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Human-Aware Work Systems</w:t>
      </w:r>
    </w:p>
    <w:p>
      <w:pPr>
        <w:pStyle w:val="Subtitle"/>
      </w:pPr>
      <w:r>
        <w:t>Predictive Safety Intelligence for High-Risk Industries</w:t>
      </w:r>
    </w:p>
    <w:p>
      <w:pPr>
        <w:pStyle w:val="Subtitle"/>
      </w:pPr>
      <w:r>
        <w:t>Visual Systems Designer Handover Brief</w:t>
      </w:r>
    </w:p>
    <w:p>
      <w:pPr>
        <w:pStyle w:val="Heading1"/>
      </w:pPr>
      <w:r>
        <w:t>1. Purpose &amp; Strategic Context</w:t>
      </w:r>
    </w:p>
    <w:p>
      <w:r>
        <w:t>This brief provides the foundation for visualizing the operational and governance system of Human-Aware Work Systems. Its goal is to translate our Leadership Framework and RACI Blueprint into a clear, authoritative visual artifact.</w:t>
      </w:r>
    </w:p>
    <w:p>
      <w:pPr>
        <w:pStyle w:val="Heading1"/>
      </w:pPr>
      <w:r>
        <w:t>2. Core Narrative</w:t>
      </w:r>
    </w:p>
    <w:p>
      <w:r>
        <w:t>HAWS is pioneering predictive safety intelligence. The visuals must express both rigor and momentum: a rocket ship powered by an impeccably engineered engine.</w:t>
      </w:r>
    </w:p>
    <w:p>
      <w:pPr>
        <w:pStyle w:val="Heading1"/>
      </w:pPr>
      <w:r>
        <w:t>3. Brand &amp; Visual Specifications</w:t>
      </w:r>
    </w:p>
    <w:p>
      <w:r>
        <w:t>Primary Palette: Deep Navy (#0A192F), Warm Tan (#D2B48C), Gold Foil (#B8860B), Off-White (#F5F5F5), Signal Green (#2E8B57). Typography: Headlines - Inter or Manrope; Body Text - Lora or Merriweather.</w:t>
      </w:r>
    </w:p>
    <w:p>
      <w:pPr>
        <w:pStyle w:val="Heading1"/>
      </w:pPr>
      <w:r>
        <w:t>4. Review &amp; Delivery Checklist</w:t>
      </w:r>
    </w:p>
    <w:p>
      <w:r>
        <w:t>✓ Confirm adherence to color palette.</w:t>
        <w:br/>
        <w:t>✓ Verify font usage and hierarchy.</w:t>
        <w:br/>
        <w:t>✓ Ensure RACI roles are visually clear.</w:t>
        <w:br/>
        <w:t>✓ Include layered source files.</w:t>
        <w:br/>
        <w:t>✓ Confirm all diagrams align with the Leadership Framework and RACI Blueprint.</w:t>
      </w:r>
    </w:p>
    <w:p>
      <w:r>
        <w:br w:type="page"/>
      </w:r>
    </w:p>
    <w:p>
      <w:pPr>
        <w:pStyle w:val="Heading1"/>
      </w:pPr>
      <w:r>
        <w:t>Designer Self-Review Checklist</w:t>
      </w:r>
    </w:p>
    <w:p>
      <w:r>
        <w:t>• Confirm adherence to color palette.</w:t>
      </w:r>
    </w:p>
    <w:p>
      <w:r>
        <w:t>• Verify typography hierarchy and consistency.</w:t>
      </w:r>
    </w:p>
    <w:p>
      <w:r>
        <w:t>• Ensure diagrams reflect RACI and Leadership Framework logic.</w:t>
      </w:r>
    </w:p>
    <w:p>
      <w:r>
        <w:t>• Include editable, labeled layers in final files.</w:t>
      </w:r>
    </w:p>
    <w:p>
      <w:r>
        <w:t>• Deliver both PDF and editable formats.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