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45443801a990460f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EchoMie 系统测试报告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系统名称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EchoMie（情绪记录与治愈类 Web 应用）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报告类型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功能与接口测试说明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版本说明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以当前 `main` 分支为准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编写说明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测试项与预期结果已列出，执行人可在「实测结果」栏填写</w:t>
            </w:r>
          </w:p>
        </w:tc>
      </w:tr>
    </w:tbl>
    <w:p/>
    <w:p>
      <w:pPr>
        <w:pStyle w:val="Heading1"/>
      </w:pPr>
      <w:r>
        <w:t>1. 测试目的与范围</w:t>
      </w:r>
    </w:p>
    <w:p>
      <w:pPr>
        <w:pStyle w:val="Heading2"/>
      </w:pPr>
      <w:r>
        <w:t>1.1 测试目的</w:t>
      </w:r>
    </w:p>
    <w:p>
      <w:r>
        <w:t>验证 EchoMie 在网页端（及与后端联调场景下）的核心能力是否可用：用户认证、媒体上传与异步处理、情绪卡片展示、周报、AI 对话、音乐列表、海报生成等。</w:t>
      </w:r>
    </w:p>
    <w:p>
      <w:pPr>
        <w:pStyle w:val="Heading2"/>
      </w:pPr>
      <w:r>
        <w:t>1.2 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包含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不包含（或需单独环境）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Web 前端主要页面与交互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微信小程序真机全量回归（需备案域名 + HTTPS）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后端 REST API 行为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第三方 DashScope / 微信接口 SLA 承诺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Docker 部署形态下的服务联通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压力测试与性能基线</w:t>
            </w:r>
          </w:p>
        </w:tc>
      </w:tr>
    </w:tbl>
    <w:p/>
    <w:p>
      <w:pPr>
        <w:pStyle w:val="Heading1"/>
      </w:pPr>
      <w:r>
        <w:t>2.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项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客户端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Chrome / Edge 最新稳定版（建议）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访问地址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部署服务器公网 IP 或已绑定域名（示例：`http://&lt;服务器IP&gt;`）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后端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FastAPI + Gunicorn，PostgreSQL + Redis，Worker 队列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关键环境变量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`DASHSCOPE_API_KEY`（大模型）、`JWT_SECRET_KEY`、`DATABASE_URL`、`REDIS_URL`、`STORAGE_BASE_PATH` 等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网络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需能访问 DashScope；若使用微信登录需配置 `WX_APP_ID` / `WX_APP_SECRET`</w:t>
            </w:r>
          </w:p>
        </w:tc>
      </w:tr>
    </w:tbl>
    <w:p/>
    <w:p>
      <w:pPr>
        <w:pStyle w:val="Heading1"/>
      </w:pPr>
      <w:r>
        <w:t>3. 测试用例</w:t>
      </w:r>
    </w:p>
    <w:p>
      <w:pPr>
        <w:pStyle w:val="Heading2"/>
      </w:pPr>
      <w:r>
        <w:t>3.1 用户与认证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编号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操作步骤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预期结果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实测结果</w:t>
            </w:r>
          </w:p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U-01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用户注册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无同邮箱账号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打开注册页，填写用户名、邮箱、密码并提交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注册成功并进入已登录态或跳转登录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U-02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用户登录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已有账号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输入账号密码登录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登录成功，可访问受保护页面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U-03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退出登录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已登录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点击退出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Token 清除，跳转登录或首页策略符合设计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U-04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获取当前用户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已登录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打开个人中心或首页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显示用户名、头像表情等</w:t>
            </w:r>
          </w:p>
        </w:tc>
        <w:tc>
          <w:tcPr>
            <w:tcW w:type="dxa" w:w="1568"/>
          </w:tcPr>
          <w:p/>
        </w:tc>
      </w:tr>
    </w:tbl>
    <w:p/>
    <w:p>
      <w:pPr>
        <w:pStyle w:val="Heading2"/>
      </w:pPr>
      <w:r>
        <w:t>3.2 记录与上传（情绪 + 可选卡通风格）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编号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操作步骤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预期结果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实测结果</w:t>
            </w:r>
          </w:p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R-01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上传图片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已登录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记录页选择图片、可选文案与风格，提交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返回 `task_id`，进入排队或处理中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R-02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上传视频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已登录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选择短视频上传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任务创建成功，后续可查看进度与结果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R-03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风格「不处理」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已登录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选择「不处理」仅分析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完成后有情绪文案，输出可与原图一致或仅分析路径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R-04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风格化效果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已登录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选择任一卡通风格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完成后可切换原图 / 风格化对比</w:t>
            </w:r>
          </w:p>
        </w:tc>
        <w:tc>
          <w:tcPr>
            <w:tcW w:type="dxa" w:w="1568"/>
          </w:tcPr>
          <w:p/>
        </w:tc>
      </w:tr>
    </w:tbl>
    <w:p/>
    <w:p>
      <w:pPr>
        <w:pStyle w:val="Heading2"/>
      </w:pPr>
      <w:r>
        <w:t>3.3 任务与情绪卡片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编号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操作步骤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预期结果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实测结果</w:t>
            </w:r>
          </w:p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T-01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任务列表 / 时间轴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已有完成任务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打开时间轴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列表展示缩略图、标题、情绪等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T-02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查看结果（卡片页）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任务已完成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点击某条进入卡片详情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正常展示媒体、标题、治愈文案、标签、语音（若有）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T-03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处理中轮询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任务处理中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停留在卡片页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进度条更新，完成后自动展示结果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T-04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失败任务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存在失败任务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打开对应卡片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显示错误信息，不白屏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T-05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下载风格化 / 原图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任务已完成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点击下载按钮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触发浏览器下载或等价行为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T-06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复制文案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有生成文案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点击复制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剪贴板内容与展示一致</w:t>
            </w:r>
          </w:p>
        </w:tc>
        <w:tc>
          <w:tcPr>
            <w:tcW w:type="dxa" w:w="1568"/>
          </w:tcPr>
          <w:p/>
        </w:tc>
      </w:tr>
    </w:tbl>
    <w:p/>
    <w:p>
      <w:pPr>
        <w:pStyle w:val="Heading2"/>
      </w:pPr>
      <w:r>
        <w:t>3.4 海报分享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编号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操作步骤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预期结果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实测结果</w:t>
            </w:r>
          </w:p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P-01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生成海报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任务已完成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卡片页点击「分享海报」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请求成功，可下载或预览海报图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P-02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海报内容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打开生成的图片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含标题、情绪、治愈文案、品牌水印等设计元素</w:t>
            </w:r>
          </w:p>
        </w:tc>
        <w:tc>
          <w:tcPr>
            <w:tcW w:type="dxa" w:w="1568"/>
          </w:tcPr>
          <w:p/>
        </w:tc>
      </w:tr>
    </w:tbl>
    <w:p/>
    <w:p>
      <w:pPr>
        <w:pStyle w:val="Heading2"/>
      </w:pPr>
      <w:r>
        <w:t>3.5 每周总结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编号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操作步骤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预期结果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实测结果</w:t>
            </w:r>
          </w:p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W-01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生成周报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当周有足够记录（视业务规则）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在周报页点击生成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返回成功，列表出现新摘要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W-02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查看历史周报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已有周报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打开列表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展示周区间、摘要、趋势等字段</w:t>
            </w:r>
          </w:p>
        </w:tc>
        <w:tc>
          <w:tcPr>
            <w:tcW w:type="dxa" w:w="1568"/>
          </w:tcPr>
          <w:p/>
        </w:tc>
      </w:tr>
    </w:tbl>
    <w:p/>
    <w:p>
      <w:pPr>
        <w:pStyle w:val="Heading2"/>
      </w:pPr>
      <w:r>
        <w:t>3.6 AI 对话陪伴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编号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操作步骤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预期结果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实测结果</w:t>
            </w:r>
          </w:p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C-01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发送消息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已登录，`DASHSCOPE_API_KEY` 有效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输入短句并发送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收到助手回复，无 500 错误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C-02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多轮对话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连续发送多条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上下文连贯（后端基于近期历史）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C-03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历史持久化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刷新页面或重新进入对话页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历史记录从服务端加载（若已部署含 DB 表版本）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C-04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清空记录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有历史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点击清空并确认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对话列表重置为欢迎语</w:t>
            </w:r>
          </w:p>
        </w:tc>
        <w:tc>
          <w:tcPr>
            <w:tcW w:type="dxa" w:w="1568"/>
          </w:tcPr>
          <w:p/>
        </w:tc>
      </w:tr>
    </w:tbl>
    <w:p/>
    <w:p>
      <w:pPr>
        <w:pStyle w:val="Heading2"/>
      </w:pPr>
      <w:r>
        <w:t>3.7 音乐治愈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编号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操作步骤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预期结果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实测结果</w:t>
            </w:r>
          </w:p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M-01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列表加载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已登录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打开音乐页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展示曲目列表，URL 为可访问地址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M-02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情绪筛选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切换情绪标签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列表顺序或内容随情绪推荐变化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M-03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播放控制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点击播放、暂停、拖动进度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音频行为正常（浏览器策略允许自动播放时）</w:t>
            </w:r>
          </w:p>
        </w:tc>
        <w:tc>
          <w:tcPr>
            <w:tcW w:type="dxa" w:w="1568"/>
          </w:tcPr>
          <w:p/>
        </w:tc>
      </w:tr>
    </w:tbl>
    <w:p/>
    <w:p>
      <w:pPr>
        <w:pStyle w:val="Heading2"/>
      </w:pPr>
      <w:r>
        <w:t>3.8 心情打卡与首页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编号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操作步骤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预期结果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实测结果</w:t>
            </w:r>
          </w:p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H-01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今日心情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已登录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选择心情按钮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接口成功，肯定语更新（若有）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H-02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首页快捷入口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已部署新版前端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点击 AI 陪伴、音乐治愈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跳转对应路由页面</w:t>
            </w:r>
          </w:p>
        </w:tc>
        <w:tc>
          <w:tcPr>
            <w:tcW w:type="dxa" w:w="1568"/>
          </w:tcPr>
          <w:p/>
        </w:tc>
      </w:tr>
    </w:tbl>
    <w:p/>
    <w:p>
      <w:pPr>
        <w:pStyle w:val="Heading2"/>
      </w:pPr>
      <w:r>
        <w:t>3.9 接口与健康（可选由测试人员用浏览器或 Postman 执行）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编号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接口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方法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预期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20"/>
              </w:rPr>
              <w:t>实测结果</w:t>
            </w:r>
          </w:p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API-01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`/ping`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存活探测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`{"ok":true}`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API-02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`/api/health`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健康检查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`db`/`redis`/`storage` 字段符合当前环境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API-03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`/api/status?task_id=`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需 Bearer</w:t>
            </w:r>
          </w:p>
        </w:tc>
        <w:tc>
          <w:tcPr>
            <w:tcW w:type="dxa" w:w="1568"/>
          </w:tcPr>
          <w:p>
            <w:r>
              <w:rPr>
                <w:rFonts w:ascii="宋体" w:hAnsi="宋体" w:eastAsia="宋体"/>
                <w:sz w:val="18"/>
              </w:rPr>
              <w:t>返回任务详情或 404/403 符合权限</w:t>
            </w:r>
          </w:p>
        </w:tc>
        <w:tc>
          <w:tcPr>
            <w:tcW w:type="dxa" w:w="1568"/>
          </w:tcPr>
          <w:p/>
        </w:tc>
      </w:tr>
    </w:tbl>
    <w:p/>
    <w:p>
      <w:pPr>
        <w:pStyle w:val="Heading1"/>
      </w:pPr>
      <w:r>
        <w:t>4. 缺陷与风险记录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编号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现象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严重程度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状态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20"/>
              </w:rPr>
              <w:t>备注</w:t>
            </w:r>
          </w:p>
        </w:tc>
      </w:tr>
      <w:tr>
        <w:tc>
          <w:tcPr>
            <w:tcW w:type="dxa" w:w="1881"/>
          </w:tcPr>
          <w:p>
            <w:r>
              <w:rPr>
                <w:rFonts w:ascii="宋体" w:hAnsi="宋体" w:eastAsia="宋体"/>
                <w:sz w:val="18"/>
              </w:rPr>
              <w:t>（示例）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18"/>
              </w:rPr>
              <w:t>卡片页白屏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18"/>
              </w:rPr>
              <w:t>高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18"/>
              </w:rPr>
              <w:t>已修复</w:t>
            </w:r>
          </w:p>
        </w:tc>
        <w:tc>
          <w:tcPr>
            <w:tcW w:type="dxa" w:w="1881"/>
          </w:tcPr>
          <w:p>
            <w:r>
              <w:rPr>
                <w:rFonts w:ascii="宋体" w:hAnsi="宋体" w:eastAsia="宋体"/>
                <w:sz w:val="18"/>
              </w:rPr>
              <w:t>海报相关 Hooks 顺序问题，已通过调整 Hooks 位置修复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pPr>
        <w:pStyle w:val="Heading1"/>
      </w:pPr>
      <w:r>
        <w:t>5. 测试结论与建议</w:t>
      </w:r>
    </w:p>
    <w:p>
      <w:pPr>
        <w:pStyle w:val="Heading2"/>
      </w:pPr>
      <w:r>
        <w:t>5.1 结论（由执行人填写）</w:t>
      </w:r>
    </w:p>
    <w:p>
      <w:pPr>
        <w:pStyle w:val="ListBullet"/>
      </w:pPr>
      <w:r>
        <w:t>通过用例数：____ / 总用例数：____</w:t>
      </w:r>
    </w:p>
    <w:p>
      <w:pPr>
        <w:pStyle w:val="ListBullet"/>
      </w:pPr>
      <w:r>
        <w:t>是否建议发布/演示：□ 是 □ 否（条件：________）</w:t>
      </w:r>
    </w:p>
    <w:p>
      <w:pPr>
        <w:pStyle w:val="Heading2"/>
      </w:pPr>
      <w:r>
        <w:t>5.2 建议</w:t>
      </w:r>
    </w:p>
    <w:p>
      <w:pPr>
        <w:pStyle w:val="ListNumber"/>
      </w:pPr>
      <w:r>
        <w:t>部署后回归：每次 `docker compose build` 后，至少执行 U-02、R-01、T-02、C-01 作为冒烟测试。</w:t>
      </w:r>
    </w:p>
    <w:p>
      <w:pPr>
        <w:pStyle w:val="ListNumber"/>
      </w:pPr>
      <w:r>
        <w:t>密钥与费用：定期检查 DashScope 用量；生产环境勿将 `.env` 提交版本库。</w:t>
      </w:r>
    </w:p>
    <w:p>
      <w:pPr>
        <w:pStyle w:val="ListNumber"/>
      </w:pPr>
      <w:r>
        <w:t>小程序：正式环境需配置合法 request 域名（HTTPS + 备案），与网页端分开验收。</w:t>
      </w:r>
    </w:p>
    <w:p>
      <w:pPr>
        <w:pStyle w:val="ListNumber"/>
      </w:pPr>
      <w:r>
        <w:t>备份：生产数据库与 `STORAGE_BASE_PATH` 挂载卷建议制定备份策略。</w:t>
      </w:r>
    </w:p>
    <w:p>
      <w:pPr>
        <w:pStyle w:val="Heading1"/>
      </w:pPr>
      <w:r>
        <w:t>6. 附录：相关文档与仓库</w:t>
      </w:r>
    </w:p>
    <w:p>
      <w:pPr>
        <w:pStyle w:val="ListBullet"/>
      </w:pPr>
      <w:r>
        <w:t>项目仓库：`https://github.com/zkrispg/echomie`（以实际为准）</w:t>
      </w:r>
    </w:p>
    <w:p>
      <w:pPr>
        <w:pStyle w:val="ListBullet"/>
      </w:pPr>
      <w:r>
        <w:t>部署说明：参见仓库内 `README.md` 或团队内部运维文档</w:t>
      </w:r>
    </w:p>
    <w:p>
      <w:pPr>
        <w:pStyle w:val="ListBullet"/>
      </w:pPr>
      <w:r>
        <w:t>本报告路径：`docs/EchoMie-测试报告.md`</w:t>
      </w:r>
    </w:p>
    <w:p>
      <w:r>
        <w:rPr>
          <w:b/>
        </w:rPr>
        <w:t>签字 / 日期（可选）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角色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姓名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20"/>
              </w:rPr>
              <w:t>日期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测试执行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项目负责人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LOW_P-F068_E-0_CV-88520CEC_CN-6802F77D">
    <vt:lpwstr>DPFPMK|3|50|1|0</vt:lpwstr>
  </op:property>
  <op:property fmtid="{D5CDD505-2E9C-101B-9397-08002B2CF9AE}" pid="3" name="_IPGFLOW_P-F068_E-1_FP-1_SP-1_CV-88B58CF_CN-84BC0EE8">
    <vt:lpwstr>V4FEz9TLvtoF3tcgABcqGgl3gYE8/pRKXztYXollxHAbMhunGR7FbDt9IxWzqC+a2XNYwbJxxVaXluH4RbNCyNHt3XcU/enkf98z1VLcJGN/eYENRrc67+1PgQlnPvVjWcvNp2hyT6Y9zz/hOal3JFLKvfXr/PHsfmFzh/+JwDBlMdijKrnVs4D5LAbb54h4T9ZM9C2B7Wh1Q4W1K6/5NLRUMUUXsJ5BQ4c1jwvRtwdlYxW6q+gTza/3kS6o5h0</vt:lpwstr>
  </op:property>
  <op:property fmtid="{D5CDD505-2E9C-101B-9397-08002B2CF9AE}" pid="4" name="_IPGFLOW_P-F068_E-1_FP-1_SP-2_CV-64DE8AFF_CN-A0071E58">
    <vt:lpwstr>2P3FlVxgwKakVkXd9+ACi73rMM6fI8KkLfO4PW3+jczcUnbG1OxmJIL+wtr9lTAPeKqIE+YAg8p7/pbNsfMcw++RWiXDu8QmSScxn5kvTOt9D34TlljFhJ9yeOCpxEr16aIHVU4jm/v7ATbpbideWklFNzTryDaDzTXIRP1TISYc=</vt:lpwstr>
  </op:property>
  <op:property fmtid="{D5CDD505-2E9C-101B-9397-08002B2CF9AE}" pid="5" name="_IPGFLOW_P-F068_E-0_FP-1_CV-B684056A_CN-1CBBC16E">
    <vt:lpwstr>DPSPMK|3|428|2|0</vt:lpwstr>
  </op:property>
</op:Properties>
</file>