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 w:cs="黑体"/>
          <w:b/>
          <w:sz w:val="36"/>
        </w:rPr>
        <w:t>EchoMie 前期基础设施与合规准备说明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20"/>
              </w:rPr>
              <w:t>文档用途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20"/>
              </w:rPr>
              <w:t>域名、备案、服务器、HTTPS 等上线前准备工作的说明与核对表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适用对象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项目负责人、运维、备案联系人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关联系统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EchoMie Web / 微信小程序（共用后端与域名策略）</w:t>
            </w:r>
          </w:p>
        </w:tc>
      </w:tr>
    </w:tbl>
    <w:p/>
    <w:p>
      <w:pPr>
        <w:pStyle w:val="Heading1"/>
      </w:pPr>
      <w:r>
        <w:rPr>
          <w:rFonts w:ascii="黑体" w:hAnsi="黑体" w:eastAsia="黑体" w:cs="黑体"/>
          <w:b/>
          <w:sz w:val="28"/>
        </w:rPr>
        <w:t>1. 总体顺序建议</w:t>
      </w:r>
    </w:p>
    <w:p>
      <w:r>
        <w:rPr>
          <w:rFonts w:ascii="微软雅黑" w:hAnsi="微软雅黑" w:eastAsia="微软雅黑" w:cs="微软雅黑"/>
          <w:sz w:val="21"/>
        </w:rPr>
        <w:t>建议按以下顺序推进，可减少返工：</w:t>
      </w:r>
    </w:p>
    <w:p>
      <w:pPr>
        <w:pStyle w:val="ListNumber"/>
      </w:pPr>
      <w:r>
        <w:rPr>
          <w:rFonts w:ascii="微软雅黑" w:hAnsi="微软雅黑" w:eastAsia="微软雅黑" w:cs="微软雅黑"/>
          <w:sz w:val="21"/>
        </w:rPr>
        <w:t>确定 云账号与主体（个人或企业），后续备案主体需与小程序主体策略一致。</w:t>
      </w:r>
    </w:p>
    <w:p>
      <w:pPr>
        <w:pStyle w:val="ListNumber"/>
      </w:pPr>
      <w:r>
        <w:rPr>
          <w:rFonts w:ascii="微软雅黑" w:hAnsi="微软雅黑" w:eastAsia="微软雅黑" w:cs="微软雅黑"/>
          <w:sz w:val="21"/>
        </w:rPr>
        <w:t>购买 域名 并完成 实名认证。</w:t>
      </w:r>
    </w:p>
    <w:p>
      <w:pPr>
        <w:pStyle w:val="ListNumber"/>
      </w:pPr>
      <w:r>
        <w:rPr>
          <w:rFonts w:ascii="微软雅黑" w:hAnsi="微软雅黑" w:eastAsia="微软雅黑" w:cs="微软雅黑"/>
          <w:sz w:val="21"/>
        </w:rPr>
        <w:t>购买 服务器（建议包年包月 ≥ 3 个月，满足多数地区备案要求）。</w:t>
      </w:r>
    </w:p>
    <w:p>
      <w:pPr>
        <w:pStyle w:val="ListNumber"/>
      </w:pPr>
      <w:r>
        <w:rPr>
          <w:rFonts w:ascii="微软雅黑" w:hAnsi="微软雅黑" w:eastAsia="微软雅黑" w:cs="微软雅黑"/>
          <w:sz w:val="21"/>
        </w:rPr>
        <w:t>完成 ICP 备案（备案期间网站勿开放违规内容，按接入商要求关站或展示备案中页面）。</w:t>
      </w:r>
    </w:p>
    <w:p>
      <w:pPr>
        <w:pStyle w:val="ListNumber"/>
      </w:pPr>
      <w:r>
        <w:rPr>
          <w:rFonts w:ascii="微软雅黑" w:hAnsi="微软雅黑" w:eastAsia="微软雅黑" w:cs="微软雅黑"/>
          <w:sz w:val="21"/>
        </w:rPr>
        <w:t>备案通过后配置 域名解析 指向服务器公网 IP。</w:t>
      </w:r>
    </w:p>
    <w:p>
      <w:pPr>
        <w:pStyle w:val="ListNumber"/>
      </w:pPr>
      <w:r>
        <w:rPr>
          <w:rFonts w:ascii="微软雅黑" w:hAnsi="微软雅黑" w:eastAsia="微软雅黑" w:cs="微软雅黑"/>
          <w:sz w:val="21"/>
        </w:rPr>
        <w:t>在服务器上部署应用并申请 HTTPS 证书（Let's Encrypt 或云证书）。</w:t>
      </w:r>
    </w:p>
    <w:p>
      <w:pPr>
        <w:pStyle w:val="ListNumber"/>
      </w:pPr>
      <w:r>
        <w:rPr>
          <w:rFonts w:ascii="微软雅黑" w:hAnsi="微软雅黑" w:eastAsia="微软雅黑" w:cs="微软雅黑"/>
          <w:sz w:val="21"/>
        </w:rPr>
        <w:t>微信小程序后台配置 request 合法域名（仅 HTTPS + 已备案域名）。</w:t>
      </w:r>
    </w:p>
    <w:p>
      <w:pPr>
        <w:pStyle w:val="Heading1"/>
      </w:pPr>
      <w:r>
        <w:rPr>
          <w:rFonts w:ascii="黑体" w:hAnsi="黑体" w:eastAsia="黑体" w:cs="黑体"/>
          <w:b/>
          <w:sz w:val="28"/>
        </w:rPr>
        <w:t>2. 域名相关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工作项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核对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注册域名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在阿里云等注册商购买，`.com` / `.cn` / `.top` 等均可；**小程序 request 域名需合规且可在微信后台添加**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域名实名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域名持有者需完成实名，未完成实名可能影响解析与备案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DNS 解析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备案通过且服务器就绪后，添加 **A 记录** 指向 ECS 公网 IP（可含 `www`）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解析生效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各地 DNS 缓存不同，一般数分钟至 48 小时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</w:tbl>
    <w:p/>
    <w:p>
      <w:pPr>
        <w:pStyle w:val="Heading1"/>
      </w:pPr>
      <w:r>
        <w:rPr>
          <w:rFonts w:ascii="黑体" w:hAnsi="黑体" w:eastAsia="黑体" w:cs="黑体"/>
          <w:b/>
          <w:sz w:val="28"/>
        </w:rPr>
        <w:t>3. ICP 备案相关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工作项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核对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备案主体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个人或企业证件信息与云账号、备案系统填报一致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服务器要求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常见要求：**包月剩余时长 ≥ 3 个月**（以接入商/管局规则为准）；按量实例可能不符合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接入信息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填写 ECS 实例 ID、网站名称、网站内容说明等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管局审核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约 7～20 个工作日不等，期间保持电话畅通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备案号展示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网站首页或底部展示 **备案号**，并链接至工信部备案查询（按当地规范）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</w:tbl>
    <w:p/>
    <w:p>
      <w:pPr>
        <w:pStyle w:val="Heading1"/>
      </w:pPr>
      <w:r>
        <w:rPr>
          <w:rFonts w:ascii="黑体" w:hAnsi="黑体" w:eastAsia="黑体" w:cs="黑体"/>
          <w:b/>
          <w:sz w:val="28"/>
        </w:rPr>
        <w:t>4. 服务器（ECS）相关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工作项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核对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规格选型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EchoMie 当前栈：Docker + PostgreSQL + Redis + 后端 + Nginx；**2 核 4G** 可起步，用户增多再升配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操作系统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常见：**Ubuntu 22.04** 或 Alibaba Cloud Linux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公网 IP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分配弹性公网 IP；记录 IP 供解析与 SSH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安全组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放行 **22**（SSH，建议仅办公网）、**80/443**（HTTP/HTTPS）；数据库、Redis **勿对公网开放**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磁盘与备份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系统盘 + 数据盘规划；重要数据与数据库制定 **备份策略**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计费方式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长期运行建议 **包年包月**；短期测试可按量（注意备案时长要求）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</w:tbl>
    <w:p/>
    <w:p>
      <w:pPr>
        <w:pStyle w:val="Heading1"/>
      </w:pPr>
      <w:r>
        <w:rPr>
          <w:rFonts w:ascii="黑体" w:hAnsi="黑体" w:eastAsia="黑体" w:cs="黑体"/>
          <w:b/>
          <w:sz w:val="28"/>
        </w:rPr>
        <w:t>5. 部署与 HTTPS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工作项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核对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环境变量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生产环境配置 `DATABASE_URL`、`REDIS_URL`、`JWT_SECRET_KEY`、`DASHSCOPE_API_KEY`、`STORAGE_BASE_PATH` 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反向代理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Nginx 将 443 转发至前端容器，将 `/api`、`/static` 等转发至后端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SSL 证书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使用 Certbot 或云厂商证书；配置 **自动续期**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仅 HTTPS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小程序要求 API 为 **HTTPS**；HTTP 可做 301 跳转至 HTTPS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</w:tbl>
    <w:p/>
    <w:p>
      <w:pPr>
        <w:pStyle w:val="Heading1"/>
      </w:pPr>
      <w:r>
        <w:rPr>
          <w:rFonts w:ascii="黑体" w:hAnsi="黑体" w:eastAsia="黑体" w:cs="黑体"/>
          <w:b/>
          <w:sz w:val="28"/>
        </w:rPr>
        <w:t>6. 与微信小程序的衔接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工作项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20"/>
              </w:rPr>
              <w:t>核对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合法域名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微信公众平台 → 开发 → 服务器域名，添加 **https://你的域名**（不含路径与端口）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备案与 HTTPS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未备案域名通常无法作为小程序合法域名；**不支持裸 IP**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AppSecret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仅保存在 **服务端** 环境变量，勿写入前端仓库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 w:cs="微软雅黑"/>
                <w:sz w:val="18"/>
              </w:rPr>
              <w:t>□</w:t>
            </w:r>
          </w:p>
        </w:tc>
      </w:tr>
    </w:tbl>
    <w:p/>
    <w:p>
      <w:pPr>
        <w:pStyle w:val="Heading1"/>
      </w:pPr>
      <w:r>
        <w:rPr>
          <w:rFonts w:ascii="黑体" w:hAnsi="黑体" w:eastAsia="黑体" w:cs="黑体"/>
          <w:b/>
          <w:sz w:val="28"/>
        </w:rPr>
        <w:t>7. 风险与常见问题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20"/>
              </w:rPr>
              <w:t>问题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20"/>
              </w:rPr>
              <w:t>处理建议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备案提示服务器时长不足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续费至 ≥ 3 个月或更换符合要求的包月实例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域名显示未实名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在域名控制台完成模板实名并关联域名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解析后仍无法访问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检查安全组、本机防火墙、Nginx 是否监听 80/443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Docker 构建慢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使用国内镜像源；大文件构建可用 `nohup` 后台执行避免 SSH 断开</w:t>
            </w:r>
          </w:p>
        </w:tc>
      </w:tr>
    </w:tbl>
    <w:p/>
    <w:p>
      <w:pPr>
        <w:pStyle w:val="Heading1"/>
      </w:pPr>
      <w:r>
        <w:rPr>
          <w:rFonts w:ascii="黑体" w:hAnsi="黑体" w:eastAsia="黑体" w:cs="黑体"/>
          <w:b/>
          <w:sz w:val="28"/>
        </w:rPr>
        <w:t>8. 联系人 / 备注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20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域名注册商账号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云账号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备案主体名称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服务器实例 ID / IP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 w:cs="微软雅黑"/>
                <w:sz w:val="18"/>
              </w:rPr>
              <w:t>预计上线日期</w:t>
            </w:r>
          </w:p>
        </w:tc>
        <w:tc>
          <w:tcPr>
            <w:tcW w:type="dxa" w:w="4703"/>
          </w:tcPr>
          <w:p/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 w:cs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