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 w:cs="黑体"/>
          <w:b/>
          <w:sz w:val="36"/>
        </w:rPr>
        <w:t>EchoMie 系统测试报告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项目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系统名称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EchoMie（情绪记录与治愈类 Web 应用）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报告类型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功能与接口测试说明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版本说明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以当前 `main` 分支为准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编写说明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测试项与预期结果已列出，执行人可在「实测结果」栏填写</w:t>
            </w:r>
          </w:p>
        </w:tc>
      </w:tr>
    </w:tbl>
    <w:p/>
    <w:p>
      <w:pPr>
        <w:pStyle w:val="Heading1"/>
      </w:pPr>
      <w:r>
        <w:rPr>
          <w:rFonts w:ascii="黑体" w:hAnsi="黑体" w:eastAsia="黑体" w:cs="黑体"/>
          <w:b/>
          <w:sz w:val="28"/>
        </w:rPr>
        <w:t>1. 测试目的与范围</w:t>
      </w:r>
    </w:p>
    <w:p>
      <w:pPr>
        <w:pStyle w:val="Heading2"/>
      </w:pPr>
      <w:r>
        <w:rPr>
          <w:rFonts w:ascii="黑体" w:hAnsi="黑体" w:eastAsia="黑体" w:cs="黑体"/>
          <w:b/>
          <w:sz w:val="24"/>
        </w:rPr>
        <w:t>1.1 测试目的</w:t>
      </w:r>
    </w:p>
    <w:p>
      <w:r>
        <w:rPr>
          <w:rFonts w:ascii="微软雅黑" w:hAnsi="微软雅黑" w:eastAsia="微软雅黑" w:cs="微软雅黑"/>
          <w:sz w:val="21"/>
        </w:rPr>
        <w:t>验证 EchoMie 在网页端（及与后端联调场景下）的核心能力是否可用：用户认证、媒体上传与异步处理、情绪卡片展示、周报、AI 对话、音乐列表、海报生成等。</w:t>
      </w:r>
    </w:p>
    <w:p>
      <w:pPr>
        <w:pStyle w:val="Heading2"/>
      </w:pPr>
      <w:r>
        <w:rPr>
          <w:rFonts w:ascii="黑体" w:hAnsi="黑体" w:eastAsia="黑体" w:cs="黑体"/>
          <w:b/>
          <w:sz w:val="24"/>
        </w:rPr>
        <w:t>1.2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包含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不包含（或需单独环境）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Web 前端主要页面与交互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微信小程序真机全量回归（需备案域名 + HTTPS）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后端 REST API 行为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第三方 DashScope / 微信接口 SLA 承诺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Docker 部署形态下的服务联通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压力测试与性能基线</w:t>
            </w:r>
          </w:p>
        </w:tc>
      </w:tr>
    </w:tbl>
    <w:p/>
    <w:p>
      <w:pPr>
        <w:pStyle w:val="Heading1"/>
      </w:pPr>
      <w:r>
        <w:rPr>
          <w:rFonts w:ascii="黑体" w:hAnsi="黑体" w:eastAsia="黑体" w:cs="黑体"/>
          <w:b/>
          <w:sz w:val="28"/>
        </w:rPr>
        <w:t>2.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项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客户端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Chrome / Edge 最新稳定版（建议）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访问地址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部署服务器公网 IP 或已绑定域名（示例：`http://&lt;服务器IP&gt;`）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后端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FastAPI + Gunicorn，PostgreSQL + Redis，Worker 队列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关键环境变量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`DASHSCOPE_API_KEY`（大模型）、`JWT_SECRET_KEY`、`DATABASE_URL`、`REDIS_URL`、`STORAGE_BASE_PATH` 等</w:t>
            </w:r>
          </w:p>
        </w:tc>
      </w:tr>
      <w:tr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网络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 w:cs="微软雅黑"/>
                <w:sz w:val="18"/>
              </w:rPr>
              <w:t>需能访问 DashScope；若使用微信登录需配置 `WX_APP_ID` / `WX_APP_SECRET`</w:t>
            </w:r>
          </w:p>
        </w:tc>
      </w:tr>
    </w:tbl>
    <w:p/>
    <w:p>
      <w:pPr>
        <w:pStyle w:val="Heading1"/>
      </w:pPr>
      <w:r>
        <w:rPr>
          <w:rFonts w:ascii="黑体" w:hAnsi="黑体" w:eastAsia="黑体" w:cs="黑体"/>
          <w:b/>
          <w:sz w:val="28"/>
        </w:rPr>
        <w:t>3. 测试用例</w:t>
      </w:r>
    </w:p>
    <w:p>
      <w:pPr>
        <w:pStyle w:val="Heading2"/>
      </w:pPr>
      <w:r>
        <w:rPr>
          <w:rFonts w:ascii="黑体" w:hAnsi="黑体" w:eastAsia="黑体" w:cs="黑体"/>
          <w:b/>
          <w:sz w:val="24"/>
        </w:rPr>
        <w:t>3.1 用户与认证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U-01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用户注册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无同邮箱账号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打开注册页，填写用户名、邮箱、密码并提交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注册成功并进入已登录态或跳转登录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U-02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用户登录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已有账号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输入账号密码登录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登录成功，可访问受保护页面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U-03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退出登录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点击退出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Token 清除，跳转登录或首页策略符合设计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U-04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获取当前用户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打开个人中心或首页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显示用户名、头像表情等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3.2 记录与上传（情绪 + 可选卡通风格）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R-01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上传图片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记录页选择图片、可选文案与风格，提交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返回 `task_id`，进入排队或处理中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R-02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上传视频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选择短视频上传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任务创建成功，后续可查看进度与结果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R-03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风格「不处理」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选择「不处理」仅分析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完成后有情绪文案，输出可与原图一致或仅分析路径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R-04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风格化效果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选择任一卡通风格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完成后可切换原图 / 风格化对比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3.3 任务与情绪卡片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任务列表 / 时间轴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已有完成任务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打开时间轴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列表展示缩略图、标题、情绪等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查看结果（卡片页）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任务已完成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点击某条进入卡片详情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正常展示媒体、标题、治愈文案、标签、语音（若有）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处理中轮询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任务处理中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停留在卡片页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进度条更新，完成后自动展示结果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T-04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失败任务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存在失败任务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打开对应卡片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显示错误信息，不白屏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T-05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下载风格化 / 原图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任务已完成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点击下载按钮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触发浏览器下载或等价行为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T-06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复制文案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有生成文案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点击复制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剪贴板内容与展示一致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3.4 海报分享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P-01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生成海报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任务已完成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卡片页点击「分享海报」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请求成功，可下载或预览海报图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P-02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海报内容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打开生成的图片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含标题、情绪、治愈文案、品牌水印等设计元素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3.5 每周总结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W-01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生成周报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当周有足够记录（视业务规则）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在周报页点击生成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返回成功，列表出现新摘要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W-02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查看历史周报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已有周报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打开列表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展示周区间、摘要、趋势等字段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3.6 AI 对话陪伴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C-01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发送消息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已登录，`DASHSCOPE_API_KEY` 有效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输入短句并发送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收到助手回复，无 500 错误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C-02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多轮对话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连续发送多条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上下文连贯（后端基于近期历史）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C-03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历史持久化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刷新页面或重新进入对话页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历史记录从服务端加载（若已部署含 DB 表版本）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C-04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清空记录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有历史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点击清空并确认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对话列表重置为欢迎语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3.7 音乐治愈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M-01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列表加载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打开音乐页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展示曲目列表，URL 为可访问地址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M-02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情绪筛选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切换情绪标签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列表顺序或内容随情绪推荐变化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M-03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播放控制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点击播放、暂停、拖动进度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音频行为正常（浏览器策略允许自动播放时）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3.8 心情打卡与首页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用例名称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前置条件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操作步骤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预期结果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H-01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今日心情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已登录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选择心情按钮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接口成功，肯定语更新（若有）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H-02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首页快捷入口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已部署新版前端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点击 AI 陪伴、音乐治愈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跳转对应路由页面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2"/>
      </w:pPr>
      <w:r>
        <w:rPr>
          <w:rFonts w:ascii="黑体" w:hAnsi="黑体" w:eastAsia="黑体" w:cs="黑体"/>
          <w:b/>
          <w:sz w:val="24"/>
        </w:rPr>
        <w:t>3.9 接口与健康（可选由测试人员用浏览器或 Postman 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接口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方法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说明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预期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20"/>
              </w:rPr>
              <w:t>实测结果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API-01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`/ping`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GET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存活探测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`{"ok":true}`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API-02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`/api/health`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GET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健康检查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`db`/`redis`/`storage` 字段符合当前环境</w:t>
            </w:r>
          </w:p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API-03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`/api/status?task_id=`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GET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需 Bearer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 w:cs="微软雅黑"/>
                <w:sz w:val="18"/>
              </w:rPr>
              <w:t>返回任务详情或 404/403 符合权限</w:t>
            </w:r>
          </w:p>
        </w:tc>
        <w:tc>
          <w:tcPr>
            <w:tcW w:type="dxa" w:w="1568"/>
          </w:tcPr>
          <w:p/>
        </w:tc>
      </w:tr>
    </w:tbl>
    <w:p/>
    <w:p>
      <w:pPr>
        <w:pStyle w:val="Heading1"/>
      </w:pPr>
      <w:r>
        <w:rPr>
          <w:rFonts w:ascii="黑体" w:hAnsi="黑体" w:eastAsia="黑体" w:cs="黑体"/>
          <w:b/>
          <w:sz w:val="28"/>
        </w:rPr>
        <w:t>4. 缺陷与风险记录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20"/>
              </w:rPr>
              <w:t>编号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20"/>
              </w:rPr>
              <w:t>现象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20"/>
              </w:rPr>
              <w:t>严重程度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20"/>
              </w:rPr>
              <w:t>状态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20"/>
              </w:rPr>
              <w:t>备注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18"/>
              </w:rPr>
              <w:t>（示例）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18"/>
              </w:rPr>
              <w:t>卡片页白屏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18"/>
              </w:rPr>
              <w:t>高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18"/>
              </w:rPr>
              <w:t>已修复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 w:cs="微软雅黑"/>
                <w:sz w:val="18"/>
              </w:rPr>
              <w:t>海报相关 Hooks 顺序问题，已通过调整 Hooks 位置修复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pStyle w:val="Heading1"/>
      </w:pPr>
      <w:r>
        <w:rPr>
          <w:rFonts w:ascii="黑体" w:hAnsi="黑体" w:eastAsia="黑体" w:cs="黑体"/>
          <w:b/>
          <w:sz w:val="28"/>
        </w:rPr>
        <w:t>5. 测试结论与建议</w:t>
      </w:r>
    </w:p>
    <w:p>
      <w:pPr>
        <w:pStyle w:val="Heading2"/>
      </w:pPr>
      <w:r>
        <w:rPr>
          <w:rFonts w:ascii="黑体" w:hAnsi="黑体" w:eastAsia="黑体" w:cs="黑体"/>
          <w:b/>
          <w:sz w:val="24"/>
        </w:rPr>
        <w:t>5.1 结论（由执行人填写）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通过用例数：____ / 总用例数：____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是否建议发布/演示：□ 是 □ 否（条件：________）</w:t>
      </w:r>
    </w:p>
    <w:p>
      <w:pPr>
        <w:pStyle w:val="Heading2"/>
      </w:pPr>
      <w:r>
        <w:rPr>
          <w:rFonts w:ascii="黑体" w:hAnsi="黑体" w:eastAsia="黑体" w:cs="黑体"/>
          <w:b/>
          <w:sz w:val="24"/>
        </w:rPr>
        <w:t>5.2 建议</w:t>
      </w:r>
    </w:p>
    <w:p>
      <w:pPr>
        <w:pStyle w:val="ListNumber"/>
      </w:pPr>
      <w:r>
        <w:rPr>
          <w:rFonts w:ascii="微软雅黑" w:hAnsi="微软雅黑" w:eastAsia="微软雅黑" w:cs="微软雅黑"/>
          <w:sz w:val="21"/>
        </w:rPr>
        <w:t>部署后回归：每次 docker compose build 后，至少执行 U-02、R-01、T-02、C-01 作为冒烟测试。</w:t>
      </w:r>
    </w:p>
    <w:p>
      <w:pPr>
        <w:pStyle w:val="ListNumber"/>
      </w:pPr>
      <w:r>
        <w:rPr>
          <w:rFonts w:ascii="微软雅黑" w:hAnsi="微软雅黑" w:eastAsia="微软雅黑" w:cs="微软雅黑"/>
          <w:sz w:val="21"/>
        </w:rPr>
        <w:t>密钥与费用：定期检查 DashScope 用量；生产环境勿将 .env 提交版本库。</w:t>
      </w:r>
    </w:p>
    <w:p>
      <w:pPr>
        <w:pStyle w:val="ListNumber"/>
      </w:pPr>
      <w:r>
        <w:rPr>
          <w:rFonts w:ascii="微软雅黑" w:hAnsi="微软雅黑" w:eastAsia="微软雅黑" w:cs="微软雅黑"/>
          <w:sz w:val="21"/>
        </w:rPr>
        <w:t>小程序：正式环境需配置合法 request 域名（HTTPS + 备案），与网页端分开验收。</w:t>
      </w:r>
    </w:p>
    <w:p>
      <w:pPr>
        <w:pStyle w:val="ListNumber"/>
      </w:pPr>
      <w:r>
        <w:rPr>
          <w:rFonts w:ascii="微软雅黑" w:hAnsi="微软雅黑" w:eastAsia="微软雅黑" w:cs="微软雅黑"/>
          <w:sz w:val="21"/>
        </w:rPr>
        <w:t>备份：生产数据库与 STORAGE_BASE_PATH 挂载卷建议制定备份策略。</w:t>
      </w:r>
    </w:p>
    <w:p>
      <w:pPr>
        <w:pStyle w:val="Heading1"/>
      </w:pPr>
      <w:r>
        <w:rPr>
          <w:rFonts w:ascii="黑体" w:hAnsi="黑体" w:eastAsia="黑体" w:cs="黑体"/>
          <w:b/>
          <w:sz w:val="28"/>
        </w:rPr>
        <w:t>6. 附录：相关文档与仓库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项目仓库：https://github.com/zkrispg/echomie（以实际为准）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部署说明：参见仓库内 README.md 或团队内部运维文档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本报告路径：docs/EchoMie-测试报告.md</w:t>
      </w:r>
    </w:p>
    <w:p>
      <w:r>
        <w:rPr>
          <w:rFonts w:ascii="微软雅黑" w:hAnsi="微软雅黑" w:eastAsia="微软雅黑" w:cs="微软雅黑"/>
          <w:b/>
          <w:sz w:val="21"/>
        </w:rPr>
        <w:t>签字 / 日期（可选）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微软雅黑" w:hAnsi="微软雅黑" w:eastAsia="微软雅黑" w:cs="微软雅黑"/>
                <w:sz w:val="20"/>
              </w:rPr>
              <w:t>角色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 w:cs="微软雅黑"/>
                <w:sz w:val="20"/>
              </w:rPr>
              <w:t>姓名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 w:cs="微软雅黑"/>
                <w:sz w:val="20"/>
              </w:rPr>
              <w:t>日期</w:t>
            </w:r>
          </w:p>
        </w:tc>
      </w:tr>
      <w:tr>
        <w:tc>
          <w:tcPr>
            <w:tcW w:type="dxa" w:w="3135"/>
          </w:tcPr>
          <w:p>
            <w:r>
              <w:rPr>
                <w:rFonts w:ascii="微软雅黑" w:hAnsi="微软雅黑" w:eastAsia="微软雅黑" w:cs="微软雅黑"/>
                <w:sz w:val="18"/>
              </w:rPr>
              <w:t>测试执行</w:t>
            </w:r>
          </w:p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微软雅黑" w:hAnsi="微软雅黑" w:eastAsia="微软雅黑" w:cs="微软雅黑"/>
                <w:sz w:val="18"/>
              </w:rPr>
              <w:t>项目负责人</w:t>
            </w:r>
          </w:p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 w:cs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 w:cs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 w:cs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微软雅黑" w:hAnsi="微软雅黑" w:eastAsia="微软雅黑" w:cs="微软雅黑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