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SELD 几何先验研究 · 实验进度汇报</w:t>
      </w:r>
    </w:p>
    <w:p>
      <w:pPr>
        <w:jc w:val="center"/>
      </w:pPr>
      <w:r>
        <w:rPr>
          <w:rFonts w:ascii="Times New Roman" w:hAnsi="Times New Roman"/>
          <w:i/>
          <w:sz w:val="22"/>
        </w:rPr>
        <w:t>Geometry-Aware Attention for Sound Event Localization and Detection: A Multi-Seed Empirical Study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汇报日期：2026-05-20    研究方向：SELD / 空间音频 / 深度学习</w:t>
      </w:r>
    </w:p>
    <w:p/>
    <w:p>
      <w:pPr>
        <w:pStyle w:val="Heading1"/>
      </w:pPr>
      <w:r>
        <w:t>1. 项目概况与研究问题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本项目研究**几何感知注意力（Geometry-Aware Channel Attention, GCA）是否能为基于真实数据的 Sound Event Localization and Detection (SELD) 任务带来稳定的性能提升**。直觉上，把 4-mic 阵列的几何拓扑（成对间距、传声器位置）显式注入注意力模块应当帮助网络更高效地学习DOA 估计；但目前没有公开工作在多 seed、配对统计意义上系统验证过这点。我们以 STARSS23 真实数据为基础，做严格的多种子配对实验。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核心研究问题（RQ）：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RQ1：在控制训练预算的条件下，引入几何先验是否对 SELD 主指标（F1 / SELD score）带来配对显著的提升？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RQ2：这一结论是否对模型容量（xs/m/l/xl）、SpecAugment 强度、音频格式（MIC vs FOA）、跨数据集（STARSS22）保持 robust？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RQ3：在和 DCASE 2024 EUSIPCO 现代 baseline 同等训练 recipe 下，结论是否仍稳定？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目标投稿会议：ICASSP 2027 / INTERSPEECH 2026 / TASLP（视实验深度而定）。</w:t>
      </w:r>
    </w:p>
    <w:p>
      <w:pPr>
        <w:pStyle w:val="Heading1"/>
      </w:pPr>
      <w:r>
        <w:t>2. 已完成实验汇总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截至本报告日，所有 Phase A（ICASSP-solid）+ Phase B（INTERSPEECH/TASLP 扩展）的核心实验均已完成。Phase C（复现 DCASE 2024 现代 baseline）正在进行中。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实验内容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训练 cell 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A · 主对比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no_geom vs full vs SELDnet（vanilla 30 ep）N=5 seeds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A · 容量消融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Capacity sweep at xs / m / l / xl × {no_geom, full} × N=5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32 (含基础 m)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A · 增强对照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SpecAugment {strong / weak / off} × {no_geom, full, SELDnet} × N=5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B · 模态消融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SELDnet · FOA × N=5（与 MIC 配对对比）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B · 跨数据集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STARSS23→STARSS22 dev-test zero-shot eval（15 ckpts）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B · 统计强化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Bootstrap CI、Cohen's d_z、power、Bonferroni、Wilcoxon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Phase C · 现代 baseline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DCASE 2024 (EUSIPCO 2024) baseline 复现（FOA Multi-ACCDDOA）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1（运行中）+ 4（待）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进行中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合计：75 个主训练 cell + 1 个 Path C cell（运行至 epoch 32/60）。</w:t>
      </w:r>
    </w:p>
    <w:p>
      <w:pPr>
        <w:pStyle w:val="Heading1"/>
      </w:pPr>
      <w:r>
        <w:t>3. 关键结果</w:t>
      </w:r>
    </w:p>
    <w:p>
      <w:pPr>
        <w:pStyle w:val="Heading2"/>
      </w:pPr>
      <w:r>
        <w:t>3.1 主结论：几何先验在 N=5 paired t-test 下不显著（NS）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在所有模型容量下，no_geom 与 full（带 GCA）的配对 t-test 均不显著：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容量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参数量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thr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no_geom F1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full F1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Δ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p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xs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≈ 250 K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6.55 %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6.55 %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≈ 590 K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6.55 %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6.51 %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−0.04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0.84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≈ 1.20 M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−0.015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0.69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xl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≈ 2.31 M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8.26 %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7.24 %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−0.99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0.79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解读：在 4 种容量、2 种阈值（0.18 / 0.30）下，所有 macro SELD 与 micro F1 的配对 t-test p &gt; 0.55；几何先验未能 detect 到稳定增益。</w:t>
      </w:r>
    </w:p>
    <w:p>
      <w:pPr>
        <w:pStyle w:val="Heading2"/>
      </w:pPr>
      <w:r>
        <w:t>3.2 SpecAugment 控制：弱/强 SpecAug 在 30 epoch 下都伤害性能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vanilla：6.5 % macro F1 / 14.9 % micro F1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weak SpecAug：4.5 % / 12.0 %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strong SpecAug：1.2 % / 3.4 %（崩塌）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→ 30 epoch 训练预算下 SpecAug 还来不及补偿其造成的信息损失</w:t>
      </w:r>
    </w:p>
    <w:p>
      <w:pPr>
        <w:pStyle w:val="Heading2"/>
      </w:pPr>
      <w:r>
        <w:t>3.3 SELDnet MIC vs FOA：MIC 在我们 pipeline 下显著更优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（注意：与 EUSIPCO 2024 论文报的 FOA &gt; MIC 相反，怀疑我们 IV 实现有 bug）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阈值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MIC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FOA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p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macro SELD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0.988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+0.020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0.016 *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0.30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micro F1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15.3 %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4.4 %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−10.9 %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0.002 **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0.18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micro F1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13.5 %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5.1 %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−8.4 %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9E2A2B"/>
                <w:sz w:val="20"/>
              </w:rPr>
              <w:t>0.001 **</w:t>
            </w:r>
          </w:p>
        </w:tc>
      </w:tr>
    </w:tbl>
    <w:p>
      <w:pPr>
        <w:pStyle w:val="Heading2"/>
      </w:pPr>
      <w:r>
        <w:t>3.4 跨数据集（STARSS23→STARSS22 zero-shot）：null 结论 robust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no_geom vs full @ thr=0.18：Δ macro SELD = +0.023，p = 0.62（NS）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no_geom vs full @ thr=0.30：Δ macro SELD = −0.005，p = 0.64（NS）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SELDnet macro SELD = 0.98（与 STARSS23 同水平，性能没崩）</w:t>
      </w:r>
    </w:p>
    <w:p>
      <w:pPr>
        <w:pStyle w:val="Heading2"/>
      </w:pPr>
      <w:r>
        <w:t>3.5 Per-class Bonferroni（13 类 × 4 metric）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0 / 13 类通过 per-metric Bonferroni（α = 0.0038）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0 / 13 类通过 global Bonferroni（α = 0.0010）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Wilcoxon signed-rank 与 paired-t 结论一致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→ 没有任何单一类别上 GCA 显示出稳定改进，主结论 null 全面 robust</w:t>
      </w:r>
    </w:p>
    <w:p>
      <w:pPr>
        <w:pStyle w:val="Heading1"/>
      </w:pPr>
      <w:r>
        <w:t>4. 内审发现的问题与风险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在确认上述 null 结论后，对照 ICASSP / INTERSPEECH 投稿标准做内审，识别出以下需要关注的风险：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等级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应对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绝对性能弱于 SOTA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我们的 SELDnet 复现在 30 epoch、vanilla recipe 下 macro F1 ≈ 6.5 %，DCASE 2024 baseline 报 F 20° = 13.1 %，top systems 达 54 %。Reviewer 会质疑 ablation 是否在弱 base 上做的。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Path C：复现 EUSIPCO 2024 baseline，并在其上重做 GCA ablation。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FOA 实现存疑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我们 FOA F1 &lt; MIC F1，与官方 baseline 报的 FOA &gt; MIC 相反，怀疑我们的 Intensity Vector 实现或归一化有 bug。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Path C 包含官方 FOA 复现，可作 reference 排错。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Cross-dataset 仅 STARSS22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 INTERSPEECH 够用，对 TASLP 偏单薄。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如必要可加 DCASE synthetic / L3DAS22 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Distance estimation 未建模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DCASE 2024 metric 含距离 RDE，我们当前模型不输出距离。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 Path C 复现里包含距离 head（Multi-ACCDDOA 自带）。</w:t>
            </w:r>
          </w:p>
        </w:tc>
      </w:tr>
    </w:tbl>
    <w:p>
      <w:pPr>
        <w:pStyle w:val="Heading1"/>
      </w:pPr>
      <w:r>
        <w:t>5. 当前进展：Path C — 复现 DCASE 2024 现代 baseline</w:t>
      </w:r>
    </w:p>
    <w:p>
      <w:pPr>
        <w:pStyle w:val="Heading2"/>
      </w:pPr>
      <w:r>
        <w:t>5.1 论文研读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已阅读并整理 Krause, Politis, Mesaros: “Sound Event Detection and Localization with Distance Estimation”，EUSIPCO 2024（DOI: 10.23919/EUSIPCO63174.2024.10715220）。完整研读笔记位于 paper/reading_notes_krause2024_eusipco.md。</w:t>
      </w:r>
    </w:p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该论文核心贡献：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提出 Multi-ACCDDOA 表示，把 (x, y, z) DOA 向量扩成 (x, y, z, distance)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ADPIT loss + 6 × 4 损失 / 范式对照（MT vs Multi-ACCDDOA × MSE/MAE/MSPE/MAPE）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FOA 上 F₁ = 44.2 %（论文 1 秒段 + 2023 metric） / F 20° = 13.1 %（仓库帧级 + 2024 metric）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MHSA × 2 块（来自 Sudarsanam et al. DCASE 2021）—— 这正是我们 GCA 想替换的对照</w:t>
      </w:r>
    </w:p>
    <w:p>
      <w:pPr>
        <w:pStyle w:val="Heading2"/>
      </w:pPr>
      <w:r>
        <w:t>5.2 工程实施进展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Clone partha2409/DCASE2024_seld_baseline 到本地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venv 适配：安装 IPython，stub 视频依赖（cv2/torchvision/PIL）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修复 5 处 NumPy 2.0 兼容（np.NaN → np.nan）+ 3 处 np.int/np.float deprecation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 parameters.py 添加 task 100/101/102（FOA 60ep、smoke、MIC-GCC 60ep）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给 train_seldnet.py 加 seed 参数（4th argv 或 SSL_SEED 环境变量）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 Windows junction 把 STARSS23 数据接入官方仓库要求的目录结构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 4 分钟 FOA 特征抽取（168 wavs → 9.6 GB log-mel + IV + ADPIT labels）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2-epoch smoke：F=3.2 %, AE=29°, RDE=0.28（pretrained synthetic init 生效）</w:t>
      </w:r>
    </w:p>
    <w:p>
      <w:pPr>
        <w:pStyle w:val="Heading2"/>
      </w:pPr>
      <w:r>
        <w:t>5.3 实时复现进度（FOA seed=0, 60-epoch）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截至本报告，正在跑 epoch 32/60，best epoch = 18：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我们 best epoch (epoch 18)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EUSIPCO 2024 README 目标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Δ vs 目标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 20°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12.0 %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13.1 %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−1.1 pp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DOAE (CD)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32.7°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36.9°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−4.2°（更好）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RDE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−0.02（更好）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SELD 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≈ 0.58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持平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 w:val="0"/>
          <w:sz w:val="21"/>
        </w:rPr>
        <w:t>结论：现在已在 baseline 性能附近。F 20° 略低 1.1 pp 但 DOAE 反而比官方更好，可能因为我们 batch=32（官方 128）+ patience 系统不同，或 jackknife 协议差异。等 60 epoch 跑完做最终对比。</w:t>
      </w:r>
    </w:p>
    <w:p>
      <w:pPr>
        <w:pStyle w:val="Heading1"/>
      </w:pPr>
      <w:r>
        <w:t>6. 下一步计划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预计 GPU 时长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 FOA seed=0 60-epoch（剩约 1 h）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 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进行中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扩 FOA × 4 seeds（seed=1..4）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 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MIC-GCC × 5 seeds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 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对照官方报的 13.1 % / 9.9 %，验证复现质量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把 GCA / no_geom / full 几何先验模块移植到 EUSIPCO baseline 架构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（实现 1 d）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在新 strong base 上跑 no_geom_modern × 5 + full_modern × 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 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重做 paired t-test + bootstrap + per-class，对比新旧 base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更新论文初稿（Section 3 ↔ Section 4 ↔ Section 5）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（文档 1 周）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</w:t>
            </w:r>
          </w:p>
        </w:tc>
      </w:tr>
    </w:tbl>
    <w:p>
      <w:pPr>
        <w:spacing w:after="80"/>
        <w:jc w:val="left"/>
      </w:pPr>
      <w:r>
        <w:rPr>
          <w:rFonts w:ascii="Microsoft YaHei" w:hAnsi="Microsoft YaHei" w:eastAsia="Microsoft YaHei"/>
          <w:b/>
          <w:sz w:val="21"/>
        </w:rPr>
        <w:t>估算总 GPU 工时：约 30 h（不含未来 ablation 扩展）。</w:t>
      </w:r>
    </w:p>
    <w:p>
      <w:pPr>
        <w:pStyle w:val="Heading1"/>
      </w:pPr>
      <w:r>
        <w:t>7. 工作量盘点（截至 2026-05-20）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75 个主训练 cell + 1 个进行中的 Path C cell（合计 76 cells）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14 个 N=5 paired t-test 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20 个 bootstrap + power 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 套 per-class Bonferroni + Wilcoxon 分析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 个 STARSS22 跨数据集 zero-shot eval（15 ckpts）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 份 Path C 仓库适配 + smoke 通过 + 60-epoch 启动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 份 EUSIPCO 2024 论文研读笔记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 份 2024 DCASE Task 3 SOTA 综述表（paper/survey_table_2024_seld.md）</w:t>
      </w:r>
    </w:p>
    <w:p>
      <w:pPr>
        <w:pStyle w:val="Heading1"/>
      </w:pPr>
      <w:r>
        <w:t>附录 A：工件位置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训练日志：D:\ssl-research\week11_starss23\runs\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分析结果：runs\analysis_*.json + runs\multiseed_summary_*.json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配对 t-test：runs\pairwise_*_n5.json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Path C 训练日志：runs\dcase2024_repro_foa_seed0.log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DCASE baseline 仓库：D:\ssl-research\dcase2024_baseline\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DCASE 数据 junction：D:\ssl-research\DCASE2024_SELD_dataset\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论文相关材料：D:\ssl-research\paper\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完整 transcript：D:\ssl-research\SESSION_SUMMARY.md</w:t>
      </w:r>
    </w:p>
    <w:p>
      <w:pPr>
        <w:pStyle w:val="Heading1"/>
      </w:pPr>
      <w:r>
        <w:t>附录 B：硬件与环境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GPU：NVIDIA GeForce RTX 3050 Ti Laptop（4 GB VRAM）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Python 3.10.6 / PyTorch 2.6.0+cu124 / CUDA 12.4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OS：Windows 11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数据存储：D:\ssl-research（约 200 GB / 100 GB free）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