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F6543" w14:textId="77777777" w:rsidR="00E83ABC" w:rsidRDefault="00E83ABC">
      <w:pPr>
        <w:tabs>
          <w:tab w:val="left" w:pos="567"/>
        </w:tabs>
        <w:spacing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63CC6945" w14:textId="77777777" w:rsidR="00E83ABC" w:rsidRDefault="00F436AA">
      <w:pPr>
        <w:pStyle w:val="Tytu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Verdana" w:eastAsia="Verdana" w:hAnsi="Verdana" w:cs="Verdana"/>
          <w:i/>
          <w:color w:val="17365D"/>
        </w:rPr>
      </w:pPr>
      <w:r>
        <w:rPr>
          <w:rFonts w:ascii="Verdana" w:eastAsia="Verdana" w:hAnsi="Verdana" w:cs="Verdana"/>
          <w:i/>
          <w:color w:val="17365D"/>
        </w:rPr>
        <w:t>Architektura IT w NCBR</w:t>
      </w:r>
    </w:p>
    <w:p w14:paraId="33EF632C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Zamawiający: </w:t>
      </w:r>
    </w:p>
    <w:p w14:paraId="01BC4B88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>Dyrektor NCBR</w:t>
      </w:r>
    </w:p>
    <w:p w14:paraId="2FAA4AE4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3307E64C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511AB771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08FC4EFC" w14:textId="77777777" w:rsidR="00E83ABC" w:rsidRDefault="00F436AA">
      <w:pPr>
        <w:spacing w:after="200"/>
        <w:jc w:val="center"/>
        <w:rPr>
          <w:rFonts w:ascii="Verdana" w:eastAsia="Verdana" w:hAnsi="Verdana" w:cs="Verdana"/>
          <w:b/>
          <w:color w:val="365F91"/>
          <w:sz w:val="32"/>
          <w:szCs w:val="32"/>
        </w:rPr>
      </w:pPr>
      <w:r>
        <w:rPr>
          <w:rFonts w:ascii="Verdana" w:eastAsia="Verdana" w:hAnsi="Verdana" w:cs="Verdana"/>
          <w:b/>
          <w:color w:val="365F91"/>
          <w:sz w:val="32"/>
          <w:szCs w:val="32"/>
        </w:rPr>
        <w:t>Pryncypia Architektoniczne</w:t>
      </w:r>
    </w:p>
    <w:p w14:paraId="526EC05C" w14:textId="404E7B7D" w:rsidR="00E83ABC" w:rsidRDefault="00A8464C">
      <w:pPr>
        <w:spacing w:after="200"/>
        <w:jc w:val="center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Wersja 0.5</w:t>
      </w:r>
    </w:p>
    <w:p w14:paraId="7DD666B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52F0D11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1914FA7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54D8ED3C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1120060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4AA513BA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39F2B0E5" w14:textId="77777777" w:rsidR="00E83ABC" w:rsidRDefault="00E83ABC">
      <w:pPr>
        <w:spacing w:after="200"/>
        <w:rPr>
          <w:rFonts w:ascii="Verdana" w:eastAsia="Verdana" w:hAnsi="Verdana" w:cs="Verdana"/>
          <w:color w:val="365F91"/>
        </w:rPr>
      </w:pPr>
    </w:p>
    <w:p w14:paraId="2E79115E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NCBR, </w:t>
      </w:r>
      <w:r w:rsidR="00F436AA">
        <w:rPr>
          <w:rFonts w:ascii="Verdana" w:eastAsia="Verdana" w:hAnsi="Verdana" w:cs="Verdana"/>
          <w:b/>
          <w:i/>
          <w:color w:val="365F91"/>
        </w:rPr>
        <w:t>2021-07</w:t>
      </w:r>
      <w:r>
        <w:rPr>
          <w:rFonts w:ascii="Verdana" w:eastAsia="Verdana" w:hAnsi="Verdana" w:cs="Verdana"/>
          <w:b/>
          <w:i/>
          <w:color w:val="365F91"/>
        </w:rPr>
        <w:t>-</w:t>
      </w:r>
      <w:r w:rsidR="00F436AA">
        <w:rPr>
          <w:rFonts w:ascii="Verdana" w:eastAsia="Verdana" w:hAnsi="Verdana" w:cs="Verdana"/>
          <w:b/>
          <w:i/>
          <w:color w:val="365F91"/>
        </w:rPr>
        <w:t>30</w:t>
      </w:r>
    </w:p>
    <w:p w14:paraId="759C0442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Dokument zastrzeżony, do użytku </w:t>
      </w:r>
      <w:r w:rsidR="00F436AA">
        <w:rPr>
          <w:rFonts w:ascii="Verdana" w:eastAsia="Verdana" w:hAnsi="Verdana" w:cs="Verdana"/>
          <w:b/>
          <w:color w:val="365F91"/>
        </w:rPr>
        <w:t>wewnętrznego</w:t>
      </w:r>
      <w:r>
        <w:rPr>
          <w:rFonts w:ascii="Verdana" w:eastAsia="Verdana" w:hAnsi="Verdana" w:cs="Verdana"/>
          <w:b/>
          <w:color w:val="365F91"/>
        </w:rPr>
        <w:br/>
      </w:r>
    </w:p>
    <w:p w14:paraId="4DD8F755" w14:textId="0E5EB222" w:rsidR="0057484D" w:rsidRDefault="00951C91">
      <w:r>
        <w:br w:type="page"/>
      </w:r>
      <w:r w:rsidR="0057484D" w:rsidRPr="0057484D">
        <w:rPr>
          <w:rFonts w:ascii="Verdana" w:eastAsia="Verdana" w:hAnsi="Verdana" w:cs="Verdana"/>
          <w:b/>
          <w:color w:val="365F91"/>
        </w:rPr>
        <w:lastRenderedPageBreak/>
        <w:t>Historia modyfikacji</w:t>
      </w:r>
    </w:p>
    <w:p w14:paraId="5DE8BF33" w14:textId="77777777" w:rsidR="0057484D" w:rsidRDefault="0057484D"/>
    <w:tbl>
      <w:tblPr>
        <w:tblStyle w:val="Tabelasiatki4akcent1"/>
        <w:tblW w:w="10201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938"/>
        <w:gridCol w:w="1318"/>
        <w:gridCol w:w="2275"/>
        <w:gridCol w:w="5670"/>
      </w:tblGrid>
      <w:tr w:rsidR="0057484D" w14:paraId="14C61200" w14:textId="77777777" w:rsidTr="0057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1E173E3" w14:textId="78292EA2" w:rsidR="0057484D" w:rsidRDefault="0057484D" w:rsidP="0057484D">
            <w:pPr>
              <w:jc w:val="center"/>
            </w:pPr>
            <w:r>
              <w:t>Wersja</w:t>
            </w:r>
          </w:p>
        </w:tc>
        <w:tc>
          <w:tcPr>
            <w:tcW w:w="1318" w:type="dxa"/>
          </w:tcPr>
          <w:p w14:paraId="5127B57D" w14:textId="53C5AB2C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5" w:type="dxa"/>
          </w:tcPr>
          <w:p w14:paraId="7B6A5712" w14:textId="37BCE7E5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 zmiany</w:t>
            </w:r>
          </w:p>
        </w:tc>
        <w:tc>
          <w:tcPr>
            <w:tcW w:w="5670" w:type="dxa"/>
          </w:tcPr>
          <w:p w14:paraId="399B4580" w14:textId="587A66EE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zmiany</w:t>
            </w:r>
          </w:p>
        </w:tc>
      </w:tr>
      <w:tr w:rsidR="0057484D" w14:paraId="2C59B1B8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DAD3CF4" w14:textId="50573580" w:rsidR="0057484D" w:rsidRDefault="0057484D">
            <w:r>
              <w:t>0.5</w:t>
            </w:r>
          </w:p>
        </w:tc>
        <w:tc>
          <w:tcPr>
            <w:tcW w:w="1318" w:type="dxa"/>
          </w:tcPr>
          <w:p w14:paraId="4A0823E6" w14:textId="7BA5C4FB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3555FE6E" w14:textId="00BF1CB3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3F0E8D90" w14:textId="63E45DC3" w:rsidR="0057484D" w:rsidRDefault="0057484D" w:rsidP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dokumentu</w:t>
            </w:r>
          </w:p>
        </w:tc>
      </w:tr>
      <w:tr w:rsidR="0057484D" w14:paraId="26F131EC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803A29C" w14:textId="59ABF39C" w:rsidR="0057484D" w:rsidRDefault="0057484D" w:rsidP="0057484D">
            <w:r>
              <w:t>0,52</w:t>
            </w:r>
          </w:p>
        </w:tc>
        <w:tc>
          <w:tcPr>
            <w:tcW w:w="1318" w:type="dxa"/>
          </w:tcPr>
          <w:p w14:paraId="0E81E815" w14:textId="0E1E96B6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28B123F4" w14:textId="46887545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2EBD1591" w14:textId="4DCFD91F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treścią dokumentu opisów pryncypiów  architektury korporacyjnej podmiotów publicznych.</w:t>
            </w:r>
          </w:p>
        </w:tc>
      </w:tr>
      <w:tr w:rsidR="0057484D" w14:paraId="5E82E4B2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E14E0D6" w14:textId="77777777" w:rsidR="0057484D" w:rsidRDefault="0057484D"/>
        </w:tc>
        <w:tc>
          <w:tcPr>
            <w:tcW w:w="1318" w:type="dxa"/>
          </w:tcPr>
          <w:p w14:paraId="52022AC3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82F5D72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C20B9C1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4D" w14:paraId="141DD9D6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E8C7AB9" w14:textId="77777777" w:rsidR="0057484D" w:rsidRDefault="0057484D"/>
        </w:tc>
        <w:tc>
          <w:tcPr>
            <w:tcW w:w="1318" w:type="dxa"/>
          </w:tcPr>
          <w:p w14:paraId="4E4CE0ED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65DB624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4217F50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4D" w14:paraId="77AC17FA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83A9BF1" w14:textId="48A861F6" w:rsidR="0057484D" w:rsidRDefault="0057484D">
            <w:r>
              <w:t>1.0</w:t>
            </w:r>
          </w:p>
        </w:tc>
        <w:tc>
          <w:tcPr>
            <w:tcW w:w="1318" w:type="dxa"/>
          </w:tcPr>
          <w:p w14:paraId="5B7D450A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6FCE7E53" w14:textId="4E7FD3A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Dyr. DSI</w:t>
            </w:r>
          </w:p>
        </w:tc>
        <w:tc>
          <w:tcPr>
            <w:tcW w:w="5670" w:type="dxa"/>
          </w:tcPr>
          <w:p w14:paraId="5FD1335B" w14:textId="3E91A6C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Wersja przyjęta</w:t>
            </w:r>
          </w:p>
        </w:tc>
      </w:tr>
    </w:tbl>
    <w:p w14:paraId="7BCF0165" w14:textId="5FEE7055" w:rsidR="0057484D" w:rsidRDefault="0057484D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46392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0B0FE" w14:textId="12C79607" w:rsidR="00B44B59" w:rsidRDefault="00B44B59">
          <w:pPr>
            <w:pStyle w:val="Nagwekspisutreci"/>
          </w:pPr>
          <w:r>
            <w:t>Spis treści</w:t>
          </w:r>
        </w:p>
        <w:p w14:paraId="06592A17" w14:textId="563EB219" w:rsidR="008039D9" w:rsidRDefault="00B44B5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76422" w:history="1">
            <w:r w:rsidR="008039D9"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1</w:t>
            </w:r>
            <w:r w:rsidR="008039D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039D9"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Cele, korzyści i zakres formułowania pryncypiów architektury korporacyjnej podmiotów publicznych</w:t>
            </w:r>
            <w:r w:rsidR="008039D9">
              <w:rPr>
                <w:noProof/>
                <w:webHidden/>
              </w:rPr>
              <w:tab/>
            </w:r>
            <w:r w:rsidR="008039D9">
              <w:rPr>
                <w:noProof/>
                <w:webHidden/>
              </w:rPr>
              <w:fldChar w:fldCharType="begin"/>
            </w:r>
            <w:r w:rsidR="008039D9">
              <w:rPr>
                <w:noProof/>
                <w:webHidden/>
              </w:rPr>
              <w:instrText xml:space="preserve"> PAGEREF _Toc80976422 \h </w:instrText>
            </w:r>
            <w:r w:rsidR="008039D9">
              <w:rPr>
                <w:noProof/>
                <w:webHidden/>
              </w:rPr>
            </w:r>
            <w:r w:rsidR="008039D9">
              <w:rPr>
                <w:noProof/>
                <w:webHidden/>
              </w:rPr>
              <w:fldChar w:fldCharType="separate"/>
            </w:r>
            <w:r w:rsidR="008039D9">
              <w:rPr>
                <w:noProof/>
                <w:webHidden/>
              </w:rPr>
              <w:t>5</w:t>
            </w:r>
            <w:r w:rsidR="008039D9">
              <w:rPr>
                <w:noProof/>
                <w:webHidden/>
              </w:rPr>
              <w:fldChar w:fldCharType="end"/>
            </w:r>
          </w:hyperlink>
        </w:p>
        <w:p w14:paraId="25B06223" w14:textId="22331F58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3" w:history="1">
            <w:r w:rsidRPr="00771753">
              <w:rPr>
                <w:rStyle w:val="Hipercz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Klasyfikacja pryncypiów architektury korporacyjnej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B1E0" w14:textId="08FAC0E0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4" w:history="1">
            <w:r w:rsidRPr="00771753">
              <w:rPr>
                <w:rStyle w:val="Hipercz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Cechy dobrych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E46D" w14:textId="2B4B47DA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5" w:history="1">
            <w:r w:rsidRPr="00771753">
              <w:rPr>
                <w:rStyle w:val="Hipercz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Strategia informatyzacji a pryncypia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DB6C" w14:textId="654E635C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6" w:history="1">
            <w:r w:rsidRPr="00771753">
              <w:rPr>
                <w:rStyle w:val="Hipercz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Lista pryncypiów architektonicznych poziomu całej organizacji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B66B" w14:textId="12B22DA8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7" w:history="1">
            <w:r w:rsidRPr="00771753">
              <w:rPr>
                <w:rStyle w:val="Hipercz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Szablon opisu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0E32" w14:textId="4B656336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8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8082" w14:textId="3D9B49E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9" w:history="1">
            <w:r w:rsidRPr="00771753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EE18" w14:textId="7F7D651B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0" w:history="1">
            <w:r w:rsidRPr="00771753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Abstrakcja w architekturze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D3A7" w14:textId="24A74C5D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1" w:history="1">
            <w:r w:rsidRPr="00771753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8BB3" w14:textId="16956916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2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50A8" w14:textId="795F5862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3" w:history="1">
            <w:r w:rsidRPr="00771753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15F9" w14:textId="0CEC3CFB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4" w:history="1">
            <w:r w:rsidRPr="00771753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pojęciowy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BC3C" w14:textId="4EC3C9F4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5" w:history="1">
            <w:r w:rsidRPr="00771753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pojęciowy architektury danych – co nie wchodzi w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2E47" w14:textId="13E255F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6" w:history="1">
            <w:r w:rsidRPr="00771753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architektury danych wg TOGAF’a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2399" w14:textId="70399C67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7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7B33" w14:textId="3BBBCBDE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8" w:history="1">
            <w:r w:rsidRPr="00771753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2C77" w14:textId="57CF3C23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9" w:history="1">
            <w:r w:rsidRPr="00771753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C25F" w14:textId="180FD941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0" w:history="1">
            <w:r w:rsidRPr="00771753">
              <w:rPr>
                <w:rStyle w:val="Hipercze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  <w:shd w:val="clear" w:color="auto" w:fill="FFFFFF"/>
              </w:rPr>
              <w:t>APL1 Log decyzji architektonicznych ADR (Architecture Decision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9AFE" w14:textId="2B06FE4F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1" w:history="1">
            <w:r w:rsidRPr="00771753">
              <w:rPr>
                <w:rStyle w:val="Hipercze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APL2 Wizualizacja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C01" w14:textId="48997C16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2" w:history="1">
            <w:r w:rsidRPr="00771753">
              <w:rPr>
                <w:rStyle w:val="Hipercz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Modelowanie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1204" w14:textId="4F3DB513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3" w:history="1">
            <w:r w:rsidRPr="00771753">
              <w:rPr>
                <w:rStyle w:val="Hipercze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APL3 Dekompozycja Domeny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DA27" w14:textId="7CE4988C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4" w:history="1">
            <w:r w:rsidRPr="00771753">
              <w:rPr>
                <w:rStyle w:val="Hipercze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APL4 Event 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D492" w14:textId="58885955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5" w:history="1">
            <w:r w:rsidRPr="00771753">
              <w:rPr>
                <w:rStyle w:val="Hipercze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APL5 Integracja przy użyciu Szyny Danych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CD0B" w14:textId="15F93152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6" w:history="1">
            <w:r w:rsidRPr="00771753">
              <w:rPr>
                <w:rStyle w:val="Hipercze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APL6 Integracja przy użyciu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D6F8" w14:textId="7F505BC7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7" w:history="1">
            <w:r w:rsidRPr="00771753">
              <w:rPr>
                <w:rStyle w:val="Hipercze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APL7 Prototypowanie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B5DE" w14:textId="6C21BF38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8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obejmująca architekturę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F451" w14:textId="3478B022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9" w:history="1">
            <w:r w:rsidRPr="00771753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Definicja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AC33" w14:textId="5F78BAED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0" w:history="1">
            <w:r w:rsidRPr="00771753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Chmura lub on-premises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2C91" w14:textId="22E361BA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1" w:history="1">
            <w:r w:rsidRPr="00771753">
              <w:rPr>
                <w:rStyle w:val="Hipercze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 xml:space="preserve">TECH1 Rozwiązania </w:t>
            </w:r>
            <w:r w:rsidRPr="00771753">
              <w:rPr>
                <w:rStyle w:val="Hipercze"/>
                <w:i/>
                <w:noProof/>
              </w:rPr>
              <w:t>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A340" w14:textId="1FB8269C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2" w:history="1">
            <w:r w:rsidRPr="00771753">
              <w:rPr>
                <w:rStyle w:val="Hipercze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Infrastruktura jako kod (IaC)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894C" w14:textId="3653FD8C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3" w:history="1">
            <w:r w:rsidRPr="00771753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  <w:lang w:val="pl-PL"/>
              </w:rPr>
              <w:t>TECH2 Przechowywanie kodów/skryptów infrastruktury 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E12F" w14:textId="64CE5F35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4" w:history="1">
            <w:r w:rsidRPr="00771753">
              <w:rPr>
                <w:rStyle w:val="Hipercze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TECH3 Roadmapy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80DE" w14:textId="2237D17E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5" w:history="1">
            <w:r w:rsidRPr="00771753">
              <w:rPr>
                <w:rStyle w:val="Hipercze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TECH4 Mechanizmy kolejkowe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B8B7" w14:textId="73F3EBCB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6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generalne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05D1" w14:textId="3CE85380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7" w:history="1">
            <w:r w:rsidRPr="00771753">
              <w:rPr>
                <w:rStyle w:val="Hipercze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GEN1 Bezpieczeństwo i prywatność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0BC0" w14:textId="2FDB02C9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8" w:history="1">
            <w:r w:rsidRPr="00771753">
              <w:rPr>
                <w:rStyle w:val="Hipercze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GEN2 Neutralność technologiczna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A302" w14:textId="564EF013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9" w:history="1">
            <w:r w:rsidRPr="00771753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Usługi publiczne wystawiane przez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70E6" w14:textId="28C5A47D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0" w:history="1">
            <w:r w:rsidRPr="00771753">
              <w:rPr>
                <w:rStyle w:val="Hipercze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GEN3 Dostępność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F3FB" w14:textId="659A6634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1" w:history="1">
            <w:r w:rsidRPr="00771753">
              <w:rPr>
                <w:rStyle w:val="Hipercze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GEN4 Mierzalność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C883" w14:textId="28483326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2" w:history="1">
            <w:r w:rsidRPr="00771753">
              <w:rPr>
                <w:rStyle w:val="Hipercze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GEN5 Interoperacyjność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2BBE" w14:textId="2DA2AD4A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3" w:history="1">
            <w:r w:rsidRPr="00771753">
              <w:rPr>
                <w:rStyle w:val="Hipercze"/>
                <w:noProof/>
              </w:rPr>
              <w:t>9.2.4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GEN6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1647" w14:textId="1593E634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4" w:history="1">
            <w:r w:rsidRPr="00771753">
              <w:rPr>
                <w:rStyle w:val="Hipercze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(ZK) Architektura i Integracja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7E2E" w14:textId="4620ED2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5" w:history="1">
            <w:r w:rsidRPr="00771753">
              <w:rPr>
                <w:rStyle w:val="Hipercze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Zarządzanie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762" w14:textId="6AEC4D2A" w:rsidR="00B44B59" w:rsidRDefault="00B44B59">
          <w:r>
            <w:rPr>
              <w:b/>
              <w:bCs/>
            </w:rPr>
            <w:fldChar w:fldCharType="end"/>
          </w:r>
        </w:p>
      </w:sdtContent>
    </w:sdt>
    <w:p w14:paraId="758E3117" w14:textId="77777777" w:rsidR="00CA1BE7" w:rsidRDefault="00CA1BE7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59CC9899" w14:textId="283E3544" w:rsidR="00E83ABC" w:rsidRPr="00005806" w:rsidRDefault="00005806" w:rsidP="00DA7AD1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Toc80976422"/>
      <w:r w:rsidRPr="00005806"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Cele, korzyści i zakres formułowania pryncypiów architektury korporacyjnej podmiotów publicznych</w:t>
      </w:r>
      <w:bookmarkEnd w:id="0"/>
    </w:p>
    <w:p w14:paraId="0E63D866" w14:textId="77777777" w:rsidR="00005806" w:rsidRPr="00005806" w:rsidRDefault="00005806" w:rsidP="00005806"/>
    <w:p w14:paraId="79DEE5B7" w14:textId="4EBEFDE2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Architektura korporacyjna i cele strategiczne informatyzacji</w:t>
      </w:r>
    </w:p>
    <w:p w14:paraId="101E9C73" w14:textId="3797409F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70CA2D4" w14:textId="77777777" w:rsidR="00005806" w:rsidRPr="001E4F73" w:rsidRDefault="00005806" w:rsidP="00005806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 xml:space="preserve">Cele, korzyści i zakres formułowania pryncypiów architektury korporacyjnej podmiotów publicznych są pochodnymi roli i funkcji architektury korporacyjnej państwa. </w:t>
      </w:r>
    </w:p>
    <w:p w14:paraId="4096E968" w14:textId="0081450B" w:rsidR="00005806" w:rsidRPr="001E4F73" w:rsidRDefault="00005806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Architektura korporacyjna jest „zarówno sposobem zarządzania, jak i metodą dokumentacji, które razem wprowadzają możliwy do wykonania, skoordynowany widok celów strategicznych, procesów biznesowych, przepływu informacji i wykorzystania zasobów (w tym w szczególności zasobó</w:t>
      </w:r>
      <w:r w:rsidR="001E4F73"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w informatycznych).</w:t>
      </w:r>
    </w:p>
    <w:p w14:paraId="7A4261DA" w14:textId="0BA5DDEC" w:rsidR="001E4F73" w:rsidRPr="001E4F73" w:rsidRDefault="001E4F73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Podstawową funkcją architektury korporacyjnej jest wspieranie realizacji strategii organizacji - w szczególności poprzez przyczynianie się do osiągania celów strategicznych ustanowionych przez organizację. W przypadku administracji publicznej cele strategiczne, których realizacja powinna być wspierana przez architekturę korporacyjną, zawarte są w dokumentach strategicznych informatyzacji państwa.</w:t>
      </w:r>
    </w:p>
    <w:p w14:paraId="753F6658" w14:textId="77777777" w:rsidR="001E4F73" w:rsidRPr="00005806" w:rsidRDefault="001E4F73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263FD503" w14:textId="3846E320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Definicja pryncypiów architektury korporacyjnej podmiotów publicznych</w:t>
      </w:r>
    </w:p>
    <w:p w14:paraId="771F9C08" w14:textId="77777777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B253F0C" w14:textId="0166120E" w:rsidR="001E4F73" w:rsidRPr="001E4F73" w:rsidRDefault="001E4F73" w:rsidP="001E4F73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>Kluczowymi elementami architektury korporacyjnej są pryncypia. Przez pryncypia architektury korporacyjnej rozumieć należy „zbiór podstawowych, trwałych zasad bazujących na strategii organizacji i stanowiących reprezentację całościowych potrzeb organizacji w zakresie tworzenia jej rozwią</w:t>
      </w:r>
      <w:r w:rsidR="009B6BBF">
        <w:rPr>
          <w:rFonts w:asciiTheme="majorHAnsi" w:hAnsiTheme="majorHAnsi" w:cstheme="majorHAnsi"/>
        </w:rPr>
        <w:t>zań IT.</w:t>
      </w:r>
    </w:p>
    <w:p w14:paraId="6E1CF7A1" w14:textId="67453933" w:rsidR="001E4F73" w:rsidRDefault="001E4F73" w:rsidP="001E4F73">
      <w:pPr>
        <w:rPr>
          <w:sz w:val="23"/>
          <w:szCs w:val="23"/>
        </w:rPr>
      </w:pPr>
      <w:r w:rsidRPr="001E4F73">
        <w:rPr>
          <w:rFonts w:asciiTheme="majorHAnsi" w:hAnsiTheme="majorHAnsi" w:cstheme="majorHAnsi"/>
          <w:sz w:val="24"/>
          <w:szCs w:val="24"/>
        </w:rPr>
        <w:t>Pryncypia architektury korporacyjnej odnoszą się do następujących domen architektonicznych: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sz w:val="23"/>
          <w:szCs w:val="23"/>
        </w:rPr>
        <w:t xml:space="preserve">architektury biznesowej, architektury danych, architektury aplikacji, architektury infrastruktury technicznej. </w:t>
      </w:r>
    </w:p>
    <w:p w14:paraId="50A49580" w14:textId="77777777" w:rsidR="001E4F73" w:rsidRDefault="001E4F73" w:rsidP="00BC3AE3">
      <w:pPr>
        <w:pStyle w:val="Nagwek2"/>
        <w:numPr>
          <w:ilvl w:val="1"/>
          <w:numId w:val="2"/>
        </w:numPr>
      </w:pPr>
      <w:bookmarkStart w:id="1" w:name="_Toc80976423"/>
      <w:r>
        <w:t>Klasyfikacja pryncypiów architektury korporacyjnej</w:t>
      </w:r>
      <w:bookmarkEnd w:id="1"/>
    </w:p>
    <w:tbl>
      <w:tblPr>
        <w:tblStyle w:val="Tabela-Siatka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shd w:val="clear" w:color="auto" w:fill="CCEC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16"/>
        <w:gridCol w:w="4516"/>
      </w:tblGrid>
      <w:tr w:rsidR="001E4F73" w14:paraId="36D5ECE1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55083494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o charakterze generalnym</w:t>
            </w:r>
          </w:p>
        </w:tc>
      </w:tr>
      <w:tr w:rsidR="001E4F73" w14:paraId="353E4113" w14:textId="77777777" w:rsidTr="00C505B2">
        <w:tc>
          <w:tcPr>
            <w:tcW w:w="4521" w:type="dxa"/>
            <w:shd w:val="clear" w:color="auto" w:fill="CCECFF"/>
            <w:vAlign w:val="center"/>
          </w:tcPr>
          <w:p w14:paraId="47ED48C8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biznesu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750E00B6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danych</w:t>
            </w:r>
          </w:p>
        </w:tc>
      </w:tr>
      <w:tr w:rsidR="001E4F73" w14:paraId="5C5326E6" w14:textId="77777777" w:rsidTr="00C505B2">
        <w:tc>
          <w:tcPr>
            <w:tcW w:w="4521" w:type="dxa"/>
            <w:shd w:val="clear" w:color="auto" w:fill="CCECFF"/>
            <w:vAlign w:val="center"/>
          </w:tcPr>
          <w:p w14:paraId="30535297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aplikacji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079438C9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infrastruktury</w:t>
            </w:r>
          </w:p>
        </w:tc>
      </w:tr>
      <w:tr w:rsidR="001E4F73" w14:paraId="3C0DD2D6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7D082203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architektury korporacyjnej</w:t>
            </w:r>
          </w:p>
        </w:tc>
      </w:tr>
    </w:tbl>
    <w:p w14:paraId="1379D89F" w14:textId="77777777" w:rsidR="001E4F73" w:rsidRPr="001E4F73" w:rsidRDefault="001E4F73" w:rsidP="001E4F73">
      <w:pPr>
        <w:rPr>
          <w:rFonts w:asciiTheme="majorHAnsi" w:hAnsiTheme="majorHAnsi" w:cstheme="majorHAnsi"/>
          <w:sz w:val="24"/>
          <w:szCs w:val="24"/>
        </w:rPr>
      </w:pPr>
    </w:p>
    <w:p w14:paraId="190711B5" w14:textId="77777777" w:rsidR="00A94036" w:rsidRDefault="00A94036" w:rsidP="00A9403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Z</w:t>
      </w:r>
      <w:r w:rsidRPr="00A94036">
        <w:rPr>
          <w:rFonts w:ascii="Cambria" w:eastAsia="Cambria" w:hAnsi="Cambria" w:cs="Cambria"/>
          <w:b/>
          <w:color w:val="4F81BD"/>
          <w:sz w:val="26"/>
          <w:szCs w:val="26"/>
        </w:rPr>
        <w:t>akres decyzji korporacyjnej, systemowej, aplikacyjnej</w:t>
      </w:r>
    </w:p>
    <w:p w14:paraId="3F3F045A" w14:textId="77777777" w:rsidR="00A94036" w:rsidRDefault="00A94036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F96C1FD" w14:textId="77777777" w:rsidR="00A94036" w:rsidRDefault="008D72D1" w:rsidP="00A94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Architekt K</w:t>
      </w:r>
      <w:r w:rsidR="00C4030A" w:rsidRPr="00C4030A">
        <w:rPr>
          <w:rFonts w:ascii="Calibri" w:eastAsia="Calibri" w:hAnsi="Calibri" w:cs="Calibri"/>
          <w:b/>
        </w:rPr>
        <w:t>orporacyjny</w:t>
      </w:r>
      <w:r w:rsidR="00C4030A">
        <w:rPr>
          <w:rFonts w:ascii="Calibri" w:eastAsia="Calibri" w:hAnsi="Calibri" w:cs="Calibri"/>
        </w:rPr>
        <w:t xml:space="preserve"> </w:t>
      </w:r>
      <w:r w:rsidR="00B67019">
        <w:rPr>
          <w:rFonts w:ascii="Calibri" w:eastAsia="Calibri" w:hAnsi="Calibri" w:cs="Calibri"/>
        </w:rPr>
        <w:t>odpowiada za to aby</w:t>
      </w:r>
      <w:r w:rsidR="00B67019" w:rsidRPr="00B67019">
        <w:rPr>
          <w:rFonts w:ascii="Calibri" w:eastAsia="Calibri" w:hAnsi="Calibri" w:cs="Calibri"/>
        </w:rPr>
        <w:t xml:space="preserve"> strategia biznesowa firmy wykorzystuje odpowiednią architekturę systemów technologicznych do osiągnięcia swoich celów. Muszą nadążać za najnowszymi trendami w technologii i decydować, czy będą odpowiednie dla firmy.</w:t>
      </w:r>
    </w:p>
    <w:p w14:paraId="059D0A30" w14:textId="5C4E9346" w:rsidR="00C4030A" w:rsidRDefault="00C4030A" w:rsidP="00C4030A">
      <w:pPr>
        <w:rPr>
          <w:rFonts w:ascii="Calibri" w:eastAsia="Calibri" w:hAnsi="Calibri" w:cs="Calibri"/>
        </w:rPr>
      </w:pPr>
      <w:r w:rsidRPr="00C4030A">
        <w:rPr>
          <w:rFonts w:ascii="Calibri" w:eastAsia="Calibri" w:hAnsi="Calibri" w:cs="Calibri"/>
          <w:b/>
        </w:rPr>
        <w:lastRenderedPageBreak/>
        <w:t xml:space="preserve">Architekt </w:t>
      </w:r>
      <w:r w:rsidR="00F9748D">
        <w:rPr>
          <w:rFonts w:ascii="Calibri" w:eastAsia="Calibri" w:hAnsi="Calibri" w:cs="Calibri"/>
          <w:b/>
        </w:rPr>
        <w:t>Rozwiązań</w:t>
      </w:r>
      <w:r>
        <w:rPr>
          <w:rFonts w:ascii="Calibri" w:eastAsia="Calibri" w:hAnsi="Calibri" w:cs="Calibri"/>
        </w:rPr>
        <w:t xml:space="preserve"> </w:t>
      </w:r>
      <w:r w:rsidR="00415DE6">
        <w:rPr>
          <w:rFonts w:ascii="Calibri" w:eastAsia="Calibri" w:hAnsi="Calibri" w:cs="Calibri"/>
        </w:rPr>
        <w:t>odpowiada za zakres domeny i odgrywaj</w:t>
      </w:r>
      <w:r w:rsidR="00415DE6" w:rsidRPr="00415DE6">
        <w:rPr>
          <w:rFonts w:ascii="Calibri" w:eastAsia="Calibri" w:hAnsi="Calibri" w:cs="Calibri"/>
        </w:rPr>
        <w:t xml:space="preserve"> kluczową rolę w każdej organizacji, która chce dostosować swoje cele biznesowe i potrzeby do usług, produktów, oprogramowania i infrastruktury IT.</w:t>
      </w:r>
      <w:r w:rsidR="00415DE6">
        <w:rPr>
          <w:rFonts w:ascii="Calibri" w:eastAsia="Calibri" w:hAnsi="Calibri" w:cs="Calibri"/>
        </w:rPr>
        <w:t xml:space="preserve"> Wypełnia lukę między biznesem a IT.</w:t>
      </w:r>
      <w:r w:rsidR="00951C91">
        <w:rPr>
          <w:rFonts w:ascii="Calibri" w:eastAsia="Calibri" w:hAnsi="Calibri" w:cs="Calibri"/>
        </w:rPr>
        <w:t xml:space="preserve"> Zarządza roadmapą technologiczną.</w:t>
      </w:r>
    </w:p>
    <w:p w14:paraId="749C8FE7" w14:textId="788604C9" w:rsidR="008D72D1" w:rsidRPr="00A94036" w:rsidRDefault="008D72D1" w:rsidP="008D72D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C4030A">
        <w:rPr>
          <w:rFonts w:ascii="Calibri" w:eastAsia="Calibri" w:hAnsi="Calibri" w:cs="Calibri"/>
          <w:b/>
        </w:rPr>
        <w:t xml:space="preserve">Architekt </w:t>
      </w:r>
      <w:r>
        <w:rPr>
          <w:rFonts w:ascii="Calibri" w:eastAsia="Calibri" w:hAnsi="Calibri" w:cs="Calibri"/>
          <w:b/>
        </w:rPr>
        <w:t>Aplikacyjny</w:t>
      </w:r>
      <w:r>
        <w:rPr>
          <w:rFonts w:ascii="Calibri" w:eastAsia="Calibri" w:hAnsi="Calibri" w:cs="Calibri"/>
        </w:rPr>
        <w:t xml:space="preserve"> </w:t>
      </w:r>
      <w:r w:rsidR="00951C91">
        <w:rPr>
          <w:rFonts w:ascii="Calibri" w:eastAsia="Calibri" w:hAnsi="Calibri" w:cs="Calibri"/>
        </w:rPr>
        <w:t xml:space="preserve">jest liderem technicznym, </w:t>
      </w:r>
      <w:r>
        <w:rPr>
          <w:rFonts w:ascii="Calibri" w:eastAsia="Calibri" w:hAnsi="Calibri" w:cs="Calibri"/>
        </w:rPr>
        <w:t xml:space="preserve">odpowiada za </w:t>
      </w:r>
      <w:r w:rsidR="00CE51EC">
        <w:rPr>
          <w:rFonts w:ascii="Calibri" w:eastAsia="Calibri" w:hAnsi="Calibri" w:cs="Calibri"/>
        </w:rPr>
        <w:t>budowę strategii dla aplikacji, dobiera optymalne technologicznie: języki programowania+IDE, framework’i, bazy danych, biblioteki. Nadzoruje pracę deweloperów w oparciu o „dobre praktyki”, dba o wykorzystywanie dostępnych „</w:t>
      </w:r>
      <w:r w:rsidR="00CE51EC" w:rsidRPr="00CE51EC">
        <w:rPr>
          <w:rFonts w:ascii="Calibri" w:eastAsia="Calibri" w:hAnsi="Calibri" w:cs="Calibri"/>
        </w:rPr>
        <w:t>building blocks</w:t>
      </w:r>
      <w:r w:rsidR="00CE51EC">
        <w:rPr>
          <w:rFonts w:ascii="Calibri" w:eastAsia="Calibri" w:hAnsi="Calibri" w:cs="Calibri"/>
        </w:rPr>
        <w:t>”</w:t>
      </w:r>
      <w:r w:rsidR="00C2308F">
        <w:rPr>
          <w:rFonts w:ascii="Calibri" w:eastAsia="Calibri" w:hAnsi="Calibri" w:cs="Calibri"/>
        </w:rPr>
        <w:t xml:space="preserve"> – gotowych komponentów, tak aby skracać czas wykonania, redukować potencjalne błędy  i przyspieszać realizację</w:t>
      </w:r>
      <w:r w:rsidR="002E2344">
        <w:rPr>
          <w:rFonts w:ascii="Calibri" w:eastAsia="Calibri" w:hAnsi="Calibri" w:cs="Calibri"/>
        </w:rPr>
        <w:t>, zgodnie z zasadą „</w:t>
      </w:r>
      <w:r w:rsidR="002E2344" w:rsidRPr="002E2344">
        <w:rPr>
          <w:rFonts w:ascii="Calibri" w:eastAsia="Calibri" w:hAnsi="Calibri" w:cs="Calibri"/>
          <w:i/>
        </w:rPr>
        <w:t>now code/low code</w:t>
      </w:r>
      <w:r w:rsidR="002E2344">
        <w:rPr>
          <w:rFonts w:ascii="Calibri" w:eastAsia="Calibri" w:hAnsi="Calibri" w:cs="Calibri"/>
        </w:rPr>
        <w:t>”</w:t>
      </w:r>
    </w:p>
    <w:p w14:paraId="35498129" w14:textId="77777777" w:rsidR="008D72D1" w:rsidRPr="00A94036" w:rsidRDefault="008D72D1" w:rsidP="00C4030A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FECDFA1" w14:textId="77777777" w:rsidR="00C4030A" w:rsidRPr="00A94036" w:rsidRDefault="008D72D1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noProof/>
          <w:lang w:val="pl-PL"/>
        </w:rPr>
        <w:drawing>
          <wp:inline distT="0" distB="0" distL="0" distR="0" wp14:anchorId="48DFFACD" wp14:editId="53A56476">
            <wp:extent cx="5715000" cy="3857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063F" w14:textId="77777777" w:rsidR="00E83ABC" w:rsidRDefault="00B67019" w:rsidP="00BC3AE3">
      <w:pPr>
        <w:pStyle w:val="Nagwek2"/>
        <w:numPr>
          <w:ilvl w:val="1"/>
          <w:numId w:val="2"/>
        </w:numPr>
      </w:pPr>
      <w:bookmarkStart w:id="2" w:name="_Toc80976424"/>
      <w:r>
        <w:t>Cechy dobrych pryncypiów</w:t>
      </w:r>
      <w:bookmarkEnd w:id="2"/>
    </w:p>
    <w:p w14:paraId="089861CD" w14:textId="77777777" w:rsidR="00AA6D98" w:rsidRDefault="00AA6D98" w:rsidP="00AA6D98">
      <w:pPr>
        <w:rPr>
          <w:b/>
        </w:rPr>
      </w:pPr>
      <w:r>
        <w:rPr>
          <w:b/>
        </w:rPr>
        <w:t>„</w:t>
      </w:r>
      <w:r w:rsidRPr="00AA6D98">
        <w:rPr>
          <w:b/>
        </w:rPr>
        <w:t>Każde pryncypium jest zasadą, nie każda zasada jest pryncypium.</w:t>
      </w:r>
      <w:r>
        <w:rPr>
          <w:b/>
        </w:rPr>
        <w:t>”</w:t>
      </w:r>
    </w:p>
    <w:p w14:paraId="58ECB0D1" w14:textId="77777777" w:rsidR="00AA6D98" w:rsidRPr="00AA6D98" w:rsidRDefault="00AA6D98" w:rsidP="00AA6D98">
      <w:pPr>
        <w:rPr>
          <w:b/>
        </w:rPr>
      </w:pPr>
    </w:p>
    <w:p w14:paraId="0B481660" w14:textId="77777777" w:rsidR="00B67019" w:rsidRDefault="00B67019" w:rsidP="00B67019">
      <w:r>
        <w:t>Pryncypia powinny być:</w:t>
      </w:r>
    </w:p>
    <w:p w14:paraId="678F092F" w14:textId="77777777" w:rsidR="00B67019" w:rsidRDefault="00B67019" w:rsidP="00B67019">
      <w:pPr>
        <w:pStyle w:val="Akapitzlist"/>
        <w:numPr>
          <w:ilvl w:val="0"/>
          <w:numId w:val="18"/>
        </w:numPr>
      </w:pPr>
      <w:r>
        <w:rPr>
          <w:b/>
        </w:rPr>
        <w:t xml:space="preserve">Jednoznaczne </w:t>
      </w:r>
      <w:r>
        <w:t>– dla każdego pryncypium powinna istnieć tylko jedna jego interpretacja;</w:t>
      </w:r>
    </w:p>
    <w:p w14:paraId="756045A2" w14:textId="77777777" w:rsidR="00B67019" w:rsidRDefault="00B67019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Kompletne</w:t>
      </w:r>
      <w:r>
        <w:t xml:space="preserve"> – należy dążyć do stworzenia takiej listy pryncypiów, które z jedn</w:t>
      </w:r>
      <w:r w:rsidR="00AA6D98">
        <w:t>ej strony wyczerpywałaby wszystkie kluczowe zagadnienia, a z drugiej strony nie byłaby nadmiarowa;</w:t>
      </w:r>
    </w:p>
    <w:p w14:paraId="095C57D5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Zrozumiałe</w:t>
      </w:r>
      <w:r>
        <w:t xml:space="preserve"> – pryncypia są swoistym kontraktem, który obowiązuje w całej organizacji; aby ten kontrakt był skuteczny, interesariusz muszą rozumieć pryncypia;</w:t>
      </w:r>
    </w:p>
    <w:p w14:paraId="36A24326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Stabilne</w:t>
      </w:r>
      <w:r>
        <w:t xml:space="preserve"> – pryncypia powinny być w miarę możliwości neutralne (agnostyczne) technologicznie;</w:t>
      </w:r>
    </w:p>
    <w:p w14:paraId="09F6C833" w14:textId="77777777" w:rsidR="00AA6D98" w:rsidRPr="00B67019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Spójne</w:t>
      </w:r>
      <w:r>
        <w:t xml:space="preserve"> – pryncypia nie mogą być ze sobą w konflikcie;</w:t>
      </w:r>
    </w:p>
    <w:p w14:paraId="28A20E05" w14:textId="79B7282B" w:rsidR="00B67019" w:rsidRDefault="00AA6D98" w:rsidP="00BC3AE3">
      <w:pPr>
        <w:pStyle w:val="Nagwek2"/>
        <w:numPr>
          <w:ilvl w:val="1"/>
          <w:numId w:val="2"/>
        </w:numPr>
      </w:pPr>
      <w:bookmarkStart w:id="3" w:name="_Toc80976425"/>
      <w:r>
        <w:lastRenderedPageBreak/>
        <w:t>Strategi</w:t>
      </w:r>
      <w:r w:rsidR="001C7171">
        <w:t>a</w:t>
      </w:r>
      <w:r>
        <w:t xml:space="preserve"> informatyzacji a pryncypia</w:t>
      </w:r>
      <w:bookmarkEnd w:id="3"/>
    </w:p>
    <w:p w14:paraId="6C008C36" w14:textId="77777777" w:rsidR="00AA6D98" w:rsidRDefault="00AA6D98" w:rsidP="00AA6D98"/>
    <w:p w14:paraId="6C0FEEDF" w14:textId="2AB77E63" w:rsidR="00AA6D98" w:rsidRDefault="00AA6D98" w:rsidP="00AA6D98">
      <w:r>
        <w:t>Kolejność definiowania strateg</w:t>
      </w:r>
      <w:r w:rsidR="00FA7C86">
        <w:t>i</w:t>
      </w:r>
      <w:r>
        <w:t>i</w:t>
      </w:r>
      <w:r w:rsidR="00FA7C86">
        <w:t xml:space="preserve"> w poniższej kolejności powinny dostarczać „wsadu wejściowego” czyi wytycznych skutkujących opracowaniem i aktualizacja Pryncypiów architektury korporacyjnej IT </w:t>
      </w:r>
    </w:p>
    <w:p w14:paraId="5C7855BC" w14:textId="02139425" w:rsidR="00B02027" w:rsidRPr="00AA6D98" w:rsidRDefault="002F7FFC" w:rsidP="00AA6D98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0A43" wp14:editId="612CF4DA">
                <wp:simplePos x="0" y="0"/>
                <wp:positionH relativeFrom="column">
                  <wp:posOffset>3680777</wp:posOffset>
                </wp:positionH>
                <wp:positionV relativeFrom="paragraph">
                  <wp:posOffset>1827214</wp:posOffset>
                </wp:positionV>
                <wp:extent cx="821055" cy="1261110"/>
                <wp:effectExtent l="46673" t="10477" r="82867" b="101918"/>
                <wp:wrapNone/>
                <wp:docPr id="5" name="Strzałka zakrzywiona w lew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055" cy="1261110"/>
                        </a:xfrm>
                        <a:prstGeom prst="curvedLeftArrow">
                          <a:avLst>
                            <a:gd name="adj1" fmla="val 25000"/>
                            <a:gd name="adj2" fmla="val 4909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58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trzałka zakrzywiona w lewo 5" o:spid="_x0000_s1026" type="#_x0000_t103" style="position:absolute;margin-left:289.8pt;margin-top:143.9pt;width:64.65pt;height:99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" adj="14696,19906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2027">
        <w:rPr>
          <w:noProof/>
          <w:lang w:val="pl-PL"/>
        </w:rPr>
        <w:drawing>
          <wp:inline distT="0" distB="0" distL="0" distR="0" wp14:anchorId="3293CCD9" wp14:editId="62B9EF96">
            <wp:extent cx="5486400" cy="3200400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A4BD992" w14:textId="77777777" w:rsidR="00B67019" w:rsidRDefault="00B67019" w:rsidP="00B67019"/>
    <w:p w14:paraId="0AE699EC" w14:textId="62650C04" w:rsidR="00AA6D98" w:rsidRDefault="004025D7" w:rsidP="00BC3AE3">
      <w:pPr>
        <w:pStyle w:val="Nagwek2"/>
        <w:numPr>
          <w:ilvl w:val="1"/>
          <w:numId w:val="2"/>
        </w:numPr>
      </w:pPr>
      <w:bookmarkStart w:id="4" w:name="_Toc80976426"/>
      <w:r>
        <w:t>Lista pryncypiów architektonicznych poziomu całej organizacji NCBR</w:t>
      </w:r>
      <w:bookmarkEnd w:id="4"/>
    </w:p>
    <w:p w14:paraId="598AEC5D" w14:textId="419A8FBD" w:rsidR="004025D7" w:rsidRDefault="004025D7" w:rsidP="004025D7"/>
    <w:p w14:paraId="61892B56" w14:textId="0C3B05E3" w:rsidR="004025D7" w:rsidRDefault="004025D7" w:rsidP="004025D7">
      <w:pPr>
        <w:pStyle w:val="Akapitzlist"/>
        <w:numPr>
          <w:ilvl w:val="0"/>
          <w:numId w:val="19"/>
        </w:numPr>
      </w:pPr>
      <w:r>
        <w:t>NCBR zapewnia bezpieczeństwo, poufność i prywatność przetwarzanych informacji i gromadzonych przez siebie danych</w:t>
      </w:r>
    </w:p>
    <w:p w14:paraId="4F5D8605" w14:textId="757EC155" w:rsidR="004025D7" w:rsidRDefault="004025D7" w:rsidP="004025D7">
      <w:pPr>
        <w:pStyle w:val="Akapitzlist"/>
        <w:numPr>
          <w:ilvl w:val="0"/>
          <w:numId w:val="19"/>
        </w:numPr>
      </w:pPr>
      <w:r>
        <w:t>Systemy oprogramowania używane w NCBR bazują na powszechnie uznanych i stosowanych standardach technicznych lub/i dobrych praktykach</w:t>
      </w:r>
    </w:p>
    <w:p w14:paraId="1ACBE180" w14:textId="654541E1" w:rsidR="004025D7" w:rsidRDefault="00757A05" w:rsidP="004025D7">
      <w:pPr>
        <w:pStyle w:val="Akapitzlist"/>
        <w:numPr>
          <w:ilvl w:val="0"/>
          <w:numId w:val="19"/>
        </w:numPr>
      </w:pPr>
      <w:r>
        <w:t>Systemy oprogramowania NCBR zapewniają interoperacyjność na płaszczyźnie technicznej</w:t>
      </w:r>
    </w:p>
    <w:p w14:paraId="2CFD52FE" w14:textId="3B49C821" w:rsidR="00757A05" w:rsidRDefault="00757A05" w:rsidP="004025D7">
      <w:pPr>
        <w:pStyle w:val="Akapitzlist"/>
        <w:numPr>
          <w:ilvl w:val="0"/>
          <w:numId w:val="19"/>
        </w:numPr>
      </w:pPr>
      <w:r>
        <w:t>Systemy oprogramowania stosowane w NCBR zapewniają możliwość ciągłego świadczenia usług publicznych</w:t>
      </w:r>
    </w:p>
    <w:p w14:paraId="513C1CAE" w14:textId="045E7846" w:rsidR="00757A05" w:rsidRDefault="00757A05" w:rsidP="004025D7">
      <w:pPr>
        <w:pStyle w:val="Akapitzlist"/>
        <w:numPr>
          <w:ilvl w:val="0"/>
          <w:numId w:val="19"/>
        </w:numPr>
      </w:pPr>
      <w:r>
        <w:t>Minimalizowanie stopnia zróżnicowanie technologii informatycznych będących podstawą systemów oprogramowania NCBR</w:t>
      </w:r>
    </w:p>
    <w:p w14:paraId="3738D160" w14:textId="47CD3228" w:rsidR="00757A05" w:rsidRPr="004025D7" w:rsidRDefault="00757A05" w:rsidP="00757A05">
      <w:pPr>
        <w:pStyle w:val="Akapitzlist"/>
      </w:pPr>
      <w:r>
        <w:t>Systemy oprogramowania NCBR są ergonomiczne i przyjazne w obsłudze</w:t>
      </w:r>
    </w:p>
    <w:p w14:paraId="097ACE2B" w14:textId="070EAD01" w:rsidR="00AA6D98" w:rsidRDefault="00AA6D98" w:rsidP="00B67019"/>
    <w:p w14:paraId="474407D6" w14:textId="3FE46452" w:rsidR="00B67019" w:rsidRDefault="00B67019" w:rsidP="00B67019"/>
    <w:p w14:paraId="37E98258" w14:textId="6C686C5F" w:rsidR="00A77A93" w:rsidRDefault="00A77A93" w:rsidP="00B67019">
      <w:r>
        <w:t>Pryncypiów architektonicznych obejmujących architekturę biznesową, danych, aplikacji i infrastruktury</w:t>
      </w:r>
    </w:p>
    <w:p w14:paraId="19AFF409" w14:textId="63788099" w:rsidR="00C82A5C" w:rsidRDefault="00C82A5C" w:rsidP="00BC3AE3">
      <w:pPr>
        <w:pStyle w:val="Nagwek2"/>
        <w:numPr>
          <w:ilvl w:val="1"/>
          <w:numId w:val="2"/>
        </w:numPr>
      </w:pPr>
      <w:bookmarkStart w:id="5" w:name="_Toc80976427"/>
      <w:r>
        <w:t>Szablon opisu pryncypiów</w:t>
      </w:r>
      <w:bookmarkEnd w:id="5"/>
    </w:p>
    <w:p w14:paraId="0E31AB94" w14:textId="77777777" w:rsidR="00C82A5C" w:rsidRDefault="00C82A5C" w:rsidP="00C82A5C"/>
    <w:p w14:paraId="7D126F6B" w14:textId="5A5239D8" w:rsidR="00C82A5C" w:rsidRDefault="00C82A5C" w:rsidP="00C82A5C">
      <w:r>
        <w:rPr>
          <w:sz w:val="23"/>
          <w:szCs w:val="23"/>
        </w:rPr>
        <w:t>W celu jednolitego ujęcia pryncypiów zdefiniowano szablon ich opisu. W ramach tworzenia opisu pryncypium wymagane jest wypełnienie wszystkich pól.</w:t>
      </w:r>
      <w:r>
        <w:t xml:space="preserve"> </w:t>
      </w:r>
    </w:p>
    <w:p w14:paraId="1F81F8B3" w14:textId="77777777" w:rsidR="00C82A5C" w:rsidRDefault="00C82A5C" w:rsidP="00C82A5C"/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C82A5C" w14:paraId="2780E88B" w14:textId="77777777" w:rsidTr="00C82A5C">
        <w:tc>
          <w:tcPr>
            <w:tcW w:w="2830" w:type="dxa"/>
          </w:tcPr>
          <w:p w14:paraId="349E5056" w14:textId="1AAC41FB" w:rsidR="00C82A5C" w:rsidRDefault="00C82A5C" w:rsidP="00C82A5C">
            <w:r>
              <w:t>Nazwa pryncypium</w:t>
            </w:r>
          </w:p>
        </w:tc>
        <w:tc>
          <w:tcPr>
            <w:tcW w:w="6804" w:type="dxa"/>
          </w:tcPr>
          <w:p w14:paraId="387CD194" w14:textId="17B3295F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Niepowtarzalna nazwa pryncypium (nie powinna przekraczać 7-8 wyrazów). </w:t>
            </w:r>
          </w:p>
        </w:tc>
      </w:tr>
      <w:tr w:rsidR="00C82A5C" w14:paraId="278DA9FC" w14:textId="77777777" w:rsidTr="00C82A5C">
        <w:tc>
          <w:tcPr>
            <w:tcW w:w="2830" w:type="dxa"/>
          </w:tcPr>
          <w:p w14:paraId="1765E4CE" w14:textId="172AD8FE" w:rsidR="00C82A5C" w:rsidRDefault="00C82A5C" w:rsidP="00C82A5C">
            <w:r>
              <w:t>Identyfikator pryncypium</w:t>
            </w:r>
          </w:p>
        </w:tc>
        <w:tc>
          <w:tcPr>
            <w:tcW w:w="6804" w:type="dxa"/>
          </w:tcPr>
          <w:p w14:paraId="403EC44F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Jednoznaczny identyfikator pryncypium – składa się on z prefiksu oraz numeru. </w:t>
            </w:r>
          </w:p>
          <w:p w14:paraId="42FDDAA6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Dopuszczalne prefiksy: </w:t>
            </w:r>
          </w:p>
          <w:p w14:paraId="1FB9FBE2" w14:textId="4B834EC7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BIZ Pryncypia architektury biznesowej </w:t>
            </w:r>
          </w:p>
          <w:p w14:paraId="3D00BDF5" w14:textId="07721611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DANE Pryncypia architektury danych </w:t>
            </w:r>
          </w:p>
          <w:p w14:paraId="608423F6" w14:textId="3EC541A0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 Pryncypia architektury aplikacji </w:t>
            </w:r>
          </w:p>
          <w:p w14:paraId="48648AE7" w14:textId="30735A7D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 Pryncypia architektury technicznej </w:t>
            </w:r>
          </w:p>
          <w:p w14:paraId="5431A765" w14:textId="54632C33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 Pryncypia generalne </w:t>
            </w:r>
          </w:p>
          <w:p w14:paraId="0FEFA19D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</w:p>
          <w:p w14:paraId="3B07712D" w14:textId="666BD14A" w:rsidR="00C82A5C" w:rsidRDefault="00C82A5C" w:rsidP="00C82A5C">
            <w:r>
              <w:t xml:space="preserve">Prefiks identyfikatora pryncypium musi być zgodny z kategorią pryncypium. </w:t>
            </w:r>
          </w:p>
        </w:tc>
      </w:tr>
      <w:tr w:rsidR="00C82A5C" w14:paraId="7EA30283" w14:textId="77777777" w:rsidTr="00C82A5C">
        <w:tc>
          <w:tcPr>
            <w:tcW w:w="2830" w:type="dxa"/>
          </w:tcPr>
          <w:p w14:paraId="00BEEBD6" w14:textId="7029D8AB" w:rsidR="00C82A5C" w:rsidRDefault="00C82A5C" w:rsidP="00C82A5C">
            <w:r>
              <w:t>Wersja pryncypium</w:t>
            </w:r>
          </w:p>
        </w:tc>
        <w:tc>
          <w:tcPr>
            <w:tcW w:w="6804" w:type="dxa"/>
          </w:tcPr>
          <w:p w14:paraId="22455083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wersji pryncypium. </w:t>
            </w:r>
          </w:p>
          <w:p w14:paraId="582E7792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dla wersji formalnie niezatwierdzonej pryncypium pochodzi z przedziału 0.1-0.99. </w:t>
            </w:r>
          </w:p>
          <w:p w14:paraId="09AE0EE8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Pierwsza wersja pryncypium formalnie zatwierdzona ma numer 1.0. </w:t>
            </w:r>
          </w:p>
          <w:p w14:paraId="376A2891" w14:textId="15AEDF05" w:rsidR="00C82A5C" w:rsidRDefault="00C82A5C" w:rsidP="00C82A5C">
            <w:pPr>
              <w:tabs>
                <w:tab w:val="left" w:pos="1147"/>
              </w:tabs>
            </w:pPr>
            <w:r>
              <w:t xml:space="preserve">Wersje pryncypium powyżej 1.0 oznaczają, że pryncypium zostało zmienione i zmiana ta została przeprowadzona przez proces zarządzania zmianą. </w:t>
            </w:r>
          </w:p>
        </w:tc>
      </w:tr>
      <w:tr w:rsidR="00C82A5C" w14:paraId="5E147D17" w14:textId="77777777" w:rsidTr="00C82A5C">
        <w:tc>
          <w:tcPr>
            <w:tcW w:w="2830" w:type="dxa"/>
          </w:tcPr>
          <w:p w14:paraId="4EA45DF7" w14:textId="7FB0C1DD" w:rsidR="00C82A5C" w:rsidRDefault="00C82A5C" w:rsidP="00C82A5C">
            <w:r>
              <w:t>Syntetyczny opis</w:t>
            </w:r>
          </w:p>
        </w:tc>
        <w:tc>
          <w:tcPr>
            <w:tcW w:w="6804" w:type="dxa"/>
          </w:tcPr>
          <w:p w14:paraId="12B5A8AC" w14:textId="79A9A3AD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Opis myśli przewodniej pryncypium. </w:t>
            </w:r>
          </w:p>
        </w:tc>
      </w:tr>
      <w:tr w:rsidR="00C82A5C" w14:paraId="017D983B" w14:textId="77777777" w:rsidTr="00C82A5C">
        <w:tc>
          <w:tcPr>
            <w:tcW w:w="2830" w:type="dxa"/>
          </w:tcPr>
          <w:p w14:paraId="530FB472" w14:textId="662FEA1D" w:rsidR="00C82A5C" w:rsidRDefault="00C82A5C" w:rsidP="00C82A5C">
            <w:r>
              <w:t>Uzasadnienie pryncypium (opcjonalne)</w:t>
            </w:r>
          </w:p>
        </w:tc>
        <w:tc>
          <w:tcPr>
            <w:tcW w:w="6804" w:type="dxa"/>
          </w:tcPr>
          <w:p w14:paraId="36568C2C" w14:textId="77777777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Korzyści dla Usługobiorców, Właściciela usługi i Usługodawców ze stosowania pryncypium w ramach tworzenia i świadczenia </w:t>
            </w:r>
          </w:p>
          <w:p w14:paraId="1C8A5222" w14:textId="77777777" w:rsidR="00C82A5C" w:rsidRDefault="00C82A5C" w:rsidP="00C82A5C"/>
        </w:tc>
      </w:tr>
    </w:tbl>
    <w:p w14:paraId="0AA1C996" w14:textId="77777777" w:rsidR="00C82A5C" w:rsidRDefault="00C82A5C" w:rsidP="00C82A5C"/>
    <w:p w14:paraId="5CAE0FF6" w14:textId="523948E6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6" w:name="_Toc80976428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biznesow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ej</w:t>
      </w:r>
      <w:bookmarkEnd w:id="6"/>
    </w:p>
    <w:p w14:paraId="0A089A28" w14:textId="2470D70E" w:rsidR="008C7347" w:rsidRDefault="008C7347" w:rsidP="00BC3AE3">
      <w:pPr>
        <w:pStyle w:val="Nagwek2"/>
        <w:numPr>
          <w:ilvl w:val="1"/>
          <w:numId w:val="2"/>
        </w:numPr>
      </w:pPr>
      <w:bookmarkStart w:id="7" w:name="_Toc80976429"/>
      <w:r>
        <w:t>Rys ogólny</w:t>
      </w:r>
      <w:bookmarkEnd w:id="7"/>
    </w:p>
    <w:p w14:paraId="5619C31E" w14:textId="2E1116C0" w:rsidR="002E5FFC" w:rsidRDefault="002E5FFC" w:rsidP="008C7347">
      <w:r w:rsidRPr="002E5FFC">
        <w:t>Pryncypia tej kategorii w największym stopniu związane są z domeną architektury biznesowej (tj. dotyczą one celów, procesów i usług biznesowych, a także aspektów organizacyjnych i ludzkich).</w:t>
      </w:r>
    </w:p>
    <w:p w14:paraId="737716C2" w14:textId="25695CCC" w:rsidR="008C7347" w:rsidRPr="008C7347" w:rsidRDefault="008C7347" w:rsidP="008C7347">
      <w:r w:rsidRPr="008C7347">
        <w:t>Jedną z kluczowych cech architektury jest patrzenie na „duży obraz”, ale głównym wyzwaniem jest to, że nie możemy przedstawić pełnego obrazu na jednej wielkiej kartce papieru – musi zmieścić się na jednym arkuszu lub modelu . Aby to zrobić, musimy wymyślić nowe koncepcje, które podsumowują ogólny obraz w niewielkiej liczbie elementów i relacji. Możemy to zrobić za pomocą różnych technik, takich jak dziel i zwyciężaj, kategoryzacja, uogólnianie i tak dalej</w:t>
      </w:r>
    </w:p>
    <w:p w14:paraId="4DE29CBF" w14:textId="6091F324" w:rsidR="00A77A93" w:rsidRDefault="00A94E29" w:rsidP="00BC3AE3">
      <w:pPr>
        <w:pStyle w:val="Nagwek2"/>
        <w:numPr>
          <w:ilvl w:val="1"/>
          <w:numId w:val="2"/>
        </w:numPr>
      </w:pPr>
      <w:bookmarkStart w:id="8" w:name="_Toc80976430"/>
      <w:r>
        <w:t>Abstrakcja w architekturze biznesowej</w:t>
      </w:r>
      <w:bookmarkEnd w:id="8"/>
    </w:p>
    <w:p w14:paraId="5A299919" w14:textId="220783C4" w:rsidR="00A94E29" w:rsidRDefault="00A94E29" w:rsidP="00A94E29">
      <w:r w:rsidRPr="00A94E29">
        <w:t xml:space="preserve">Abstrakcja jest procesem lub wynikiem uogólniania, usuwania właściwości lub dystansowania idei od obiektów. </w:t>
      </w:r>
      <w:r>
        <w:t xml:space="preserve">W IT jest to </w:t>
      </w:r>
      <w:r w:rsidRPr="00A94E29">
        <w:t>proces ukrywania szczegółów impl</w:t>
      </w:r>
      <w:r>
        <w:t xml:space="preserve">ementacji w programach i danych. </w:t>
      </w:r>
      <w:r w:rsidRPr="00A94E29">
        <w:t xml:space="preserve">Należy zauważyć, że same modele są abstrakcją. Modele zawierają zestaw pojęć i relacji w kontekście. Dobrze uformowane modele mają spójny i konkretny zestaw pojęć, z których każde samo w sobie jest abstrakcją. Razem zapewniają </w:t>
      </w:r>
      <w:r w:rsidRPr="00A94E29">
        <w:lastRenderedPageBreak/>
        <w:t>reprezentację pożądanego ( strategii lub przyszłego), rzeczywistego ( takiego , jaki jest) lub zamierzonego (projektowego) stanu rzeczy rzeczyw</w:t>
      </w:r>
      <w:r>
        <w:t>istych w kontekście modelu</w:t>
      </w:r>
      <w:r w:rsidRPr="00A94E29">
        <w:t>.</w:t>
      </w:r>
    </w:p>
    <w:p w14:paraId="51D318EB" w14:textId="367B8609" w:rsidR="00A94E29" w:rsidRDefault="00A94E29" w:rsidP="00BC3AE3">
      <w:pPr>
        <w:pStyle w:val="Nagwek2"/>
        <w:numPr>
          <w:ilvl w:val="1"/>
          <w:numId w:val="2"/>
        </w:numPr>
      </w:pPr>
      <w:bookmarkStart w:id="9" w:name="_Toc80976431"/>
      <w:r>
        <w:t>Poziomy abstrakcji</w:t>
      </w:r>
      <w:bookmarkEnd w:id="9"/>
    </w:p>
    <w:p w14:paraId="0FE793A1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Koncepcyjne — modele koncepcyjne skupiają się na kluczowych koncepcjach i relacjach całego rozwiązania, a nie na sposobie działania systemu . Jako takie, są to generalnie modele statyczne, w których łączniki, jeśli są obecne, pokazują relacje, a nie przepływy.</w:t>
      </w:r>
    </w:p>
    <w:p w14:paraId="421749CD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Logiczne — modele logiczne opisują sposób działania rozwiązania pod względem funkcji i logicznych relacji między zasobami, czynnościami, wynikami i wynikami. Mogą pokazywać widok statyczny lub widok dynamiczny.</w:t>
      </w:r>
    </w:p>
    <w:p w14:paraId="3BD1E9CD" w14:textId="243822EA" w:rsidR="002A4160" w:rsidRDefault="002A4160" w:rsidP="002A4160">
      <w:pPr>
        <w:pStyle w:val="Akapitzlist"/>
        <w:numPr>
          <w:ilvl w:val="0"/>
          <w:numId w:val="23"/>
        </w:numPr>
      </w:pPr>
      <w:r>
        <w:t>Fizyczne — modele fizyczne odnoszą się do określonych produktów, protokołów, reprezentacji danych, możliwości sieciowych, specyfikacji serwera, wymagań sprzętowych i innych informacji związanych z wdrażaniem proponowanego systemu.</w:t>
      </w:r>
    </w:p>
    <w:p w14:paraId="18A02382" w14:textId="4F7299A9" w:rsidR="002A4160" w:rsidRDefault="002A4160" w:rsidP="002A4160"/>
    <w:p w14:paraId="7A7DC2D4" w14:textId="77777777" w:rsidR="002A4160" w:rsidRDefault="007D6721" w:rsidP="002A4160">
      <w:r>
        <w:rPr>
          <w:noProof/>
          <w:lang w:val="pl-PL"/>
        </w:rPr>
        <w:drawing>
          <wp:inline distT="0" distB="0" distL="0" distR="0" wp14:anchorId="023DAA02" wp14:editId="327072BD">
            <wp:extent cx="4396740" cy="319278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0295191" w14:textId="2E980E42" w:rsidR="002A4160" w:rsidRDefault="002A4160" w:rsidP="002A4160"/>
    <w:p w14:paraId="1A67C62E" w14:textId="77777777" w:rsidR="002A4160" w:rsidRDefault="002A4160" w:rsidP="002A4160"/>
    <w:p w14:paraId="01C51860" w14:textId="7C3E28EF" w:rsidR="002A4160" w:rsidRPr="002A4160" w:rsidRDefault="002A4160" w:rsidP="002A4160">
      <w:r w:rsidRPr="002A4160">
        <w:t>Modele koncepcyjne są bardziej abstrakcyjne niż modele logiczne, które są bardziej abstrakcyjne niż modele fizyczne. Proces przekształcania jednego modelu w drugi opisujemy jako udoskonalenie, gdy obniżamy poziom abstrakcji. Zauważ, że transformacja modeli między poziomami to coś więcej niż tylko dodawanie szczegółów. Podczas transformacji pojęcia abstrakcyjne są przekształcane w pojęcia bardziej konkretne. Na przykład pojęcie „klienta” może zostać przekształcone w logiczną jednostkę informacji o kliencie, a następnie przekształcone w zestaw tabel i złączeń na fizycznym poziomie danych. Możemy również przekształcać modele w innym kierunku, przechodząc od fizycznych (bardziej dopracowanych) do logicznych, do konceptualnych (mniej dopracowanych). Proces ten nazywamy abstrakcją.</w:t>
      </w:r>
    </w:p>
    <w:p w14:paraId="1556C21C" w14:textId="77777777" w:rsidR="00A94E29" w:rsidRPr="00A94E29" w:rsidRDefault="00A94E29" w:rsidP="00A94E29"/>
    <w:p w14:paraId="5FE929CF" w14:textId="4E059DDF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0" w:name="_Toc80976432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Pryncypia architektur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danych</w:t>
      </w:r>
      <w:bookmarkEnd w:id="1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0EF5C278" w14:textId="1AAAE1D7" w:rsidR="00A77A93" w:rsidRDefault="002E5FFC" w:rsidP="00BC3AE3">
      <w:pPr>
        <w:pStyle w:val="Nagwek2"/>
        <w:numPr>
          <w:ilvl w:val="1"/>
          <w:numId w:val="2"/>
        </w:numPr>
      </w:pPr>
      <w:bookmarkStart w:id="11" w:name="_Toc80976433"/>
      <w:r>
        <w:t>Cele</w:t>
      </w:r>
      <w:bookmarkEnd w:id="11"/>
    </w:p>
    <w:p w14:paraId="28A6ACDB" w14:textId="527C6E2A" w:rsidR="004A7632" w:rsidRDefault="004A7632" w:rsidP="004A7632">
      <w:r>
        <w:t>Pryncypia tej kategorii w największym stopniu związane są z domeną architektury danych (tj. dotyczą one zasobów informacyjnych organizacji, danych gromadzonych w tych zasobach i mechanizmów zarządzania nimi).</w:t>
      </w:r>
    </w:p>
    <w:p w14:paraId="0A9B327A" w14:textId="4C7A72DB" w:rsidR="003701F1" w:rsidRDefault="003701F1" w:rsidP="004A7632">
      <w:r>
        <w:t>Architektura danych – jest to formalny opis pryncypiów, modeli, polityk, standardów, które są (powinny być) stosowane podczas zarządzania:</w:t>
      </w:r>
    </w:p>
    <w:p w14:paraId="109506B7" w14:textId="2547AD54" w:rsidR="003701F1" w:rsidRDefault="003701F1" w:rsidP="003701F1">
      <w:pPr>
        <w:pStyle w:val="Akapitzlist"/>
        <w:numPr>
          <w:ilvl w:val="0"/>
          <w:numId w:val="21"/>
        </w:numPr>
      </w:pPr>
      <w:r>
        <w:t>Gromadzeniem</w:t>
      </w:r>
    </w:p>
    <w:p w14:paraId="3260F57E" w14:textId="32A4BC19" w:rsidR="003701F1" w:rsidRDefault="003701F1" w:rsidP="003701F1">
      <w:pPr>
        <w:pStyle w:val="Akapitzlist"/>
        <w:numPr>
          <w:ilvl w:val="0"/>
          <w:numId w:val="21"/>
        </w:numPr>
      </w:pPr>
      <w:r>
        <w:t>Przechowywaniem</w:t>
      </w:r>
    </w:p>
    <w:p w14:paraId="74DB200C" w14:textId="09B25D17" w:rsidR="003701F1" w:rsidRDefault="003701F1" w:rsidP="003701F1">
      <w:pPr>
        <w:pStyle w:val="Akapitzlist"/>
        <w:numPr>
          <w:ilvl w:val="0"/>
          <w:numId w:val="21"/>
        </w:numPr>
      </w:pPr>
      <w:r>
        <w:t>Integracją</w:t>
      </w:r>
    </w:p>
    <w:p w14:paraId="120597C9" w14:textId="6AF79145" w:rsidR="003701F1" w:rsidRDefault="003701F1" w:rsidP="003701F1">
      <w:pPr>
        <w:pStyle w:val="Akapitzlist"/>
        <w:numPr>
          <w:ilvl w:val="0"/>
          <w:numId w:val="21"/>
        </w:numPr>
      </w:pPr>
      <w:r>
        <w:t>Używaniem</w:t>
      </w:r>
    </w:p>
    <w:p w14:paraId="1F929981" w14:textId="218805A2" w:rsidR="003701F1" w:rsidRDefault="003701F1" w:rsidP="003701F1">
      <w:r>
        <w:t>danych w organizacji</w:t>
      </w:r>
    </w:p>
    <w:p w14:paraId="68BD8F77" w14:textId="77777777" w:rsidR="003701F1" w:rsidRPr="004A7632" w:rsidRDefault="003701F1" w:rsidP="004A7632"/>
    <w:p w14:paraId="05322806" w14:textId="3905F722" w:rsidR="00A77A93" w:rsidRDefault="003701F1" w:rsidP="00BC3AE3">
      <w:pPr>
        <w:pStyle w:val="Nagwek2"/>
        <w:numPr>
          <w:ilvl w:val="1"/>
          <w:numId w:val="2"/>
        </w:numPr>
      </w:pPr>
      <w:bookmarkStart w:id="12" w:name="_Toc80976434"/>
      <w:r>
        <w:t>Zakres pojęciowy architektury danych</w:t>
      </w:r>
      <w:bookmarkEnd w:id="12"/>
    </w:p>
    <w:p w14:paraId="34E69E0E" w14:textId="7FB0576D" w:rsidR="003701F1" w:rsidRDefault="003701F1" w:rsidP="003701F1">
      <w:pPr>
        <w:pStyle w:val="Akapitzlist"/>
        <w:numPr>
          <w:ilvl w:val="0"/>
          <w:numId w:val="20"/>
        </w:numPr>
      </w:pPr>
      <w:r>
        <w:t>Lista bytów istotna dla biznesu</w:t>
      </w:r>
    </w:p>
    <w:p w14:paraId="2B16F5AC" w14:textId="109013B2" w:rsidR="003701F1" w:rsidRDefault="003701F1" w:rsidP="003701F1">
      <w:pPr>
        <w:pStyle w:val="Akapitzlist"/>
        <w:numPr>
          <w:ilvl w:val="0"/>
          <w:numId w:val="20"/>
        </w:numPr>
      </w:pPr>
      <w:r>
        <w:t>Model semantyczny</w:t>
      </w:r>
    </w:p>
    <w:p w14:paraId="025053F5" w14:textId="376D7DE8" w:rsidR="003701F1" w:rsidRDefault="003701F1" w:rsidP="003701F1">
      <w:pPr>
        <w:pStyle w:val="Akapitzlist"/>
        <w:numPr>
          <w:ilvl w:val="0"/>
          <w:numId w:val="20"/>
        </w:numPr>
      </w:pPr>
      <w:r>
        <w:t>Logiczny model danych</w:t>
      </w:r>
    </w:p>
    <w:p w14:paraId="7E83F223" w14:textId="49BF35D9" w:rsidR="003701F1" w:rsidRDefault="003701F1" w:rsidP="003701F1">
      <w:pPr>
        <w:pStyle w:val="Akapitzlist"/>
        <w:numPr>
          <w:ilvl w:val="0"/>
          <w:numId w:val="20"/>
        </w:numPr>
      </w:pPr>
      <w:r>
        <w:t>Fizyczny model danych</w:t>
      </w:r>
    </w:p>
    <w:p w14:paraId="478194BB" w14:textId="16A0598B" w:rsidR="003701F1" w:rsidRDefault="003701F1" w:rsidP="003701F1">
      <w:pPr>
        <w:pStyle w:val="Akapitzlist"/>
        <w:numPr>
          <w:ilvl w:val="0"/>
          <w:numId w:val="20"/>
        </w:numPr>
      </w:pPr>
      <w:r>
        <w:t>Definicja danych</w:t>
      </w:r>
    </w:p>
    <w:p w14:paraId="2097DBB4" w14:textId="66142837" w:rsidR="003701F1" w:rsidRDefault="003701F1" w:rsidP="003701F1">
      <w:pPr>
        <w:pStyle w:val="Akapitzlist"/>
        <w:numPr>
          <w:ilvl w:val="0"/>
          <w:numId w:val="20"/>
        </w:numPr>
      </w:pPr>
      <w:r>
        <w:t>Dane</w:t>
      </w:r>
    </w:p>
    <w:p w14:paraId="7F3FAA0C" w14:textId="77777777" w:rsidR="003701F1" w:rsidRPr="004A7632" w:rsidRDefault="003701F1" w:rsidP="003701F1"/>
    <w:p w14:paraId="486B97DA" w14:textId="2EE735F9" w:rsidR="003701F1" w:rsidRDefault="003701F1" w:rsidP="00BC3AE3">
      <w:pPr>
        <w:pStyle w:val="Nagwek2"/>
        <w:numPr>
          <w:ilvl w:val="1"/>
          <w:numId w:val="2"/>
        </w:numPr>
      </w:pPr>
      <w:bookmarkStart w:id="13" w:name="_Toc80976435"/>
      <w:r>
        <w:t>Zakres pojęciowy architektury danych – co nie wchodzi w zakres</w:t>
      </w:r>
      <w:bookmarkEnd w:id="13"/>
    </w:p>
    <w:p w14:paraId="770E6D9E" w14:textId="5B4AB9E7" w:rsidR="003701F1" w:rsidRDefault="003701F1" w:rsidP="003701F1">
      <w:pPr>
        <w:pStyle w:val="Akapitzlist"/>
        <w:numPr>
          <w:ilvl w:val="0"/>
          <w:numId w:val="22"/>
        </w:numPr>
      </w:pPr>
      <w:r>
        <w:t>Serwery bazo-danowe</w:t>
      </w:r>
    </w:p>
    <w:p w14:paraId="5CCAB1A0" w14:textId="50DD3189" w:rsidR="003701F1" w:rsidRPr="003701F1" w:rsidRDefault="003701F1" w:rsidP="003701F1">
      <w:pPr>
        <w:pStyle w:val="Akapitzlist"/>
        <w:numPr>
          <w:ilvl w:val="0"/>
          <w:numId w:val="22"/>
        </w:numPr>
      </w:pPr>
      <w:r>
        <w:t>Elementy architektury technicznej</w:t>
      </w:r>
    </w:p>
    <w:p w14:paraId="2E57A31E" w14:textId="77777777" w:rsidR="003701F1" w:rsidRPr="003701F1" w:rsidRDefault="003701F1" w:rsidP="003701F1"/>
    <w:p w14:paraId="7F558A43" w14:textId="77777777" w:rsidR="003701F1" w:rsidRPr="004A7632" w:rsidRDefault="003701F1" w:rsidP="003701F1"/>
    <w:p w14:paraId="0FA63131" w14:textId="646A3378" w:rsidR="003701F1" w:rsidRDefault="003701F1" w:rsidP="00BC3AE3">
      <w:pPr>
        <w:pStyle w:val="Nagwek2"/>
        <w:numPr>
          <w:ilvl w:val="1"/>
          <w:numId w:val="2"/>
        </w:numPr>
      </w:pPr>
      <w:bookmarkStart w:id="14" w:name="_Toc80976436"/>
      <w:r>
        <w:lastRenderedPageBreak/>
        <w:t>Zakres architektury danych wg TOGAF’a</w:t>
      </w:r>
      <w:bookmarkEnd w:id="14"/>
    </w:p>
    <w:p w14:paraId="59455C6E" w14:textId="2DF1D4FB" w:rsidR="003701F1" w:rsidRDefault="003701F1" w:rsidP="003701F1">
      <w:r>
        <w:rPr>
          <w:noProof/>
          <w:lang w:val="pl-PL"/>
        </w:rPr>
        <w:drawing>
          <wp:inline distT="0" distB="0" distL="0" distR="0" wp14:anchorId="7697F6E8" wp14:editId="04FEFE46">
            <wp:extent cx="5748020" cy="3065780"/>
            <wp:effectExtent l="0" t="0" r="508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7B1" w14:textId="4FA7FC0E" w:rsidR="009C7308" w:rsidRDefault="009C7308" w:rsidP="009C7308">
      <w:pPr>
        <w:pStyle w:val="Nagwek2"/>
      </w:pPr>
      <w:r>
        <w:t>Standaryzacja danych</w:t>
      </w:r>
      <w:r>
        <w:t xml:space="preserve"> udostępnianych </w:t>
      </w:r>
      <w:r w:rsidR="00402AB4">
        <w:t>Usług publicznych</w:t>
      </w:r>
    </w:p>
    <w:p w14:paraId="4523869A" w14:textId="5854EDF5" w:rsidR="009C7308" w:rsidRDefault="009C7308" w:rsidP="009C7308">
      <w:pPr>
        <w:pStyle w:val="Nagwek3"/>
      </w:pPr>
      <w:r>
        <w:t>DANE1</w:t>
      </w:r>
      <w:r>
        <w:t xml:space="preserve"> Jednolity model danych</w:t>
      </w:r>
    </w:p>
    <w:p w14:paraId="4D39A92B" w14:textId="06F6639B" w:rsidR="009C7308" w:rsidRDefault="00402AB4" w:rsidP="009C7308">
      <w:r>
        <w:t xml:space="preserve">Zwiększenie wykorzystania usługi </w:t>
      </w:r>
      <w:r>
        <w:t xml:space="preserve">można osiągnąć </w:t>
      </w:r>
      <w:r>
        <w:t>dzięki udostępnianiu jednolitego</w:t>
      </w:r>
      <w:r>
        <w:t xml:space="preserve"> modelu danych usługi, </w:t>
      </w:r>
      <w:r w:rsidR="009C7308">
        <w:t>które są przetwarzane w udostępnionej Usłudze</w:t>
      </w:r>
      <w:r>
        <w:t>. Polepsza to również poziom satysfakcji usługobiorców oraz poprawia poziom automatyzacji wymiany danych pomiędzy różnymi podmiotami.</w:t>
      </w:r>
      <w:bookmarkStart w:id="15" w:name="_GoBack"/>
      <w:bookmarkEnd w:id="15"/>
    </w:p>
    <w:p w14:paraId="42162145" w14:textId="77777777" w:rsidR="009C7308" w:rsidRDefault="009C7308" w:rsidP="009C7308"/>
    <w:p w14:paraId="22DEEC8E" w14:textId="77777777" w:rsidR="009C7308" w:rsidRDefault="009C7308" w:rsidP="009C7308">
      <w:pPr>
        <w:rPr>
          <w:b/>
        </w:rPr>
      </w:pPr>
      <w:r w:rsidRPr="00153B8D">
        <w:rPr>
          <w:b/>
        </w:rPr>
        <w:t>Zalecenie 1</w:t>
      </w:r>
    </w:p>
    <w:p w14:paraId="0975CD34" w14:textId="77777777" w:rsidR="009C7308" w:rsidRDefault="009C7308" w:rsidP="00A77A93">
      <w:r>
        <w:t>J</w:t>
      </w:r>
      <w:r>
        <w:t>ednolity model danych Usługi jest zgodny z obiektami wskazanymi w:</w:t>
      </w:r>
    </w:p>
    <w:p w14:paraId="0FAD0F6C" w14:textId="77777777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Krajowych Ramach Interoperacyjności oraz w standardach klasyfikacyjnych ustanowionych przepisami prawa. </w:t>
      </w:r>
    </w:p>
    <w:p w14:paraId="7AAC3D16" w14:textId="13785923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W schematach atomowych umieszczonych w repozytorium interoperacyjności ePUAP. </w:t>
      </w:r>
    </w:p>
    <w:p w14:paraId="0B00435F" w14:textId="77777777" w:rsidR="009C7308" w:rsidRDefault="009C7308" w:rsidP="009C7308"/>
    <w:p w14:paraId="5F3B9B4E" w14:textId="77777777" w:rsidR="009C7308" w:rsidRPr="009C7308" w:rsidRDefault="009C7308" w:rsidP="009C7308">
      <w:pPr>
        <w:rPr>
          <w:b/>
        </w:rPr>
      </w:pPr>
      <w:r w:rsidRPr="009C7308">
        <w:rPr>
          <w:b/>
        </w:rPr>
        <w:t>Zalecenie 2</w:t>
      </w:r>
    </w:p>
    <w:p w14:paraId="5FD15922" w14:textId="6B453DF1" w:rsidR="009C7308" w:rsidRDefault="009C7308" w:rsidP="00A77A93">
      <w:r>
        <w:t xml:space="preserve">Zbieranie i aktualizacja danych na potrzeby świadczenia usługi bazuje na dokumentowanych i wystandaryzowanych procesach i regułach zarządzania danymi, zawierających reguły </w:t>
      </w:r>
      <w:r>
        <w:t xml:space="preserve"> </w:t>
      </w:r>
      <w:r>
        <w:t>ontroli, korekty, anonimizacji, wprowadzania i synchronizacji oraz integracji danych, których celem jest zapewnienie kompletności, spójności i jednolitości danych.</w:t>
      </w:r>
    </w:p>
    <w:p w14:paraId="5A66476D" w14:textId="77777777" w:rsidR="009C7308" w:rsidRDefault="009C7308" w:rsidP="00A77A93"/>
    <w:p w14:paraId="2EC1C74F" w14:textId="77777777" w:rsidR="009C7308" w:rsidRPr="009C7308" w:rsidRDefault="009C7308" w:rsidP="009C7308">
      <w:pPr>
        <w:rPr>
          <w:b/>
        </w:rPr>
      </w:pPr>
      <w:r w:rsidRPr="009C7308">
        <w:rPr>
          <w:b/>
        </w:rPr>
        <w:t>Zalecenie 2</w:t>
      </w:r>
    </w:p>
    <w:p w14:paraId="6DEE9EC9" w14:textId="5FE8102E" w:rsidR="009C7308" w:rsidRDefault="009C7308" w:rsidP="00A77A93">
      <w:r>
        <w:t>Systemy teleinformatyczne, za pomocą których zbierane są dane, zawierają – w ramach graficznego interfejsu użytkownika i interfejsów sieciowych – reguły kontroli wprowadzanych danych (m.in. w oparciu o słowniki) wraz z odpowiednimi objaśnieniami</w:t>
      </w:r>
    </w:p>
    <w:p w14:paraId="1AD4D3A9" w14:textId="6D7F0A2C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6" w:name="_Toc80976437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 xml:space="preserve">Pryncypia </w:t>
      </w:r>
      <w:r w:rsidR="004A7632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aplikacji</w:t>
      </w:r>
      <w:bookmarkEnd w:id="16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71C8C7CB" w14:textId="27822F9E" w:rsidR="00A77A93" w:rsidRDefault="004A7632" w:rsidP="00BC3AE3">
      <w:pPr>
        <w:pStyle w:val="Nagwek2"/>
      </w:pPr>
      <w:bookmarkStart w:id="17" w:name="_Toc80976438"/>
      <w:r>
        <w:t>Cele</w:t>
      </w:r>
      <w:bookmarkEnd w:id="17"/>
    </w:p>
    <w:p w14:paraId="48698F5F" w14:textId="4F1F960B" w:rsidR="004A7632" w:rsidRPr="004A7632" w:rsidRDefault="004A7632" w:rsidP="004A7632">
      <w:r>
        <w:t>Pryncypia tej kategorii w największym stopniu związane są z domeną architektury aplikacji (tj. dotyczą one aplikacji – ich funkcji, interfejsów, usług aplikacyjnych).</w:t>
      </w:r>
    </w:p>
    <w:p w14:paraId="3EA5A8F0" w14:textId="2D690F8F" w:rsidR="00A77A93" w:rsidRDefault="00A366C8" w:rsidP="00BC3AE3">
      <w:pPr>
        <w:pStyle w:val="Nagwek2"/>
      </w:pPr>
      <w:bookmarkStart w:id="18" w:name="_Toc80976439"/>
      <w:r>
        <w:t>Dokumentacja</w:t>
      </w:r>
      <w:bookmarkEnd w:id="18"/>
    </w:p>
    <w:p w14:paraId="78E3DF6D" w14:textId="2F5E984A" w:rsidR="00A366C8" w:rsidRDefault="00A366C8" w:rsidP="00A366C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19" w:name="_Toc80976440"/>
      <w:r w:rsidR="00A34AAD">
        <w:rPr>
          <w:shd w:val="clear" w:color="auto" w:fill="FFFFFF"/>
        </w:rPr>
        <w:t xml:space="preserve">APL1 </w:t>
      </w:r>
      <w:r w:rsidRPr="00A366C8">
        <w:rPr>
          <w:shd w:val="clear" w:color="auto" w:fill="FFFFFF"/>
        </w:rPr>
        <w:t xml:space="preserve">Log decyzji </w:t>
      </w:r>
      <w:r w:rsidR="003847EA">
        <w:rPr>
          <w:shd w:val="clear" w:color="auto" w:fill="FFFFFF"/>
        </w:rPr>
        <w:t>architektonicznych</w:t>
      </w:r>
      <w:r w:rsidRPr="00A366C8">
        <w:rPr>
          <w:shd w:val="clear" w:color="auto" w:fill="FFFFFF"/>
        </w:rPr>
        <w:t xml:space="preserve"> </w:t>
      </w:r>
      <w:r>
        <w:rPr>
          <w:shd w:val="clear" w:color="auto" w:fill="FFFFFF"/>
        </w:rPr>
        <w:t>ADR (Architecture Decision Record)</w:t>
      </w:r>
      <w:bookmarkEnd w:id="19"/>
    </w:p>
    <w:p w14:paraId="5B8CD8D9" w14:textId="180D4694" w:rsidR="00A366C8" w:rsidRDefault="00A366C8" w:rsidP="00A366C8">
      <w:r w:rsidRPr="00A366C8">
        <w:t>AD</w:t>
      </w:r>
      <w:r>
        <w:t>R</w:t>
      </w:r>
      <w:r w:rsidRPr="00A366C8">
        <w:t xml:space="preserve"> jest </w:t>
      </w:r>
      <w:r>
        <w:t>mini-</w:t>
      </w:r>
      <w:r w:rsidRPr="00A366C8">
        <w:t>dokume</w:t>
      </w:r>
      <w:r>
        <w:t>ntem, który przechwytuje istotne decyzje</w:t>
      </w:r>
      <w:r w:rsidRPr="00A366C8">
        <w:t xml:space="preserve">, </w:t>
      </w:r>
      <w:r>
        <w:t>opisuje kontekst</w:t>
      </w:r>
      <w:r w:rsidRPr="00A366C8">
        <w:t xml:space="preserve">, </w:t>
      </w:r>
      <w:r>
        <w:t>opcje brane pod uwagę</w:t>
      </w:r>
      <w:r w:rsidRPr="00A366C8">
        <w:t xml:space="preserve"> i konsekwencje przyjęcia decyzji.</w:t>
      </w:r>
    </w:p>
    <w:p w14:paraId="5059693E" w14:textId="77777777" w:rsidR="009C7308" w:rsidRDefault="009C7308" w:rsidP="00A366C8"/>
    <w:p w14:paraId="1A0EBBF5" w14:textId="1D5A77CF" w:rsidR="00A366C8" w:rsidRDefault="00A366C8" w:rsidP="00A366C8">
      <w:pPr>
        <w:rPr>
          <w:b/>
        </w:rPr>
      </w:pPr>
      <w:r w:rsidRPr="00153B8D">
        <w:rPr>
          <w:b/>
        </w:rPr>
        <w:t>Zalecenie 1</w:t>
      </w:r>
    </w:p>
    <w:p w14:paraId="32B3110C" w14:textId="31311441" w:rsidR="00A366C8" w:rsidRDefault="00A366C8" w:rsidP="00A366C8">
      <w:r>
        <w:t>Należy dokumentować ważne decyzje w formacie</w:t>
      </w:r>
      <w:r w:rsidR="00282374">
        <w:t xml:space="preserve"> jak poniżej, wypełniając sekcje w szablonie:</w:t>
      </w:r>
    </w:p>
    <w:p w14:paraId="42E2C580" w14:textId="77777777" w:rsidR="00282374" w:rsidRDefault="00282374" w:rsidP="00A366C8"/>
    <w:p w14:paraId="5BC0ADC3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Tytuł</w:t>
      </w:r>
    </w:p>
    <w:p w14:paraId="09D7060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Status</w:t>
      </w:r>
    </w:p>
    <w:p w14:paraId="1910165D" w14:textId="77777777" w:rsidR="00282374" w:rsidRDefault="00282374" w:rsidP="00282374">
      <w:r>
        <w:t>Jaki jest status, np. zaproponowany, zaakceptowany, odrzucony, przestarzały, zastąpiony itp.?</w:t>
      </w:r>
    </w:p>
    <w:p w14:paraId="60D80D5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Kontekst</w:t>
      </w:r>
    </w:p>
    <w:p w14:paraId="5B85DBA3" w14:textId="77777777" w:rsidR="00282374" w:rsidRDefault="00282374" w:rsidP="00282374">
      <w:r>
        <w:t>Jaki problem, który widzimy, motywuje tę decyzję lub zmianę?</w:t>
      </w:r>
    </w:p>
    <w:p w14:paraId="173BA29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Decyzja</w:t>
      </w:r>
    </w:p>
    <w:p w14:paraId="65D9F99C" w14:textId="77777777" w:rsidR="00282374" w:rsidRDefault="00282374" w:rsidP="00282374">
      <w:r>
        <w:t>Jaką zmianę proponujemy i/lub wprowadzamy?</w:t>
      </w:r>
    </w:p>
    <w:p w14:paraId="0731DFF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Konsekwencje</w:t>
      </w:r>
    </w:p>
    <w:p w14:paraId="16EAFB65" w14:textId="1F6A8185" w:rsidR="00282374" w:rsidRDefault="00282374" w:rsidP="00282374">
      <w:r>
        <w:t>Co staje się łatwiejsze lub trudniejsze z powodu tej zmiany?</w:t>
      </w:r>
    </w:p>
    <w:p w14:paraId="73D7423F" w14:textId="07D392D6" w:rsidR="00A366C8" w:rsidRDefault="00D02545" w:rsidP="00D02545">
      <w:pPr>
        <w:pStyle w:val="Nagwek3"/>
      </w:pPr>
      <w:bookmarkStart w:id="20" w:name="_Toc80976441"/>
      <w:r>
        <w:t>APL2 Wizualizacja architektury</w:t>
      </w:r>
      <w:bookmarkEnd w:id="20"/>
      <w:r>
        <w:t xml:space="preserve"> </w:t>
      </w:r>
    </w:p>
    <w:p w14:paraId="5AB4C03B" w14:textId="108D0CB1" w:rsidR="00D02545" w:rsidRDefault="00D02545" w:rsidP="00D02545">
      <w:r>
        <w:t>Wybrany standard (notacja, język) wizualizacji statycznej komponentów architektury powinien być zrozumiały dla możliwie dużego grona</w:t>
      </w:r>
      <w:r w:rsidR="009E3AAF">
        <w:t xml:space="preserve"> pracowników NCBR, w szczególności powinien ułatwiać komunikację z biznesem. </w:t>
      </w:r>
    </w:p>
    <w:p w14:paraId="70999E26" w14:textId="77777777" w:rsidR="009E3AAF" w:rsidRDefault="009E3AAF" w:rsidP="009E3AAF">
      <w:r>
        <w:t>Unified Modeling Language (UML) obecnie nie jest powszechnie rozumianą notacją, powoli zapominany, skutkuje to trudnością użycia</w:t>
      </w:r>
    </w:p>
    <w:p w14:paraId="0E2C90FC" w14:textId="5055019A" w:rsidR="009E3AAF" w:rsidRDefault="009E3AAF" w:rsidP="009E3AAF">
      <w:r>
        <w:t>Archimate – wszystkie warstwy na jednym obrazku – nieczytelny</w:t>
      </w:r>
    </w:p>
    <w:p w14:paraId="21A07723" w14:textId="77777777" w:rsidR="009E3AAF" w:rsidRDefault="009E3AAF" w:rsidP="00D02545"/>
    <w:p w14:paraId="355E88F1" w14:textId="77777777" w:rsidR="009E3AAF" w:rsidRDefault="009E3AAF" w:rsidP="009E3AAF">
      <w:pPr>
        <w:rPr>
          <w:b/>
        </w:rPr>
      </w:pPr>
      <w:r w:rsidRPr="00153B8D">
        <w:rPr>
          <w:b/>
        </w:rPr>
        <w:t>Zalecenie 1</w:t>
      </w:r>
    </w:p>
    <w:p w14:paraId="09B625DE" w14:textId="62A99843" w:rsidR="009E3AAF" w:rsidRDefault="009E3AAF" w:rsidP="00D02545">
      <w:r>
        <w:t xml:space="preserve">Należy używać </w:t>
      </w:r>
      <w:r w:rsidR="006B3C89">
        <w:t xml:space="preserve">przejrzystego, warstwowego </w:t>
      </w:r>
      <w:r>
        <w:t xml:space="preserve">modelu C4 </w:t>
      </w:r>
      <w:r w:rsidR="006B3C89">
        <w:t xml:space="preserve">- </w:t>
      </w:r>
      <w:r w:rsidRPr="009E3AAF">
        <w:t>od ogółu do szczegółu System (Context)</w:t>
      </w:r>
      <w:r w:rsidR="006B3C89">
        <w:t>-&gt;Container-&gt;Component-&gt;Code.</w:t>
      </w:r>
    </w:p>
    <w:p w14:paraId="1EA7E650" w14:textId="77777777" w:rsidR="006B3C89" w:rsidRDefault="006B3C89" w:rsidP="006B3C89"/>
    <w:p w14:paraId="2A3B3F37" w14:textId="3637E5E4" w:rsidR="006B3C89" w:rsidRDefault="006B3C89" w:rsidP="006B3C89">
      <w:pPr>
        <w:rPr>
          <w:b/>
        </w:rPr>
      </w:pPr>
      <w:r>
        <w:rPr>
          <w:b/>
        </w:rPr>
        <w:t>Zalecenie 2</w:t>
      </w:r>
    </w:p>
    <w:p w14:paraId="197B2BEE" w14:textId="02EA083A" w:rsidR="006B3C89" w:rsidRPr="006B3C89" w:rsidRDefault="006B3C89" w:rsidP="006B3C89">
      <w:r>
        <w:t xml:space="preserve">Stosując podejście </w:t>
      </w:r>
      <w:r w:rsidR="00C716C5">
        <w:rPr>
          <w:i/>
        </w:rPr>
        <w:t>Schematy jako Kod</w:t>
      </w:r>
      <w:r>
        <w:t xml:space="preserve">, do modelowania w standardzie C4, należy używać narzędzia </w:t>
      </w:r>
      <w:hyperlink r:id="rId20" w:history="1">
        <w:r w:rsidRPr="006B3C89">
          <w:rPr>
            <w:rStyle w:val="Hipercze"/>
          </w:rPr>
          <w:t>Structurizr</w:t>
        </w:r>
      </w:hyperlink>
    </w:p>
    <w:p w14:paraId="0A36971E" w14:textId="05D8FD6B" w:rsidR="00A366C8" w:rsidRPr="00A366C8" w:rsidRDefault="00A366C8" w:rsidP="00A366C8"/>
    <w:p w14:paraId="5D392FE1" w14:textId="16722EE8" w:rsidR="00A366C8" w:rsidRPr="00A366C8" w:rsidRDefault="00A366C8" w:rsidP="00A366C8">
      <w:pPr>
        <w:pStyle w:val="Nagwek2"/>
      </w:pPr>
      <w:bookmarkStart w:id="21" w:name="_Toc80976442"/>
      <w:r w:rsidRPr="00BC3AE3">
        <w:lastRenderedPageBreak/>
        <w:t>Modelowanie aplikacji</w:t>
      </w:r>
      <w:bookmarkEnd w:id="21"/>
    </w:p>
    <w:p w14:paraId="4E3A4C55" w14:textId="06E9FDB1" w:rsidR="00845503" w:rsidRPr="00BC3AE3" w:rsidRDefault="00BC0750" w:rsidP="00BC3AE3">
      <w:pPr>
        <w:pStyle w:val="Nagwek3"/>
      </w:pPr>
      <w:bookmarkStart w:id="22" w:name="_Toc80976443"/>
      <w:r>
        <w:t>APL3</w:t>
      </w:r>
      <w:r w:rsidR="00A319F6" w:rsidRPr="00BC3AE3">
        <w:t xml:space="preserve"> Dekompozycja Domeny</w:t>
      </w:r>
      <w:bookmarkEnd w:id="22"/>
    </w:p>
    <w:p w14:paraId="226EEB7D" w14:textId="33812368" w:rsidR="00845503" w:rsidRDefault="00845503" w:rsidP="00845503">
      <w:r>
        <w:t>Modelowanie aplikacji należy poprzedzić analizą umożliwiającą dekompozycję domeny biznesowej tak aby uzyskać mniejsze modułu</w:t>
      </w:r>
      <w:r w:rsidR="00153B8D">
        <w:t xml:space="preserve"> z perspektywą ich wydzielenia o osobne systemy/mikrousługi</w:t>
      </w:r>
      <w:r>
        <w:t>.</w:t>
      </w:r>
      <w:r w:rsidR="002E2344">
        <w:t xml:space="preserve"> W dłuższej perspektywie pozwala zmniejszyć błędy szacowania.</w:t>
      </w:r>
    </w:p>
    <w:p w14:paraId="413CEA0E" w14:textId="5845ED4E" w:rsidR="00845503" w:rsidRPr="00153B8D" w:rsidRDefault="00845503" w:rsidP="00845503">
      <w:pPr>
        <w:rPr>
          <w:b/>
        </w:rPr>
      </w:pPr>
      <w:r w:rsidRPr="00153B8D">
        <w:rPr>
          <w:b/>
        </w:rPr>
        <w:t>Zalecenie 1</w:t>
      </w:r>
    </w:p>
    <w:p w14:paraId="0DADA8A6" w14:textId="6DB42FB0" w:rsidR="00845503" w:rsidRDefault="00845503" w:rsidP="00845503">
      <w:r>
        <w:t>Należy wyekstrahować domeny wg kategorii:</w:t>
      </w:r>
    </w:p>
    <w:p w14:paraId="40EA7611" w14:textId="20043906" w:rsidR="00845503" w:rsidRDefault="00845503" w:rsidP="00153B8D">
      <w:pPr>
        <w:pStyle w:val="Akapitzlist"/>
        <w:numPr>
          <w:ilvl w:val="0"/>
          <w:numId w:val="24"/>
        </w:numPr>
      </w:pPr>
      <w:r>
        <w:t>Domena główna (</w:t>
      </w:r>
      <w:r w:rsidRPr="00B042C2">
        <w:rPr>
          <w:i/>
        </w:rPr>
        <w:t>core domain</w:t>
      </w:r>
      <w:r>
        <w:t>) – jest wyróżnikiem biznesowym związanym ze strategią</w:t>
      </w:r>
      <w:r w:rsidR="00153B8D">
        <w:t>, odpowiada na pytania:</w:t>
      </w:r>
    </w:p>
    <w:p w14:paraId="5D0C68A8" w14:textId="77105546" w:rsidR="00153B8D" w:rsidRDefault="00153B8D" w:rsidP="009B6BBF">
      <w:pPr>
        <w:pStyle w:val="Akapitzlist"/>
        <w:numPr>
          <w:ilvl w:val="1"/>
          <w:numId w:val="24"/>
        </w:numPr>
      </w:pPr>
      <w:r>
        <w:t>dlaczego powstaje ten system</w:t>
      </w:r>
    </w:p>
    <w:p w14:paraId="2570518E" w14:textId="02FA9BB4" w:rsidR="00153B8D" w:rsidRDefault="00153B8D" w:rsidP="009B6BBF">
      <w:pPr>
        <w:pStyle w:val="Akapitzlist"/>
        <w:numPr>
          <w:ilvl w:val="1"/>
          <w:numId w:val="24"/>
        </w:numPr>
      </w:pPr>
      <w:r>
        <w:t>dlaczego go nie kupiliśmy</w:t>
      </w:r>
    </w:p>
    <w:p w14:paraId="37000427" w14:textId="61E6CE36" w:rsidR="00845503" w:rsidRDefault="00845503" w:rsidP="00153B8D">
      <w:pPr>
        <w:pStyle w:val="Akapitzlist"/>
        <w:numPr>
          <w:ilvl w:val="0"/>
          <w:numId w:val="24"/>
        </w:numPr>
      </w:pPr>
      <w:r>
        <w:t xml:space="preserve">Domena pomocnicza </w:t>
      </w:r>
      <w:r w:rsidR="00153B8D">
        <w:t xml:space="preserve">– zapewnia funkcje wspierające </w:t>
      </w:r>
      <w:r w:rsidR="00153B8D" w:rsidRPr="00153B8D">
        <w:rPr>
          <w:i/>
        </w:rPr>
        <w:t>core domain</w:t>
      </w:r>
      <w:r w:rsidR="00153B8D">
        <w:t>, nie istniej gotowy produkt je dostarczający</w:t>
      </w:r>
    </w:p>
    <w:p w14:paraId="6E81E666" w14:textId="67AB20B7" w:rsidR="00153B8D" w:rsidRDefault="00153B8D" w:rsidP="00153B8D">
      <w:pPr>
        <w:pStyle w:val="Akapitzlist"/>
        <w:numPr>
          <w:ilvl w:val="0"/>
          <w:numId w:val="24"/>
        </w:numPr>
      </w:pPr>
      <w:r>
        <w:t xml:space="preserve">Domeny generyczne – dostarczane przez nie funkcjonalności nie są unikalne dla NCBR, istnieją dla tych funkcji gotowe rozwiązania </w:t>
      </w:r>
    </w:p>
    <w:p w14:paraId="2B12F5FB" w14:textId="77777777" w:rsidR="00153B8D" w:rsidRDefault="00153B8D" w:rsidP="00153B8D">
      <w:pPr>
        <w:pStyle w:val="Akapitzlist"/>
      </w:pPr>
    </w:p>
    <w:p w14:paraId="4B255F83" w14:textId="46408373" w:rsidR="00153B8D" w:rsidRPr="00153B8D" w:rsidRDefault="00BC0750" w:rsidP="00BC3AE3">
      <w:pPr>
        <w:pStyle w:val="Nagwek3"/>
      </w:pPr>
      <w:bookmarkStart w:id="23" w:name="_Toc80976444"/>
      <w:r>
        <w:t>APL4</w:t>
      </w:r>
      <w:r w:rsidR="00BC3AE3">
        <w:t xml:space="preserve"> Event Storming</w:t>
      </w:r>
      <w:bookmarkEnd w:id="23"/>
    </w:p>
    <w:p w14:paraId="73CE0C83" w14:textId="3481BA14" w:rsidR="00153B8D" w:rsidRDefault="00153B8D" w:rsidP="00153B8D">
      <w:r>
        <w:t xml:space="preserve">Modelowanie </w:t>
      </w:r>
      <w:r w:rsidR="008F6B1D">
        <w:t>Domen należy przeprowadzić posługując się technikami warsztatowymi Event Storming, które pozwalają (współpracując z Ekspertami Dziedzinowymi) zakreślenie granic domen/kontekstów modelu (</w:t>
      </w:r>
      <w:r w:rsidR="008F6B1D" w:rsidRPr="00B042C2">
        <w:rPr>
          <w:i/>
        </w:rPr>
        <w:t>Bounded Context</w:t>
      </w:r>
      <w:r w:rsidR="008F6B1D">
        <w:t xml:space="preserve">) </w:t>
      </w:r>
    </w:p>
    <w:p w14:paraId="42C2FB52" w14:textId="078B6AA7" w:rsidR="00153B8D" w:rsidRDefault="00153B8D" w:rsidP="00153B8D">
      <w:pPr>
        <w:rPr>
          <w:b/>
        </w:rPr>
      </w:pPr>
      <w:r w:rsidRPr="00153B8D">
        <w:rPr>
          <w:b/>
        </w:rPr>
        <w:t>Zalecenie 1</w:t>
      </w:r>
    </w:p>
    <w:p w14:paraId="7C945FC5" w14:textId="02EF96AC" w:rsidR="00A57950" w:rsidRDefault="00AA310D" w:rsidP="00153B8D">
      <w:r>
        <w:t xml:space="preserve">Przygotowujemy listę uczestników w oparciu o Mapowanie Interesariuszy (Stakholders Mapping). </w:t>
      </w:r>
      <w:r w:rsidRPr="00AA310D">
        <w:t>Mapowanie służy do wizualnego zaprezentowania ich wzajemnych powiązań i zależności. </w:t>
      </w:r>
      <w:r w:rsidR="00A57950">
        <w:t>Na poniższych rysunkach</w:t>
      </w:r>
      <w:r>
        <w:t xml:space="preserve"> wybiera</w:t>
      </w:r>
      <w:r w:rsidR="00717D52">
        <w:t xml:space="preserve">my Interesariuszy, którzy są bardzo </w:t>
      </w:r>
      <w:r>
        <w:t>zainteresowani/zaangażowani oraz wpływowi (prawy górny róg</w:t>
      </w:r>
      <w:r w:rsidR="00A57950">
        <w:t xml:space="preserve"> – Kluczowi)</w:t>
      </w:r>
    </w:p>
    <w:p w14:paraId="1B3DF9A8" w14:textId="77777777" w:rsidR="00A57950" w:rsidRDefault="00A57950" w:rsidP="00153B8D"/>
    <w:p w14:paraId="0A8735EE" w14:textId="2C45DCE2" w:rsidR="00AA310D" w:rsidRDefault="003847EA" w:rsidP="00153B8D">
      <w:pPr>
        <w:rPr>
          <w:noProof/>
          <w:lang w:val="pl-PL"/>
        </w:rPr>
      </w:pPr>
      <w:r>
        <w:pict w14:anchorId="60D58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40.25pt">
            <v:imagedata r:id="rId21" o:title="Mapowanie Interesariuszy2"/>
          </v:shape>
        </w:pict>
      </w:r>
      <w:r w:rsidR="00A57950" w:rsidRPr="00A57950">
        <w:rPr>
          <w:noProof/>
          <w:lang w:val="pl-PL"/>
        </w:rPr>
        <w:t xml:space="preserve"> </w:t>
      </w:r>
      <w:r w:rsidR="00A57950">
        <w:rPr>
          <w:noProof/>
          <w:lang w:val="pl-PL"/>
        </w:rPr>
        <w:drawing>
          <wp:inline distT="0" distB="0" distL="0" distR="0" wp14:anchorId="6DDEA243" wp14:editId="2CF95908">
            <wp:extent cx="2859405" cy="18034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owanie Interesariusz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63" cy="1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0A2" w14:textId="77777777" w:rsidR="00AB1911" w:rsidRDefault="00AB1911" w:rsidP="00AB1911">
      <w:pPr>
        <w:rPr>
          <w:b/>
        </w:rPr>
      </w:pPr>
    </w:p>
    <w:p w14:paraId="5B035763" w14:textId="22DAB839" w:rsidR="00AB1911" w:rsidRDefault="00AB1911" w:rsidP="00AB1911">
      <w:pPr>
        <w:rPr>
          <w:b/>
        </w:rPr>
      </w:pPr>
      <w:r>
        <w:rPr>
          <w:b/>
        </w:rPr>
        <w:t>Zalecenie 2</w:t>
      </w:r>
    </w:p>
    <w:p w14:paraId="2A3C63FB" w14:textId="77777777" w:rsidR="00AB1911" w:rsidRDefault="00AB1911" w:rsidP="00AB1911">
      <w:r>
        <w:t xml:space="preserve">Rolę tzw. </w:t>
      </w:r>
      <w:r w:rsidRPr="00A57950">
        <w:t>Facylitatora</w:t>
      </w:r>
      <w:r>
        <w:t xml:space="preserve"> (</w:t>
      </w:r>
      <w:r w:rsidRPr="00A57950">
        <w:t>osoba, której zadaniem jest czynny udział w udrażnianiu komunikacji</w:t>
      </w:r>
      <w:r>
        <w:t xml:space="preserve"> oraz </w:t>
      </w:r>
      <w:r w:rsidRPr="00A57950">
        <w:t>zapo</w:t>
      </w:r>
      <w:r>
        <w:t>biegania ewentualnym konfliktom) powierzamy osobie zawodowo się tym zajmującej.</w:t>
      </w:r>
    </w:p>
    <w:p w14:paraId="0F3799C1" w14:textId="77777777" w:rsidR="00AB1911" w:rsidRPr="00AA310D" w:rsidRDefault="00AB1911" w:rsidP="00153B8D"/>
    <w:p w14:paraId="6400A823" w14:textId="59CD2997" w:rsidR="007A52C5" w:rsidRDefault="006F4CB0" w:rsidP="007A52C5">
      <w:pPr>
        <w:pStyle w:val="Nagwek3"/>
      </w:pPr>
      <w:bookmarkStart w:id="24" w:name="_Toc80976445"/>
      <w:r>
        <w:lastRenderedPageBreak/>
        <w:t xml:space="preserve">APL5 </w:t>
      </w:r>
      <w:r w:rsidR="007A52C5">
        <w:t>Integracja</w:t>
      </w:r>
      <w:r w:rsidR="00831DE5">
        <w:t xml:space="preserve"> przy użyciu Szyny Danych ESB</w:t>
      </w:r>
      <w:bookmarkEnd w:id="24"/>
    </w:p>
    <w:p w14:paraId="279B0DC9" w14:textId="04561A33" w:rsidR="007A52C5" w:rsidRPr="007A52C5" w:rsidRDefault="007A52C5" w:rsidP="007A52C5">
      <w:r>
        <w:t>TBD</w:t>
      </w:r>
    </w:p>
    <w:p w14:paraId="5EE9744A" w14:textId="3B812D7C" w:rsidR="00153B8D" w:rsidRDefault="001C7B68" w:rsidP="00620984">
      <w:pPr>
        <w:pStyle w:val="Nagwek3"/>
      </w:pPr>
      <w:bookmarkStart w:id="25" w:name="_Toc80976446"/>
      <w:r>
        <w:t xml:space="preserve">APL6 </w:t>
      </w:r>
      <w:r w:rsidR="00620984">
        <w:t>Integracja przy użyciu Web Services</w:t>
      </w:r>
      <w:bookmarkEnd w:id="25"/>
    </w:p>
    <w:p w14:paraId="65BAB00F" w14:textId="408B72F0" w:rsidR="001C7B68" w:rsidRDefault="001C7B68" w:rsidP="001C7B68">
      <w:r w:rsidRPr="001C7B68">
        <w:t xml:space="preserve">Restful Web Services to uproszczona, łatwa w utrzymaniu i skalowalna usługa oparta na architekturze REST. Restful Web Service, udostępniaj interfejs API z aplikacji w bezpieczny, jednolity, bezstanowy sposób klientowi wywołującemu. Klient wywołujący może wykonywać predefiniowane operacje za pomocą usługi Restful. Podstawowym protokołem dla REST jest HTTP. </w:t>
      </w:r>
    </w:p>
    <w:p w14:paraId="40C53D59" w14:textId="77777777" w:rsidR="001C7B68" w:rsidRDefault="001C7B68" w:rsidP="001C7B68"/>
    <w:p w14:paraId="524B72D3" w14:textId="77777777" w:rsidR="001C7B68" w:rsidRDefault="001C7B68" w:rsidP="001C7B68">
      <w:pPr>
        <w:rPr>
          <w:b/>
        </w:rPr>
      </w:pPr>
      <w:r w:rsidRPr="00153B8D">
        <w:rPr>
          <w:b/>
        </w:rPr>
        <w:t>Zalecenie 1</w:t>
      </w:r>
    </w:p>
    <w:p w14:paraId="037672E5" w14:textId="6F9D2D5C" w:rsidR="001C7B68" w:rsidRDefault="001C7B68" w:rsidP="001C7B68">
      <w:r>
        <w:t>Standardem komunikacji asynchronicznej jest w NCBR REST/json</w:t>
      </w:r>
    </w:p>
    <w:p w14:paraId="6FFF09C3" w14:textId="27A0DB0A" w:rsidR="00B968B7" w:rsidRDefault="00B968B7" w:rsidP="00B968B7">
      <w:pPr>
        <w:pStyle w:val="Nagwek3"/>
      </w:pPr>
      <w:bookmarkStart w:id="26" w:name="_Toc80976447"/>
      <w:r>
        <w:t>APL7 Prototypowanie UI</w:t>
      </w:r>
      <w:bookmarkEnd w:id="26"/>
    </w:p>
    <w:p w14:paraId="60FFE121" w14:textId="19908EF5" w:rsidR="00B968B7" w:rsidRPr="00B968B7" w:rsidRDefault="00B968B7" w:rsidP="00B968B7">
      <w:r>
        <w:t>Storybook i podejście Component-driven UIs.</w:t>
      </w:r>
    </w:p>
    <w:p w14:paraId="145341B9" w14:textId="758EB2BF" w:rsidR="00B968B7" w:rsidRDefault="00B968B7" w:rsidP="001C7B68">
      <w:r>
        <w:t>Storybook to opcjonalny dodatek do naszej aplikacji. Nie jest częścią aplikacji, tylko czymś na kształt katalogu komponentów. I dodatkowo - narzędziem developerskim. Tak zwane "Story" to po prostu pojedyncze demo komponentu. Obecne implementacje Stroybook’a wspierając standard WCAG 2-AA, co przekłada się lepszą percepcję aplikacja, szczególnie przez osoby z wadami wzroku – polepsza tzw. Accessibility.</w:t>
      </w:r>
    </w:p>
    <w:p w14:paraId="7E6C3E1F" w14:textId="77777777" w:rsidR="00625F2B" w:rsidRDefault="00625F2B" w:rsidP="001C7B68"/>
    <w:p w14:paraId="28C33C7E" w14:textId="77777777" w:rsidR="00625F2B" w:rsidRDefault="00625F2B" w:rsidP="00625F2B">
      <w:pPr>
        <w:rPr>
          <w:b/>
        </w:rPr>
      </w:pPr>
      <w:r w:rsidRPr="00153B8D">
        <w:rPr>
          <w:b/>
        </w:rPr>
        <w:t>Zalecenie 1</w:t>
      </w:r>
    </w:p>
    <w:p w14:paraId="3E497EBE" w14:textId="1212B35E" w:rsidR="00B968B7" w:rsidRPr="001C7B68" w:rsidRDefault="00625F2B" w:rsidP="00625F2B">
      <w:r>
        <w:t>Należy projektować elementy interfejsu użytkownika Systemu/Aplikacji (UI) wykorzystując podejście od szczegółu do ogółu (bottom-up). Czyli rozpoczynamy od najmniejszych elementów, budując z nich większe: atomy-&gt;molekułu-&gt;organizmy.</w:t>
      </w:r>
    </w:p>
    <w:p w14:paraId="1E1E3F06" w14:textId="5EE287CF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27" w:name="_Toc80976448"/>
      <w:r>
        <w:rPr>
          <w:rFonts w:ascii="Cambria" w:eastAsia="Cambria" w:hAnsi="Cambria" w:cs="Cambria"/>
          <w:b/>
          <w:color w:val="365F91"/>
          <w:sz w:val="28"/>
          <w:szCs w:val="28"/>
        </w:rPr>
        <w:t>Pryncypia obejmująca architekturę infrastruktury</w:t>
      </w:r>
      <w:bookmarkEnd w:id="27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3380E9F7" w14:textId="0E9FEE9C" w:rsidR="009E77B3" w:rsidRPr="009E77B3" w:rsidRDefault="009E77B3" w:rsidP="009E77B3">
      <w:pPr>
        <w:pStyle w:val="Nagwek2"/>
      </w:pPr>
      <w:bookmarkStart w:id="28" w:name="_Toc80976449"/>
      <w:r>
        <w:t>Definicja infrastruktury</w:t>
      </w:r>
      <w:bookmarkEnd w:id="28"/>
    </w:p>
    <w:p w14:paraId="2830FE5F" w14:textId="77777777" w:rsidR="009E77B3" w:rsidRDefault="009E77B3" w:rsidP="009E77B3">
      <w:pPr>
        <w:ind w:left="360"/>
      </w:pPr>
      <w:r>
        <w:t>Infrastruktura to wszystko, czego potrzebujemy do uruchomienia aplikacji, poza samą aplikacją a mianowicie:</w:t>
      </w:r>
    </w:p>
    <w:p w14:paraId="6F6AD652" w14:textId="152A70AA" w:rsidR="009E77B3" w:rsidRPr="009E77B3" w:rsidRDefault="009E77B3" w:rsidP="009E77B3">
      <w:pPr>
        <w:pStyle w:val="Akapitzlist"/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hardware</w:t>
      </w:r>
    </w:p>
    <w:p w14:paraId="70ACEF7D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hypervisor / cloud</w:t>
      </w:r>
    </w:p>
    <w:p w14:paraId="356C773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maszyny wirtualne</w:t>
      </w:r>
    </w:p>
    <w:p w14:paraId="1D271722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konfiguracja systemu operacyjnego</w:t>
      </w:r>
    </w:p>
    <w:p w14:paraId="7FAF4120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skrypty budujące i pipeline’y wdrożeniowe</w:t>
      </w:r>
    </w:p>
    <w:p w14:paraId="0162574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parametryzacja aplikacji i skrypty wdrożeniowe (deploymentowe).</w:t>
      </w:r>
    </w:p>
    <w:p w14:paraId="43F031D4" w14:textId="057F490C" w:rsidR="009E77B3" w:rsidRPr="009E77B3" w:rsidRDefault="009E77B3" w:rsidP="009E77B3"/>
    <w:p w14:paraId="71CE223E" w14:textId="77777777" w:rsidR="00D41578" w:rsidRDefault="00D41578" w:rsidP="00D41578">
      <w:pPr>
        <w:pStyle w:val="Nagwek2"/>
      </w:pPr>
      <w:bookmarkStart w:id="29" w:name="_Toc80976450"/>
      <w:r>
        <w:lastRenderedPageBreak/>
        <w:t>Chmura lub on-premises</w:t>
      </w:r>
      <w:bookmarkEnd w:id="29"/>
    </w:p>
    <w:p w14:paraId="2F4AD193" w14:textId="4D81A700" w:rsidR="00917035" w:rsidRDefault="009E77B3" w:rsidP="00917035">
      <w:pPr>
        <w:pStyle w:val="Nagwek3"/>
      </w:pPr>
      <w:bookmarkStart w:id="30" w:name="_Toc80976451"/>
      <w:r>
        <w:t xml:space="preserve">TECH1 </w:t>
      </w:r>
      <w:r w:rsidR="00D41578" w:rsidRPr="00D41578">
        <w:t xml:space="preserve">Rozwiązania </w:t>
      </w:r>
      <w:r w:rsidR="00D41578" w:rsidRPr="00D41578">
        <w:rPr>
          <w:i/>
        </w:rPr>
        <w:t>serverless</w:t>
      </w:r>
      <w:bookmarkEnd w:id="30"/>
      <w:r w:rsidR="00D41578" w:rsidRPr="00D41578">
        <w:t xml:space="preserve"> </w:t>
      </w:r>
    </w:p>
    <w:p w14:paraId="0C049119" w14:textId="104B2C1F" w:rsidR="00D41578" w:rsidRDefault="00917035" w:rsidP="00D41578">
      <w:r w:rsidRPr="00D41578">
        <w:t xml:space="preserve">Rozwiązania </w:t>
      </w:r>
      <w:r w:rsidRPr="00D41578">
        <w:rPr>
          <w:i/>
        </w:rPr>
        <w:t>serverless</w:t>
      </w:r>
      <w:r w:rsidRPr="00D41578">
        <w:t xml:space="preserve"> </w:t>
      </w:r>
      <w:r w:rsidR="00D41578" w:rsidRPr="00D41578">
        <w:t xml:space="preserve">sprawdzają się w przypadku pisania prototypów, </w:t>
      </w:r>
      <w:r w:rsidR="00D41578" w:rsidRPr="00D41578">
        <w:rPr>
          <w:i/>
        </w:rPr>
        <w:t>MVP, Proof of Concept</w:t>
      </w:r>
      <w:r w:rsidR="00D41578" w:rsidRPr="00D41578">
        <w:t> – przy małych obciążeniach nie generują praktycznie żadnych kosztów, a do tego są w każdym momencie przygotowane do „przyjęcia” obciążeń produkcyjnych.</w:t>
      </w:r>
    </w:p>
    <w:p w14:paraId="263F2734" w14:textId="77777777" w:rsidR="00D41578" w:rsidRDefault="00D41578" w:rsidP="00D41578">
      <w:r w:rsidRPr="00D41578">
        <w:t xml:space="preserve">Usługi, w których obserwujemy częste, nieprzewidywalne skoki obciążeń będą także dobrymi kandydatami do implementacji przy użyciu rozwiązań </w:t>
      </w:r>
      <w:r w:rsidRPr="00D41578">
        <w:rPr>
          <w:i/>
        </w:rPr>
        <w:t>serverless</w:t>
      </w:r>
      <w:r w:rsidRPr="00D41578">
        <w:t xml:space="preserve">. </w:t>
      </w:r>
    </w:p>
    <w:p w14:paraId="5FCFB56E" w14:textId="77777777" w:rsidR="00D41578" w:rsidRDefault="00D41578" w:rsidP="00D41578">
      <w:r w:rsidRPr="00D41578">
        <w:t xml:space="preserve">Tak samo jak akcje wykonywane w regularnych odstępach czasowych (np. </w:t>
      </w:r>
      <w:r w:rsidRPr="00D41578">
        <w:rPr>
          <w:i/>
        </w:rPr>
        <w:t>cron joby</w:t>
      </w:r>
      <w:r w:rsidRPr="00D41578">
        <w:t>).</w:t>
      </w:r>
    </w:p>
    <w:p w14:paraId="3E701800" w14:textId="77777777" w:rsidR="00D41578" w:rsidRDefault="00D41578" w:rsidP="00D41578">
      <w:r w:rsidRPr="00D41578">
        <w:t xml:space="preserve">W przypadku aplikacji działających z równomiernym, dużym obciążeniem zastosowanie usług serverless nie będzie optymalne kosztowo. Trzeba jednak zawsze wziąć pod uwagę cenę nie tylko samej infrastruktury, ale także pracy osób, które nią zarządzają – w każdej </w:t>
      </w:r>
      <w:r>
        <w:t>organizacji</w:t>
      </w:r>
      <w:r w:rsidRPr="00D41578">
        <w:t>/zespole kalkulacja ta będzie inna.</w:t>
      </w:r>
    </w:p>
    <w:p w14:paraId="6D558613" w14:textId="77777777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05056B16" w14:textId="77777777" w:rsidR="00D41578" w:rsidRPr="0057142B" w:rsidRDefault="00D41578" w:rsidP="00D41578">
      <w:pPr>
        <w:rPr>
          <w:lang w:val="pl-PL"/>
        </w:rPr>
      </w:pPr>
      <w:r w:rsidRPr="0057142B">
        <w:rPr>
          <w:lang w:val="pl-PL"/>
        </w:rPr>
        <w:t>Przygotowujemy listę serwisów, których prototypowanie może być prowadzone „w chmurze”</w:t>
      </w:r>
    </w:p>
    <w:p w14:paraId="2715C9BD" w14:textId="0FE0E5C1" w:rsidR="00D41578" w:rsidRDefault="00D41578" w:rsidP="00D41578">
      <w:pPr>
        <w:pStyle w:val="Nagwek2"/>
      </w:pPr>
      <w:bookmarkStart w:id="31" w:name="_Toc80976452"/>
      <w:r>
        <w:t>Infrastruktura jako kod</w:t>
      </w:r>
      <w:r w:rsidR="009E77B3">
        <w:t xml:space="preserve"> (IaC)</w:t>
      </w:r>
      <w:bookmarkEnd w:id="31"/>
    </w:p>
    <w:p w14:paraId="41DACF9D" w14:textId="64C511EE" w:rsidR="0057142B" w:rsidRDefault="0057142B" w:rsidP="0057142B">
      <w:pPr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Infrastruktura jako kod</w:t>
      </w:r>
      <w:r>
        <w:rPr>
          <w:color w:val="202122"/>
          <w:sz w:val="21"/>
          <w:szCs w:val="21"/>
          <w:shd w:val="clear" w:color="auto" w:fill="FFFFFF"/>
        </w:rPr>
        <w:t> ( </w:t>
      </w:r>
      <w:r>
        <w:rPr>
          <w:b/>
          <w:bCs/>
          <w:color w:val="202122"/>
          <w:sz w:val="21"/>
          <w:szCs w:val="21"/>
          <w:shd w:val="clear" w:color="auto" w:fill="FFFFFF"/>
        </w:rPr>
        <w:t>IaC</w:t>
      </w:r>
      <w:r>
        <w:rPr>
          <w:color w:val="202122"/>
          <w:sz w:val="21"/>
          <w:szCs w:val="21"/>
          <w:shd w:val="clear" w:color="auto" w:fill="FFFFFF"/>
        </w:rPr>
        <w:t xml:space="preserve"> ) </w:t>
      </w:r>
      <w:r w:rsidRPr="0057142B">
        <w:rPr>
          <w:lang w:val="pl-PL"/>
        </w:rPr>
        <w:t>to proces zarządzania komputerowymi </w:t>
      </w:r>
      <w:hyperlink r:id="rId23" w:tooltip="Centrum danych" w:history="1">
        <w:r w:rsidRPr="0057142B">
          <w:rPr>
            <w:lang w:val="pl-PL"/>
          </w:rPr>
          <w:t>centrami danych</w:t>
        </w:r>
      </w:hyperlink>
      <w:r w:rsidRPr="0057142B">
        <w:rPr>
          <w:lang w:val="pl-PL"/>
        </w:rPr>
        <w:t> i udostępniania ich za pomocą plików definicji do odczytu maszynowego, a nie fizycznej konfiguracji sprzętu lub interaktywnych narzędzi konfiguracyjnych</w:t>
      </w:r>
    </w:p>
    <w:p w14:paraId="774DC18E" w14:textId="77777777" w:rsidR="0057142B" w:rsidRPr="0057142B" w:rsidRDefault="0057142B" w:rsidP="0057142B"/>
    <w:p w14:paraId="50499A8F" w14:textId="2C2EE34A" w:rsidR="009E77B3" w:rsidRDefault="009E77B3" w:rsidP="009E77B3">
      <w:r>
        <w:t>Zalety podejścia  IacC:</w:t>
      </w:r>
    </w:p>
    <w:p w14:paraId="261C7FB8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prostota i jakość utrzymania,</w:t>
      </w:r>
    </w:p>
    <w:p w14:paraId="2E5C6F2A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hermetyzacja / enkapsulacja,</w:t>
      </w:r>
    </w:p>
    <w:p w14:paraId="2B217660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uproszczenie procedur tworzenia kopii zapasowych,</w:t>
      </w:r>
    </w:p>
    <w:p w14:paraId="3DC70BBB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przenoszalność,</w:t>
      </w:r>
    </w:p>
    <w:p w14:paraId="1819CA05" w14:textId="24699794" w:rsid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większy stopień czytelności / przejrzystości.</w:t>
      </w:r>
    </w:p>
    <w:p w14:paraId="01E8D280" w14:textId="11E36524" w:rsidR="00A34AAD" w:rsidRDefault="00A34AAD" w:rsidP="00A34AAD">
      <w:pPr>
        <w:pStyle w:val="Nagwek3"/>
        <w:rPr>
          <w:lang w:val="pl-PL"/>
        </w:rPr>
      </w:pPr>
      <w:bookmarkStart w:id="32" w:name="_Toc80976453"/>
      <w:r>
        <w:rPr>
          <w:lang w:val="pl-PL"/>
        </w:rPr>
        <w:t>TECH2 Przechowywanie kodów/skryptów infrastruktury IaC</w:t>
      </w:r>
      <w:bookmarkEnd w:id="32"/>
    </w:p>
    <w:p w14:paraId="5BABE08E" w14:textId="29CD1B7B" w:rsidR="00A34AAD" w:rsidRDefault="00A34AAD" w:rsidP="00A34AAD">
      <w:pPr>
        <w:rPr>
          <w:lang w:val="pl-PL"/>
        </w:rPr>
      </w:pPr>
      <w:r>
        <w:rPr>
          <w:lang w:val="pl-PL"/>
        </w:rPr>
        <w:t>Ze względu na potrzebę przejrzystości zmian i audytowalność należy składować konfigurację infrastruktury analogicznie jak kod aplikacji.</w:t>
      </w:r>
    </w:p>
    <w:p w14:paraId="4D0FEF72" w14:textId="77777777" w:rsidR="00A34AAD" w:rsidRDefault="00A34AAD" w:rsidP="00A34AAD">
      <w:pPr>
        <w:rPr>
          <w:b/>
        </w:rPr>
      </w:pPr>
      <w:r w:rsidRPr="00153B8D">
        <w:rPr>
          <w:b/>
        </w:rPr>
        <w:t>Zalecenie 1</w:t>
      </w:r>
    </w:p>
    <w:p w14:paraId="3CA3FF52" w14:textId="11758846" w:rsidR="00A34AAD" w:rsidRDefault="00A34AAD" w:rsidP="00A34AAD">
      <w:pPr>
        <w:rPr>
          <w:lang w:val="pl-PL"/>
        </w:rPr>
      </w:pPr>
      <w:r w:rsidRPr="0057142B">
        <w:rPr>
          <w:lang w:val="pl-PL"/>
        </w:rPr>
        <w:t>Przygotowujemy</w:t>
      </w:r>
      <w:r>
        <w:rPr>
          <w:lang w:val="pl-PL"/>
        </w:rPr>
        <w:t xml:space="preserve"> kod używając mechanizmów kontroli wersji GIT</w:t>
      </w:r>
      <w:r w:rsidR="00884E0F">
        <w:rPr>
          <w:lang w:val="pl-PL"/>
        </w:rPr>
        <w:t>+Github</w:t>
      </w:r>
    </w:p>
    <w:p w14:paraId="1DD2494E" w14:textId="419D07C0" w:rsidR="009E77B3" w:rsidRPr="009E77B3" w:rsidRDefault="009E77B3" w:rsidP="009E77B3"/>
    <w:p w14:paraId="155C26D5" w14:textId="75BC0EF7" w:rsidR="007A52C5" w:rsidRDefault="00BA30F6" w:rsidP="00BA30F6">
      <w:pPr>
        <w:pStyle w:val="Nagwek3"/>
      </w:pPr>
      <w:bookmarkStart w:id="33" w:name="_Toc80976454"/>
      <w:r>
        <w:t xml:space="preserve">TECH3 </w:t>
      </w:r>
      <w:r w:rsidR="00B6539A">
        <w:t>Roadmapy T</w:t>
      </w:r>
      <w:r w:rsidR="00FF1A8A">
        <w:t>echnologiczne</w:t>
      </w:r>
      <w:bookmarkEnd w:id="33"/>
    </w:p>
    <w:p w14:paraId="7B16C2C4" w14:textId="33CF09DF" w:rsidR="00B6539A" w:rsidRDefault="00B6539A" w:rsidP="00B6539A">
      <w:r w:rsidRPr="00B6539A">
        <w:t>Mapa drogowa technologii to elastyczna technika planowania wspierająca planowanie strategiczne i długoterminowe, poprzez dopasowywanie celów krótko- i długoterminowych do konkretnych rozwi</w:t>
      </w:r>
      <w:r w:rsidR="000B2AB9">
        <w:t>ązań technologicznych.</w:t>
      </w:r>
      <w:r w:rsidRPr="00B6539A">
        <w:t>Jest to plan, który ma zastosowanie do nowego produktu lub procesu i może obejmować wykorzystanie prognozowania technologii lub poszukiwania technologii w celu zidentyfikowania odpowiednich nowych technologii</w:t>
      </w:r>
    </w:p>
    <w:p w14:paraId="31C88D7A" w14:textId="77777777" w:rsidR="00B6539A" w:rsidRPr="00B6539A" w:rsidRDefault="00B6539A" w:rsidP="00B6539A"/>
    <w:p w14:paraId="2CB9D8BC" w14:textId="41E51E98" w:rsidR="007A52C5" w:rsidRPr="00BA30F6" w:rsidRDefault="00BA30F6" w:rsidP="007A52C5">
      <w:pPr>
        <w:rPr>
          <w:b/>
        </w:rPr>
      </w:pPr>
      <w:r w:rsidRPr="00BA30F6">
        <w:rPr>
          <w:b/>
        </w:rPr>
        <w:t>Zalecenie 1</w:t>
      </w:r>
    </w:p>
    <w:p w14:paraId="42A71004" w14:textId="01D874B6" w:rsidR="00A77A93" w:rsidRDefault="00BA30F6" w:rsidP="00A77A93">
      <w:r>
        <w:lastRenderedPageBreak/>
        <w:t>Należy publikować Roadmapy Technologiczne na Intranecie oraz traktować je jako podstawę</w:t>
      </w:r>
      <w:r w:rsidRPr="00BA30F6">
        <w:t xml:space="preserve"> i wsparcia </w:t>
      </w:r>
      <w:r>
        <w:t>przy tworzeniu</w:t>
      </w:r>
      <w:r w:rsidRPr="00BA30F6">
        <w:t xml:space="preserve"> listy wymagań niefunkcjonalnych</w:t>
      </w:r>
    </w:p>
    <w:p w14:paraId="680226F5" w14:textId="77777777" w:rsidR="0043308A" w:rsidRDefault="0043308A" w:rsidP="00A77A93"/>
    <w:p w14:paraId="0DE1F4C9" w14:textId="77777777" w:rsidR="0043308A" w:rsidRDefault="0043308A" w:rsidP="0043308A">
      <w:pPr>
        <w:rPr>
          <w:b/>
        </w:rPr>
      </w:pPr>
      <w:r>
        <w:rPr>
          <w:b/>
        </w:rPr>
        <w:t>Zalecenie 2</w:t>
      </w:r>
    </w:p>
    <w:p w14:paraId="44BBC777" w14:textId="2A78B01C" w:rsidR="0043308A" w:rsidRDefault="0043308A" w:rsidP="00A77A93">
      <w:r>
        <w:t>Należy wyznaczyć Właściciela Roadmapy dla poszczególnych obszarów</w:t>
      </w:r>
    </w:p>
    <w:p w14:paraId="5CFE43B2" w14:textId="31BF94FF" w:rsidR="008F6F55" w:rsidRDefault="008F6F55" w:rsidP="008F6F55">
      <w:pPr>
        <w:pStyle w:val="Nagwek3"/>
      </w:pPr>
      <w:bookmarkStart w:id="34" w:name="_Toc80976455"/>
      <w:r>
        <w:t>TECH4 Mechanizmy kolejkowe</w:t>
      </w:r>
      <w:r w:rsidR="00A5009E">
        <w:t xml:space="preserve"> MQ</w:t>
      </w:r>
      <w:bookmarkEnd w:id="34"/>
    </w:p>
    <w:p w14:paraId="1F86C275" w14:textId="42D07327" w:rsidR="008F6F55" w:rsidRPr="00A77A93" w:rsidRDefault="00B6539A" w:rsidP="00A77A93">
      <w:r w:rsidRPr="00B6539A">
        <w:t>Kolejka jako element infrastrukturalny z założenia ma dużą większą dostępność niż sama aplikacja, która z niej korzysta.</w:t>
      </w:r>
    </w:p>
    <w:p w14:paraId="34DAA701" w14:textId="1EF03C32" w:rsidR="00D41578" w:rsidRDefault="00D41578" w:rsidP="00D41578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35" w:name="_Toc80976456"/>
      <w:r>
        <w:rPr>
          <w:rFonts w:ascii="Cambria" w:eastAsia="Cambria" w:hAnsi="Cambria" w:cs="Cambria"/>
          <w:b/>
          <w:color w:val="365F91"/>
          <w:sz w:val="28"/>
          <w:szCs w:val="28"/>
        </w:rPr>
        <w:t>Pryncypia generalne</w:t>
      </w:r>
      <w:bookmarkEnd w:id="35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4345977F" w14:textId="4E44C125" w:rsidR="00D41578" w:rsidRDefault="00CF5F4D" w:rsidP="001B6199">
      <w:pPr>
        <w:pStyle w:val="Nagwek3"/>
      </w:pPr>
      <w:bookmarkStart w:id="36" w:name="_Toc80976457"/>
      <w:r>
        <w:t xml:space="preserve">GEN1 </w:t>
      </w:r>
      <w:r w:rsidR="00080782">
        <w:t>Bezpieczeństwo i prywatność</w:t>
      </w:r>
      <w:bookmarkEnd w:id="36"/>
    </w:p>
    <w:p w14:paraId="0E207CEA" w14:textId="77777777" w:rsidR="00080782" w:rsidRDefault="00080782" w:rsidP="00D41578">
      <w:r w:rsidRPr="00080782">
        <w:t xml:space="preserve">Dobór technicznych i organizacyjnych środków bezpieczeństwa musi wynikać z obowiązujących przepisów prawa i wymagań biznesowych, w szczególności oczekiwanego poziomu niezawodności, integralności i poufności danych i systemów. </w:t>
      </w:r>
    </w:p>
    <w:p w14:paraId="53C253E8" w14:textId="77777777" w:rsidR="00080782" w:rsidRDefault="00080782" w:rsidP="00D41578"/>
    <w:p w14:paraId="7EDEE7BF" w14:textId="6027039C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486D97B4" w14:textId="34ADBB6D" w:rsidR="00D41578" w:rsidRDefault="00080782" w:rsidP="00D41578">
      <w:r w:rsidRPr="00080782">
        <w:t>Przy formułowaniu założeń systemu teleinformatycznego należy zidentyfikować wszystkie  przepisy prawa i standardy, które są wymagane dla systemu i muszą być spełnione na etapie projektowania, budowy i eksploatacji.</w:t>
      </w:r>
    </w:p>
    <w:p w14:paraId="07FC0929" w14:textId="21DE100A" w:rsidR="00080782" w:rsidRDefault="00080782" w:rsidP="00D41578"/>
    <w:p w14:paraId="68693EB5" w14:textId="64A60763" w:rsidR="00080782" w:rsidRDefault="00080782" w:rsidP="00080782">
      <w:pPr>
        <w:rPr>
          <w:b/>
        </w:rPr>
      </w:pPr>
      <w:r>
        <w:rPr>
          <w:b/>
        </w:rPr>
        <w:t>Zalecenie 2</w:t>
      </w:r>
    </w:p>
    <w:p w14:paraId="5F1A2473" w14:textId="32A391F4" w:rsidR="00080782" w:rsidRDefault="00080782" w:rsidP="00080782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Projektując rozwiązanie współdzielone należy brać pod uwagę potrzeby potencjalnych interesariuszy w zakresie bezpieczeństwa.</w:t>
      </w:r>
    </w:p>
    <w:p w14:paraId="48231408" w14:textId="69FC31FC" w:rsidR="00917035" w:rsidRDefault="00917035" w:rsidP="00080782"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Projektując rozwiązania teleinformatyczne należy przywidzieć audytowalność zasad bezpieczeństwa i ich stosowania oraz automatyczne raportowanie incydentów bezpieczeństwa do właściwych instytucji.</w:t>
      </w:r>
    </w:p>
    <w:p w14:paraId="0B1676D4" w14:textId="77777777" w:rsidR="00917035" w:rsidRPr="00D41578" w:rsidRDefault="00917035" w:rsidP="00080782"/>
    <w:p w14:paraId="2F619E0C" w14:textId="7DD17952" w:rsidR="00D41578" w:rsidRDefault="00CF5F4D" w:rsidP="001B6199">
      <w:pPr>
        <w:pStyle w:val="Nagwek3"/>
      </w:pPr>
      <w:bookmarkStart w:id="37" w:name="_Toc80976458"/>
      <w:r>
        <w:t xml:space="preserve">GEN2 </w:t>
      </w:r>
      <w:r w:rsidR="00917035">
        <w:t>Neutralność technologiczna</w:t>
      </w:r>
      <w:bookmarkEnd w:id="37"/>
    </w:p>
    <w:p w14:paraId="1BC4028F" w14:textId="781E15C0" w:rsidR="00917035" w:rsidRDefault="00917035" w:rsidP="00917035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Systemy teleinformatyczne należy projektować w sposób minimalizujący ryzyko zachowań monopolistycznych ze strony dostawców (vendor lock-in) oraz zapewniający zachowanie zasad pełnej konkurencyjności.  </w:t>
      </w:r>
    </w:p>
    <w:p w14:paraId="35355FFC" w14:textId="77777777" w:rsidR="00917035" w:rsidRDefault="00917035" w:rsidP="00917035">
      <w:pPr>
        <w:rPr>
          <w:color w:val="1B1B1B"/>
          <w:shd w:val="clear" w:color="auto" w:fill="FFFFFF"/>
        </w:rPr>
      </w:pPr>
    </w:p>
    <w:p w14:paraId="2B91F9A1" w14:textId="1DC7DBC5" w:rsidR="00917035" w:rsidRDefault="00917035" w:rsidP="00917035">
      <w:r w:rsidRPr="00917035">
        <w:rPr>
          <w:b/>
          <w:bCs/>
        </w:rPr>
        <w:t>Zalecenie 1</w:t>
      </w:r>
      <w:r w:rsidRPr="00917035">
        <w:br/>
        <w:t>Należy przeprowadzić analizę ryzyka związanego z dostawcami (vendor lock-in), technologiami i ewentualnymi zachowaniami monopolistycznymi w celu zapewnienia zarządzalnej neutralności technologicznej. Wynik analizy ryzyka i działania mitygacyjne muszą zostać zaakceptowane przez właściciela biznesowego.</w:t>
      </w:r>
    </w:p>
    <w:p w14:paraId="1746CF50" w14:textId="53EA80D9" w:rsidR="00917035" w:rsidRDefault="00917035" w:rsidP="00917035"/>
    <w:p w14:paraId="665DEDBB" w14:textId="71562A69" w:rsidR="00917035" w:rsidRDefault="00917035" w:rsidP="00917035">
      <w:r w:rsidRPr="00917035">
        <w:rPr>
          <w:b/>
          <w:bCs/>
        </w:rPr>
        <w:t>Zalecenie 2</w:t>
      </w:r>
      <w:r w:rsidRPr="00917035">
        <w:t>  </w:t>
      </w:r>
      <w:r w:rsidRPr="00917035">
        <w:br/>
        <w:t xml:space="preserve">Stosowanie otwartych standardów w obszarze przechowywania i przetwarzania danych: </w:t>
      </w:r>
      <w:r w:rsidRPr="00917035">
        <w:lastRenderedPageBreak/>
        <w:t>Zastosowane w projekcie modele i struktury danych i metadanych muszą uwzględniać obowiązujące standardy, a przy ich braku - uznane dobre praktyki.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Nie należy wprowadzać rozwiązań opartych na specyficznych, niszowych  technologiach o ile nie wynika to z rzeczywistych potrzeb biznesowych. 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4</w:t>
      </w:r>
      <w:r w:rsidRPr="00917035">
        <w:t>  </w:t>
      </w:r>
      <w:r w:rsidRPr="00917035">
        <w:br/>
        <w:t>Należy zapewnić możliwość przenoszenia danych pomiędzy systemami i aplikacjami urzędów i instytucji uprawnionych zarówno na poziomie krajowym, jak i europejskim, poprzez stworzenie otwartych interfejsów lub otwartych formatów eksportu i importu danych. </w:t>
      </w:r>
    </w:p>
    <w:p w14:paraId="11A5E4E0" w14:textId="6C66AB72" w:rsidR="00075D5B" w:rsidRDefault="00075D5B" w:rsidP="00917035"/>
    <w:p w14:paraId="39CC287B" w14:textId="0A3F6CA7" w:rsidR="00075D5B" w:rsidRDefault="00075D5B" w:rsidP="00075D5B">
      <w:pPr>
        <w:pStyle w:val="Nagwek2"/>
      </w:pPr>
      <w:bookmarkStart w:id="38" w:name="_Toc80976459"/>
      <w:r>
        <w:t>Usługi publiczne wystawiane przez NCBR</w:t>
      </w:r>
      <w:bookmarkEnd w:id="38"/>
    </w:p>
    <w:p w14:paraId="59EA36B9" w14:textId="670651A9" w:rsidR="00075D5B" w:rsidRDefault="0008230F" w:rsidP="00075D5B">
      <w:pPr>
        <w:pStyle w:val="Nagwek3"/>
      </w:pPr>
      <w:bookmarkStart w:id="39" w:name="_Toc80976460"/>
      <w:r>
        <w:t xml:space="preserve">GEN3 </w:t>
      </w:r>
      <w:r w:rsidR="00075D5B">
        <w:t>Dostępność usługi</w:t>
      </w:r>
      <w:bookmarkEnd w:id="39"/>
    </w:p>
    <w:p w14:paraId="7D9E0666" w14:textId="0B682BDC" w:rsidR="00075D5B" w:rsidRDefault="00075D5B" w:rsidP="00075D5B">
      <w:r w:rsidRPr="00075D5B">
        <w:t>Usługa jest dostępna co najmniej na poziomie oczekiwanym przez usługobiorców, przy jednoczesnym uwzględnieniu możliwości realizacyjnych usługodawcy, a także na poziomie dostępności (availability) nie mniejszym niż określony w przepisach prawa</w:t>
      </w:r>
    </w:p>
    <w:p w14:paraId="19C11D53" w14:textId="77777777" w:rsidR="00075D5B" w:rsidRDefault="00075D5B" w:rsidP="00075D5B"/>
    <w:p w14:paraId="208EC941" w14:textId="77777777" w:rsidR="00075D5B" w:rsidRPr="001B6199" w:rsidRDefault="00075D5B" w:rsidP="00075D5B">
      <w:pPr>
        <w:rPr>
          <w:b/>
          <w:bCs/>
        </w:rPr>
      </w:pPr>
      <w:r w:rsidRPr="001B6199">
        <w:rPr>
          <w:b/>
          <w:bCs/>
        </w:rPr>
        <w:t>Zalecenie 1</w:t>
      </w:r>
    </w:p>
    <w:p w14:paraId="3667459A" w14:textId="5D5912FE" w:rsidR="00075D5B" w:rsidRDefault="00075D5B" w:rsidP="00075D5B">
      <w:r>
        <w:t xml:space="preserve"> Należy zapewnić  poziom dostępności (availability) usługi oczekiwany przez Usługobiorców określany w szczególności na podstawie empirycznych badań potrzeb usługobiorców.</w:t>
      </w:r>
    </w:p>
    <w:p w14:paraId="45C9F941" w14:textId="77777777" w:rsidR="00075D5B" w:rsidRDefault="00075D5B" w:rsidP="00075D5B">
      <w:r w:rsidRPr="00917035">
        <w:rPr>
          <w:b/>
          <w:bCs/>
        </w:rPr>
        <w:t>Zalecenie 2</w:t>
      </w:r>
      <w:r w:rsidRPr="00917035">
        <w:t>  </w:t>
      </w:r>
    </w:p>
    <w:p w14:paraId="3D3A92FC" w14:textId="0CD04B65" w:rsidR="00075D5B" w:rsidRDefault="00075D5B" w:rsidP="00075D5B">
      <w:r>
        <w:t>Należy określić i udostępnić publiczny poziom dostępności</w:t>
      </w:r>
    </w:p>
    <w:p w14:paraId="4F34545E" w14:textId="436520CB" w:rsidR="001B6199" w:rsidRDefault="0008230F" w:rsidP="001B6199">
      <w:pPr>
        <w:pStyle w:val="Nagwek3"/>
      </w:pPr>
      <w:bookmarkStart w:id="40" w:name="_Toc80976461"/>
      <w:r>
        <w:t>GEN4</w:t>
      </w:r>
      <w:r w:rsidR="00CF5F4D">
        <w:t xml:space="preserve"> </w:t>
      </w:r>
      <w:r w:rsidR="001B6199">
        <w:t>Mierzalność usługi</w:t>
      </w:r>
      <w:bookmarkEnd w:id="40"/>
    </w:p>
    <w:p w14:paraId="4265106F" w14:textId="28A52B4E" w:rsidR="001B6199" w:rsidRDefault="001B6199" w:rsidP="001B6199">
      <w:r w:rsidRPr="001B6199">
        <w:t>Definiowane i stosowane są mierniki będące podstawą weryfikacji wartości publicznej dostarczanej przez usługę</w:t>
      </w:r>
    </w:p>
    <w:p w14:paraId="637B0F8C" w14:textId="62EDB43C" w:rsidR="001B6199" w:rsidRDefault="001B6199" w:rsidP="001B6199"/>
    <w:p w14:paraId="542840BB" w14:textId="7D4B4E36" w:rsidR="001B6199" w:rsidRPr="001B6199" w:rsidRDefault="001B6199" w:rsidP="001B6199">
      <w:pPr>
        <w:rPr>
          <w:b/>
          <w:bCs/>
        </w:rPr>
      </w:pPr>
      <w:r w:rsidRPr="001B6199">
        <w:rPr>
          <w:b/>
          <w:bCs/>
        </w:rPr>
        <w:t>Zalecenie 1</w:t>
      </w:r>
    </w:p>
    <w:p w14:paraId="4D0466A0" w14:textId="6BD951D7" w:rsidR="001B6199" w:rsidRDefault="001B6199" w:rsidP="001B6199">
      <w:r>
        <w:t>Należy ustalić  mierniki i wartości mierników w celu mierzalnego określania dostarczania wartości publicznej przez usługę.</w:t>
      </w:r>
    </w:p>
    <w:p w14:paraId="0B259307" w14:textId="77777777" w:rsidR="001B6199" w:rsidRDefault="001B6199" w:rsidP="001B6199"/>
    <w:p w14:paraId="40E860D0" w14:textId="0E468748" w:rsidR="001B6199" w:rsidRDefault="001B6199" w:rsidP="001B6199">
      <w:r w:rsidRPr="00917035">
        <w:rPr>
          <w:b/>
          <w:bCs/>
        </w:rPr>
        <w:t>Zalecenie 2</w:t>
      </w:r>
      <w:r w:rsidRPr="00917035">
        <w:t>  </w:t>
      </w:r>
    </w:p>
    <w:p w14:paraId="14FBCC2F" w14:textId="07696F3E" w:rsidR="00A77A93" w:rsidRPr="00A77A93" w:rsidRDefault="001B6199" w:rsidP="00A77A93">
      <w:r w:rsidRPr="001B6199">
        <w:t xml:space="preserve">W fazie świadczenie usługi </w:t>
      </w:r>
      <w:r>
        <w:t>należy prowadzić</w:t>
      </w:r>
      <w:r w:rsidRPr="001B6199">
        <w:t xml:space="preserve"> cykliczną </w:t>
      </w:r>
      <w:r w:rsidR="00287159">
        <w:t>weryfikację wartości mierników.</w:t>
      </w:r>
    </w:p>
    <w:p w14:paraId="5F44727E" w14:textId="5683A93F" w:rsidR="00A77A93" w:rsidRDefault="0008230F" w:rsidP="00CF5F4D">
      <w:pPr>
        <w:pStyle w:val="Nagwek3"/>
      </w:pPr>
      <w:bookmarkStart w:id="41" w:name="_Toc80976462"/>
      <w:r>
        <w:t>GEN5</w:t>
      </w:r>
      <w:r w:rsidR="00CF5F4D">
        <w:t xml:space="preserve"> Interoperacyjność usługi</w:t>
      </w:r>
      <w:bookmarkEnd w:id="41"/>
    </w:p>
    <w:p w14:paraId="19481167" w14:textId="2BE33560" w:rsidR="00CF5F4D" w:rsidRDefault="00CF5F4D" w:rsidP="00CF5F4D">
      <w:r>
        <w:t>Usługa ma zdolność do współdziałania z innymi usługami (dostarczanymi przez tego samego lub różnych usługodawców), w celu efektywnego wsparcia realizacji procesów biznesowych.</w:t>
      </w:r>
    </w:p>
    <w:p w14:paraId="46838116" w14:textId="298BF20F" w:rsidR="00CF5F4D" w:rsidRDefault="00CF5F4D" w:rsidP="00CF5F4D"/>
    <w:p w14:paraId="74E0B43B" w14:textId="77777777" w:rsidR="00CF5F4D" w:rsidRPr="001B6199" w:rsidRDefault="00CF5F4D" w:rsidP="00CF5F4D">
      <w:pPr>
        <w:rPr>
          <w:b/>
          <w:bCs/>
        </w:rPr>
      </w:pPr>
      <w:r w:rsidRPr="001B6199">
        <w:rPr>
          <w:b/>
          <w:bCs/>
        </w:rPr>
        <w:t>Zalecenie 1</w:t>
      </w:r>
    </w:p>
    <w:p w14:paraId="62977182" w14:textId="0462D844" w:rsidR="00A77A93" w:rsidRDefault="00CF5F4D" w:rsidP="00A77A93">
      <w:r>
        <w:t>System teleinformatyczny wspierający realizację usługi jest oparty na modelu usługowym, o którym mowa w obowiązujących przepisach.</w:t>
      </w:r>
    </w:p>
    <w:p w14:paraId="5F0F4CF8" w14:textId="0BE3A7EC" w:rsidR="00CF5F4D" w:rsidRDefault="00CF5F4D" w:rsidP="00A77A93"/>
    <w:p w14:paraId="6DD0111A" w14:textId="77777777" w:rsidR="00CF5F4D" w:rsidRDefault="00CF5F4D" w:rsidP="00CF5F4D">
      <w:r w:rsidRPr="00917035">
        <w:rPr>
          <w:b/>
          <w:bCs/>
        </w:rPr>
        <w:t>Zalecenie 2</w:t>
      </w:r>
      <w:r w:rsidRPr="00917035">
        <w:t>  </w:t>
      </w:r>
    </w:p>
    <w:p w14:paraId="37ADB983" w14:textId="5A8E9750" w:rsidR="00CF5F4D" w:rsidRDefault="00CF5F4D" w:rsidP="00A77A93">
      <w:r>
        <w:t>Należy udostępnić interfejsy usług sieciowych (web services) dla kluczowych funkcji systemu teleinformatycznego wspierającego świadczenie usługi</w:t>
      </w:r>
    </w:p>
    <w:p w14:paraId="2B4FB20E" w14:textId="7648B1F6" w:rsidR="00CF5F4D" w:rsidRDefault="00CF5F4D" w:rsidP="00A77A93"/>
    <w:p w14:paraId="23AD370A" w14:textId="5C462A9E" w:rsidR="00CF5F4D" w:rsidRDefault="00CF5F4D" w:rsidP="00CF5F4D">
      <w:r>
        <w:rPr>
          <w:b/>
          <w:bCs/>
        </w:rPr>
        <w:t>Zalecenie 3</w:t>
      </w:r>
      <w:r w:rsidRPr="00917035">
        <w:t> </w:t>
      </w:r>
    </w:p>
    <w:p w14:paraId="5DE01464" w14:textId="1ADD82C7" w:rsidR="00CF5F4D" w:rsidRPr="00A77A93" w:rsidRDefault="00CF5F4D" w:rsidP="00A77A93">
      <w:r w:rsidRPr="00CF5F4D">
        <w:t>Właściciel usługi po podjęciu decyzji o wycofaniu usługi powiadamia o tym fakcie - z odpowiednim wyprzedzeniem - usługobiorców oraz innych właścicieli usług, które na podstawie modelu procesów biznesowych wymieniają dane z usługą</w:t>
      </w:r>
    </w:p>
    <w:p w14:paraId="52A06F9A" w14:textId="101B3845" w:rsidR="00F37CFD" w:rsidRDefault="00F37CFD" w:rsidP="00F37CFD">
      <w:pPr>
        <w:pStyle w:val="Nagwek3"/>
      </w:pPr>
      <w:r>
        <w:t>GEN6</w:t>
      </w:r>
      <w:r>
        <w:t xml:space="preserve"> </w:t>
      </w:r>
      <w:r>
        <w:t>Wielojęzyczność</w:t>
      </w:r>
    </w:p>
    <w:p w14:paraId="3779C925" w14:textId="2B5C12AA" w:rsidR="00A77A93" w:rsidRDefault="00F37CFD" w:rsidP="00F37CFD">
      <w:r w:rsidRPr="00F37CFD">
        <w:t>Rozwiązania teleinformatyczne muszą przewidywać możliwość wielojęzycznej komunikacji z użytkownikiem i obywatelem. W związku ze swobodą przepływu osób, użytkownikami systemów e-administracji mogą być/są osoby obcojęzyczne.</w:t>
      </w:r>
    </w:p>
    <w:p w14:paraId="0644D057" w14:textId="304B347A" w:rsidR="00F37CFD" w:rsidRDefault="00F37CFD" w:rsidP="00F37CFD"/>
    <w:p w14:paraId="5028E69D" w14:textId="3334189A" w:rsidR="00F37CFD" w:rsidRDefault="00F37CFD" w:rsidP="00F37CFD">
      <w:r>
        <w:rPr>
          <w:rStyle w:val="Pogrubienie"/>
          <w:color w:val="1B1B1B"/>
          <w:shd w:val="clear" w:color="auto" w:fill="FFFFFF"/>
        </w:rPr>
        <w:t>Zalecenie 1 </w:t>
      </w:r>
      <w:r>
        <w:rPr>
          <w:color w:val="1B1B1B"/>
          <w:shd w:val="clear" w:color="auto" w:fill="FFFFFF"/>
        </w:rPr>
        <w:t> </w:t>
      </w:r>
      <w:r>
        <w:rPr>
          <w:color w:val="1B1B1B"/>
        </w:rPr>
        <w:br/>
      </w:r>
      <w:r>
        <w:rPr>
          <w:color w:val="1B1B1B"/>
          <w:shd w:val="clear" w:color="auto" w:fill="FFFFFF"/>
        </w:rPr>
        <w:t>Projektując nowe systemy dla obywateli należy zadbać o to, aby przewidywały one możliwość obsługi obywatela w innym niż polski języku. Celem takich działań jest niwelacja problemów z dostępem do danych przetwarzanych przez krajową eadministrację.</w:t>
      </w:r>
    </w:p>
    <w:p w14:paraId="3B1FD9B7" w14:textId="1E421359" w:rsidR="00B968B7" w:rsidRDefault="00F37CFD" w:rsidP="00B968B7">
      <w:pPr>
        <w:pStyle w:val="Nagwek3"/>
      </w:pPr>
      <w:bookmarkStart w:id="42" w:name="_Toc80976463"/>
      <w:r>
        <w:t xml:space="preserve">GEN7 </w:t>
      </w:r>
      <w:r w:rsidR="00B968B7">
        <w:t>Wymagania niefunkcjonalne</w:t>
      </w:r>
      <w:bookmarkEnd w:id="42"/>
    </w:p>
    <w:p w14:paraId="4FF00CDC" w14:textId="77777777" w:rsidR="00B968B7" w:rsidRDefault="00B968B7" w:rsidP="00B968B7">
      <w:r>
        <w:t xml:space="preserve">Wymagania niefunkcjonalne – opisują ograniczenia, przy zachowaniu których system powinien realizować swe funkcje. </w:t>
      </w:r>
      <w:r>
        <w:br/>
        <w:t>NCBR posiada listę wymagań funkcjonalnych, które powinny być uwzględnione przy zamawianiu aplikacji</w:t>
      </w:r>
    </w:p>
    <w:p w14:paraId="472A236C" w14:textId="77777777" w:rsidR="00B968B7" w:rsidRDefault="00B968B7" w:rsidP="00B968B7">
      <w:r>
        <w:t>Wymagania, jako szablon powinny obejmować cechy, zaś miary (liczbowe) powinny być specyfikowane dla konkretnej aplikacji.</w:t>
      </w:r>
      <w:r>
        <w:br/>
        <w:t>Przykład:</w:t>
      </w:r>
    </w:p>
    <w:p w14:paraId="369DB55C" w14:textId="77777777" w:rsidR="00B968B7" w:rsidRDefault="00B968B7" w:rsidP="00B968B7"/>
    <w:p w14:paraId="5B435D11" w14:textId="77777777" w:rsidR="00B968B7" w:rsidRDefault="00B968B7" w:rsidP="00B968B7">
      <w:r>
        <w:t xml:space="preserve">Cecha: </w:t>
      </w:r>
      <w:r>
        <w:tab/>
      </w:r>
      <w:r>
        <w:tab/>
      </w:r>
      <w:r>
        <w:tab/>
        <w:t>Miary:</w:t>
      </w:r>
    </w:p>
    <w:p w14:paraId="42563C6D" w14:textId="77777777" w:rsidR="00B968B7" w:rsidRDefault="00B968B7" w:rsidP="00B968B7">
      <w:r>
        <w:t xml:space="preserve"> – Wydajność: </w:t>
      </w:r>
      <w:r>
        <w:tab/>
      </w:r>
      <w:r>
        <w:tab/>
        <w:t xml:space="preserve">Liczba trans. obsłużonych/s. </w:t>
      </w:r>
    </w:p>
    <w:p w14:paraId="015906FB" w14:textId="77777777" w:rsidR="00B968B7" w:rsidRDefault="00B968B7" w:rsidP="00B968B7">
      <w:r>
        <w:t>– Dostępność:</w:t>
      </w:r>
      <w:r>
        <w:tab/>
      </w:r>
      <w:r>
        <w:tab/>
      </w:r>
      <w:r>
        <w:tab/>
        <w:t>np. 99.99% w dni robocze, w godz. 7:00-17:00</w:t>
      </w:r>
    </w:p>
    <w:p w14:paraId="4F6D7571" w14:textId="77777777" w:rsidR="00B968B7" w:rsidRDefault="00B968B7" w:rsidP="00B968B7">
      <w:r>
        <w:t>– Liczba jednoczesnych</w:t>
      </w:r>
      <w:r>
        <w:tab/>
        <w:t>np. 300</w:t>
      </w:r>
    </w:p>
    <w:p w14:paraId="353F5AFA" w14:textId="77777777" w:rsidR="00B968B7" w:rsidRPr="00845503" w:rsidRDefault="00B968B7" w:rsidP="00B968B7">
      <w:r>
        <w:tab/>
        <w:t>użytkowników</w:t>
      </w:r>
    </w:p>
    <w:p w14:paraId="5A91EF7A" w14:textId="77777777" w:rsidR="00B968B7" w:rsidRDefault="00B968B7" w:rsidP="00B968B7">
      <w:r>
        <w:t xml:space="preserve">– Rozmiar: </w:t>
      </w:r>
      <w:r>
        <w:tab/>
      </w:r>
      <w:r>
        <w:tab/>
      </w:r>
      <w:r>
        <w:tab/>
        <w:t xml:space="preserve">Wymagana pamięć RAM; Wymagana pamięć dyskowa </w:t>
      </w:r>
    </w:p>
    <w:p w14:paraId="2B9D002D" w14:textId="77777777" w:rsidR="00B968B7" w:rsidRDefault="00B968B7" w:rsidP="00B968B7">
      <w:r>
        <w:t xml:space="preserve">– Łatwość użytkowania: </w:t>
      </w:r>
      <w:r>
        <w:tab/>
        <w:t>Czas dla przeszkolenia Liczba stron dokumentacji</w:t>
      </w:r>
    </w:p>
    <w:p w14:paraId="411C848E" w14:textId="77777777" w:rsidR="00B968B7" w:rsidRDefault="00B968B7" w:rsidP="00B968B7">
      <w:r>
        <w:t>– Odporność</w:t>
      </w:r>
      <w:r>
        <w:tab/>
      </w:r>
      <w:r>
        <w:tab/>
      </w:r>
      <w:r>
        <w:tab/>
        <w:t>Czas restartu systemu po awarii</w:t>
      </w:r>
    </w:p>
    <w:p w14:paraId="7E161CFD" w14:textId="77777777" w:rsidR="00B968B7" w:rsidRDefault="00B968B7" w:rsidP="00B968B7">
      <w:r>
        <w:t>– Wspierane przeglądarki</w:t>
      </w:r>
      <w:r>
        <w:tab/>
        <w:t>Chrome ver.&gt;84 lub nowsza, Firefox ver. 92.1 lub nowsza</w:t>
      </w:r>
    </w:p>
    <w:p w14:paraId="18E97DA7" w14:textId="35F26B67" w:rsidR="00A77A93" w:rsidRDefault="00A77A93"/>
    <w:p w14:paraId="45890DE8" w14:textId="77777777" w:rsidR="00A77A93" w:rsidRPr="00B67019" w:rsidRDefault="00A77A93" w:rsidP="00B67019"/>
    <w:p w14:paraId="33E23462" w14:textId="77777777" w:rsidR="00A77A93" w:rsidRDefault="00A77A93" w:rsidP="00A77A93">
      <w:pPr>
        <w:tabs>
          <w:tab w:val="left" w:pos="993"/>
        </w:tabs>
        <w:spacing w:line="360" w:lineRule="auto"/>
        <w:ind w:left="340"/>
        <w:jc w:val="both"/>
        <w:rPr>
          <w:rFonts w:ascii="Calibri" w:eastAsia="Calibri" w:hAnsi="Calibri" w:cs="Calibri"/>
          <w:b/>
        </w:rPr>
      </w:pPr>
    </w:p>
    <w:p w14:paraId="721AC584" w14:textId="3C0735AE" w:rsidR="00E83ABC" w:rsidRDefault="00B968B7" w:rsidP="00B968B7">
      <w:pPr>
        <w:rPr>
          <w:rFonts w:ascii="Calibri" w:eastAsia="Calibri" w:hAnsi="Calibri" w:cs="Calibri"/>
          <w:shd w:val="clear" w:color="auto" w:fill="D9EAD3"/>
        </w:rPr>
      </w:pPr>
      <w:r>
        <w:rPr>
          <w:rFonts w:ascii="Calibri" w:eastAsia="Calibri" w:hAnsi="Calibri" w:cs="Calibri"/>
          <w:shd w:val="clear" w:color="auto" w:fill="D9EAD3"/>
        </w:rPr>
        <w:br w:type="page"/>
      </w:r>
    </w:p>
    <w:p w14:paraId="56FA2F7D" w14:textId="1BC8EEB0" w:rsidR="00E83ABC" w:rsidRDefault="00951C91" w:rsidP="00BC3AE3">
      <w:pPr>
        <w:pStyle w:val="Nagwek2"/>
      </w:pPr>
      <w:bookmarkStart w:id="43" w:name="_Toc80976464"/>
      <w:r>
        <w:lastRenderedPageBreak/>
        <w:t>(ZK) Architektura i Integracja</w:t>
      </w:r>
      <w:bookmarkEnd w:id="43"/>
    </w:p>
    <w:p w14:paraId="56FCBB94" w14:textId="77777777" w:rsidR="00E83ABC" w:rsidRDefault="00951C91">
      <w:pPr>
        <w:tabs>
          <w:tab w:val="left" w:pos="993"/>
        </w:tabs>
        <w:spacing w:line="360" w:lineRule="auto"/>
        <w:ind w:left="624"/>
        <w:jc w:val="both"/>
        <w:rPr>
          <w:rFonts w:ascii="Calibri" w:eastAsia="Calibri" w:hAnsi="Calibri" w:cs="Calibri"/>
          <w:b/>
          <w:i/>
          <w:shd w:val="clear" w:color="auto" w:fill="D9EAD3"/>
        </w:rPr>
      </w:pPr>
      <w:r>
        <w:rPr>
          <w:rFonts w:ascii="Calibri" w:eastAsia="Calibri" w:hAnsi="Calibri" w:cs="Calibri"/>
          <w:b/>
        </w:rPr>
        <w:t>Zdzisław Krysztofiak</w:t>
      </w:r>
    </w:p>
    <w:p w14:paraId="38B50F8E" w14:textId="77777777" w:rsidR="00E83ABC" w:rsidRDefault="00951C91" w:rsidP="00BC3AE3">
      <w:pPr>
        <w:pStyle w:val="Nagwek2"/>
      </w:pPr>
      <w:bookmarkStart w:id="44" w:name="_607p4kbsfo9o" w:colFirst="0" w:colLast="0"/>
      <w:bookmarkStart w:id="45" w:name="_Toc80976465"/>
      <w:bookmarkEnd w:id="44"/>
      <w:r>
        <w:t>Zarządzanie konfiguracją</w:t>
      </w:r>
      <w:bookmarkEnd w:id="45"/>
    </w:p>
    <w:p w14:paraId="15229EEB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Jaką politykę organizacja stosuje do zarządzania konfiguracją? </w:t>
      </w:r>
    </w:p>
    <w:p w14:paraId="6C375929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Jaka grupa lub jakie osoby odpowiadają za automatyzację i końcową instalację w środowisku produkcyjnym?</w:t>
      </w:r>
    </w:p>
    <w:p w14:paraId="22647827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(ZK) Czy są stosowane narzędzia (np. Ansible, Jenkins</w:t>
      </w:r>
      <w:r>
        <w:rPr>
          <w:rFonts w:ascii="Calibri" w:eastAsia="Calibri" w:hAnsi="Calibri" w:cs="Calibri"/>
          <w:color w:val="444444"/>
          <w:sz w:val="21"/>
          <w:szCs w:val="21"/>
          <w:highlight w:val="white"/>
        </w:rPr>
        <w:t>, Chef, Puppet</w:t>
      </w:r>
      <w:r>
        <w:rPr>
          <w:rFonts w:ascii="Calibri" w:eastAsia="Calibri" w:hAnsi="Calibri" w:cs="Calibri"/>
        </w:rPr>
        <w:t>) do automatyzacji pipeline’ów wdrożeniowych ?</w:t>
      </w:r>
    </w:p>
    <w:p w14:paraId="03622632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(ZK) Czy wdrożono (gdzie ?) koncepcje zarządzania infrastrukturą/konfiguracja poprzez kod (Infrastruktura jako kod)?</w:t>
      </w:r>
    </w:p>
    <w:p w14:paraId="43DD3288" w14:textId="131C8398" w:rsidR="00E83ABC" w:rsidRDefault="00951C91" w:rsidP="008B5F0D">
      <w:pPr>
        <w:pStyle w:val="Nagwek1"/>
        <w:spacing w:before="480" w:line="360" w:lineRule="auto"/>
        <w:ind w:left="431"/>
        <w:jc w:val="both"/>
        <w:rPr>
          <w:rFonts w:ascii="Times New Roman" w:eastAsia="Times New Roman" w:hAnsi="Times New Roman" w:cs="Times New Roman"/>
        </w:rPr>
      </w:pPr>
      <w:r>
        <w:br w:type="page"/>
      </w:r>
      <w:r w:rsidR="008B5F0D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7E8610D" w14:textId="77777777" w:rsidR="00E83ABC" w:rsidRDefault="00E83ABC"/>
    <w:sectPr w:rsidR="00E83ABC">
      <w:footerReference w:type="default" r:id="rId24"/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9F768" w14:textId="77777777" w:rsidR="00FA3347" w:rsidRDefault="00FA3347">
      <w:pPr>
        <w:spacing w:line="240" w:lineRule="auto"/>
      </w:pPr>
      <w:r>
        <w:separator/>
      </w:r>
    </w:p>
  </w:endnote>
  <w:endnote w:type="continuationSeparator" w:id="0">
    <w:p w14:paraId="10041A13" w14:textId="77777777" w:rsidR="00FA3347" w:rsidRDefault="00FA3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116333"/>
      <w:docPartObj>
        <w:docPartGallery w:val="Page Numbers (Bottom of Page)"/>
        <w:docPartUnique/>
      </w:docPartObj>
    </w:sdtPr>
    <w:sdtContent>
      <w:p w14:paraId="49A23CE7" w14:textId="5F3CC601" w:rsidR="00BD13FC" w:rsidRDefault="00BD13F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AB4" w:rsidRPr="00402AB4">
          <w:rPr>
            <w:noProof/>
            <w:lang w:val="pl-PL"/>
          </w:rPr>
          <w:t>11</w:t>
        </w:r>
        <w:r>
          <w:fldChar w:fldCharType="end"/>
        </w:r>
      </w:p>
    </w:sdtContent>
  </w:sdt>
  <w:p w14:paraId="6BC3D37C" w14:textId="77777777" w:rsidR="00BD13FC" w:rsidRDefault="00BD13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BBCC8" w14:textId="77777777" w:rsidR="00FA3347" w:rsidRDefault="00FA3347">
      <w:pPr>
        <w:spacing w:line="240" w:lineRule="auto"/>
      </w:pPr>
      <w:r>
        <w:separator/>
      </w:r>
    </w:p>
  </w:footnote>
  <w:footnote w:type="continuationSeparator" w:id="0">
    <w:p w14:paraId="101D46BE" w14:textId="77777777" w:rsidR="00FA3347" w:rsidRDefault="00FA33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6C5"/>
    <w:multiLevelType w:val="multilevel"/>
    <w:tmpl w:val="7C12425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F41C02"/>
    <w:multiLevelType w:val="multilevel"/>
    <w:tmpl w:val="3A9488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C46FA"/>
    <w:multiLevelType w:val="hybridMultilevel"/>
    <w:tmpl w:val="5CB2B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6738"/>
    <w:multiLevelType w:val="hybridMultilevel"/>
    <w:tmpl w:val="42B22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639"/>
    <w:multiLevelType w:val="multilevel"/>
    <w:tmpl w:val="3E54713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4F58F5"/>
    <w:multiLevelType w:val="hybridMultilevel"/>
    <w:tmpl w:val="EB388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F37"/>
    <w:multiLevelType w:val="multilevel"/>
    <w:tmpl w:val="76A86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61029C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D6004B"/>
    <w:multiLevelType w:val="multilevel"/>
    <w:tmpl w:val="C4CA0E9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F94551"/>
    <w:multiLevelType w:val="multilevel"/>
    <w:tmpl w:val="CB1811A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4328F"/>
    <w:multiLevelType w:val="multilevel"/>
    <w:tmpl w:val="C56E9C4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BA0C1D"/>
    <w:multiLevelType w:val="hybridMultilevel"/>
    <w:tmpl w:val="D8FCE814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C07"/>
    <w:multiLevelType w:val="multilevel"/>
    <w:tmpl w:val="64B299C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AD7AC6"/>
    <w:multiLevelType w:val="multilevel"/>
    <w:tmpl w:val="82F4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4E4104"/>
    <w:multiLevelType w:val="hybridMultilevel"/>
    <w:tmpl w:val="D8D62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43F74"/>
    <w:multiLevelType w:val="multilevel"/>
    <w:tmpl w:val="EF7C1DB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393100"/>
    <w:multiLevelType w:val="hybridMultilevel"/>
    <w:tmpl w:val="A8380F0E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F4A54"/>
    <w:multiLevelType w:val="multilevel"/>
    <w:tmpl w:val="6F3A9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DA53B56"/>
    <w:multiLevelType w:val="hybridMultilevel"/>
    <w:tmpl w:val="31107B60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02FAD"/>
    <w:multiLevelType w:val="multilevel"/>
    <w:tmpl w:val="73528FD8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A23D4"/>
    <w:multiLevelType w:val="multilevel"/>
    <w:tmpl w:val="4948BCE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1C204A"/>
    <w:multiLevelType w:val="multilevel"/>
    <w:tmpl w:val="FF421F0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4F36B4"/>
    <w:multiLevelType w:val="hybridMultilevel"/>
    <w:tmpl w:val="BC1E6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6F1E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784E77"/>
    <w:multiLevelType w:val="multilevel"/>
    <w:tmpl w:val="BF2C979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7862EF"/>
    <w:multiLevelType w:val="multilevel"/>
    <w:tmpl w:val="656A220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5C4480"/>
    <w:multiLevelType w:val="multilevel"/>
    <w:tmpl w:val="6C28CED4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D55D4E"/>
    <w:multiLevelType w:val="multilevel"/>
    <w:tmpl w:val="8FFC2916"/>
    <w:lvl w:ilvl="0">
      <w:start w:val="1"/>
      <w:numFmt w:val="bullet"/>
      <w:lvlText w:val="−"/>
      <w:lvlJc w:val="left"/>
      <w:pPr>
        <w:ind w:left="908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DE46E20"/>
    <w:multiLevelType w:val="hybridMultilevel"/>
    <w:tmpl w:val="082CC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15"/>
  </w:num>
  <w:num w:numId="5">
    <w:abstractNumId w:val="19"/>
  </w:num>
  <w:num w:numId="6">
    <w:abstractNumId w:val="24"/>
  </w:num>
  <w:num w:numId="7">
    <w:abstractNumId w:val="26"/>
  </w:num>
  <w:num w:numId="8">
    <w:abstractNumId w:val="6"/>
  </w:num>
  <w:num w:numId="9">
    <w:abstractNumId w:val="25"/>
  </w:num>
  <w:num w:numId="10">
    <w:abstractNumId w:val="27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  <w:num w:numId="15">
    <w:abstractNumId w:val="8"/>
  </w:num>
  <w:num w:numId="16">
    <w:abstractNumId w:val="12"/>
  </w:num>
  <w:num w:numId="17">
    <w:abstractNumId w:val="20"/>
  </w:num>
  <w:num w:numId="18">
    <w:abstractNumId w:val="5"/>
  </w:num>
  <w:num w:numId="19">
    <w:abstractNumId w:val="22"/>
  </w:num>
  <w:num w:numId="20">
    <w:abstractNumId w:val="1"/>
  </w:num>
  <w:num w:numId="21">
    <w:abstractNumId w:val="3"/>
  </w:num>
  <w:num w:numId="22">
    <w:abstractNumId w:val="2"/>
  </w:num>
  <w:num w:numId="23">
    <w:abstractNumId w:val="28"/>
  </w:num>
  <w:num w:numId="24">
    <w:abstractNumId w:val="16"/>
  </w:num>
  <w:num w:numId="25">
    <w:abstractNumId w:val="18"/>
  </w:num>
  <w:num w:numId="26">
    <w:abstractNumId w:val="14"/>
  </w:num>
  <w:num w:numId="27">
    <w:abstractNumId w:val="23"/>
  </w:num>
  <w:num w:numId="28">
    <w:abstractNumId w:val="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BC"/>
    <w:rsid w:val="000015FC"/>
    <w:rsid w:val="00005806"/>
    <w:rsid w:val="00075D5B"/>
    <w:rsid w:val="00080782"/>
    <w:rsid w:val="0008230F"/>
    <w:rsid w:val="000B2AB9"/>
    <w:rsid w:val="000E4EA1"/>
    <w:rsid w:val="001230B9"/>
    <w:rsid w:val="00153B8D"/>
    <w:rsid w:val="001B6199"/>
    <w:rsid w:val="001C6262"/>
    <w:rsid w:val="001C7171"/>
    <w:rsid w:val="001C7B68"/>
    <w:rsid w:val="001E4F73"/>
    <w:rsid w:val="002742CF"/>
    <w:rsid w:val="00282374"/>
    <w:rsid w:val="00287159"/>
    <w:rsid w:val="002A4160"/>
    <w:rsid w:val="002E2344"/>
    <w:rsid w:val="002E5FFC"/>
    <w:rsid w:val="002F7FFC"/>
    <w:rsid w:val="003701F1"/>
    <w:rsid w:val="003847EA"/>
    <w:rsid w:val="003C4C6D"/>
    <w:rsid w:val="004025D7"/>
    <w:rsid w:val="00402AB4"/>
    <w:rsid w:val="00415DE6"/>
    <w:rsid w:val="0043308A"/>
    <w:rsid w:val="00443370"/>
    <w:rsid w:val="004A7632"/>
    <w:rsid w:val="0057142B"/>
    <w:rsid w:val="0057484D"/>
    <w:rsid w:val="00595B7A"/>
    <w:rsid w:val="005D1603"/>
    <w:rsid w:val="005E533F"/>
    <w:rsid w:val="00620984"/>
    <w:rsid w:val="00625F2B"/>
    <w:rsid w:val="006B3C89"/>
    <w:rsid w:val="006F4CB0"/>
    <w:rsid w:val="00717D52"/>
    <w:rsid w:val="00757A05"/>
    <w:rsid w:val="007A52C5"/>
    <w:rsid w:val="007D6721"/>
    <w:rsid w:val="00800749"/>
    <w:rsid w:val="008039D9"/>
    <w:rsid w:val="00831DE5"/>
    <w:rsid w:val="00845503"/>
    <w:rsid w:val="00884E0F"/>
    <w:rsid w:val="008B5F0D"/>
    <w:rsid w:val="008C7347"/>
    <w:rsid w:val="008D72D1"/>
    <w:rsid w:val="008F6B1D"/>
    <w:rsid w:val="008F6F55"/>
    <w:rsid w:val="00917035"/>
    <w:rsid w:val="00917704"/>
    <w:rsid w:val="00951C91"/>
    <w:rsid w:val="00997F63"/>
    <w:rsid w:val="009B6BBF"/>
    <w:rsid w:val="009C7308"/>
    <w:rsid w:val="009E3AAF"/>
    <w:rsid w:val="009E77B3"/>
    <w:rsid w:val="00A319F6"/>
    <w:rsid w:val="00A34AAD"/>
    <w:rsid w:val="00A366C8"/>
    <w:rsid w:val="00A5009E"/>
    <w:rsid w:val="00A57950"/>
    <w:rsid w:val="00A77A93"/>
    <w:rsid w:val="00A8464C"/>
    <w:rsid w:val="00A94036"/>
    <w:rsid w:val="00A94E29"/>
    <w:rsid w:val="00AA310D"/>
    <w:rsid w:val="00AA6D98"/>
    <w:rsid w:val="00AB1911"/>
    <w:rsid w:val="00B02027"/>
    <w:rsid w:val="00B042C2"/>
    <w:rsid w:val="00B334AB"/>
    <w:rsid w:val="00B44B59"/>
    <w:rsid w:val="00B64DBA"/>
    <w:rsid w:val="00B6539A"/>
    <w:rsid w:val="00B67019"/>
    <w:rsid w:val="00B703FA"/>
    <w:rsid w:val="00B968B7"/>
    <w:rsid w:val="00BA30F6"/>
    <w:rsid w:val="00BB2AD4"/>
    <w:rsid w:val="00BC0750"/>
    <w:rsid w:val="00BC3AE3"/>
    <w:rsid w:val="00BD13FC"/>
    <w:rsid w:val="00C2308F"/>
    <w:rsid w:val="00C3620B"/>
    <w:rsid w:val="00C4030A"/>
    <w:rsid w:val="00C505B2"/>
    <w:rsid w:val="00C7054A"/>
    <w:rsid w:val="00C716C5"/>
    <w:rsid w:val="00C82A5C"/>
    <w:rsid w:val="00CA1BE7"/>
    <w:rsid w:val="00CB1302"/>
    <w:rsid w:val="00CE51EC"/>
    <w:rsid w:val="00CF5F4D"/>
    <w:rsid w:val="00D02545"/>
    <w:rsid w:val="00D3078D"/>
    <w:rsid w:val="00D41578"/>
    <w:rsid w:val="00D87CC2"/>
    <w:rsid w:val="00DA7AD1"/>
    <w:rsid w:val="00DB0C43"/>
    <w:rsid w:val="00E003FA"/>
    <w:rsid w:val="00E83ABC"/>
    <w:rsid w:val="00F37CFD"/>
    <w:rsid w:val="00F436AA"/>
    <w:rsid w:val="00F9748D"/>
    <w:rsid w:val="00FA3347"/>
    <w:rsid w:val="00FA7C86"/>
    <w:rsid w:val="00FB63F4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E7DD"/>
  <w15:docId w15:val="{2981E5CB-20BE-4071-91CB-B556B74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9C7308"/>
  </w:style>
  <w:style w:type="paragraph" w:styleId="Nagwek1">
    <w:name w:val="heading 1"/>
    <w:basedOn w:val="Normalny"/>
    <w:next w:val="Normalny"/>
    <w:link w:val="Nagwek1Znak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rsid w:val="00BC3AE3"/>
    <w:pPr>
      <w:keepNext/>
      <w:keepLines/>
      <w:numPr>
        <w:ilvl w:val="1"/>
        <w:numId w:val="20"/>
      </w:numPr>
      <w:spacing w:before="200" w:line="360" w:lineRule="auto"/>
      <w:jc w:val="both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rsid w:val="00BC3AE3"/>
    <w:pPr>
      <w:numPr>
        <w:ilvl w:val="2"/>
      </w:numPr>
      <w:spacing w:before="320" w:after="80"/>
      <w:outlineLvl w:val="2"/>
    </w:pPr>
    <w:rPr>
      <w:rFonts w:asciiTheme="majorHAnsi" w:hAnsiTheme="majorHAnsi"/>
      <w:color w:val="8DB3E2" w:themeColor="text2" w:themeTint="66"/>
      <w:sz w:val="24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94036"/>
    <w:pPr>
      <w:ind w:left="720"/>
      <w:contextualSpacing/>
    </w:pPr>
  </w:style>
  <w:style w:type="table" w:styleId="Tabela-Siatka">
    <w:name w:val="Table Grid"/>
    <w:basedOn w:val="Standardowy"/>
    <w:uiPriority w:val="39"/>
    <w:rsid w:val="00AA6D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F7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FF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4DBA"/>
  </w:style>
  <w:style w:type="paragraph" w:styleId="Stopka">
    <w:name w:val="footer"/>
    <w:basedOn w:val="Normalny"/>
    <w:link w:val="Stopka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4DBA"/>
  </w:style>
  <w:style w:type="paragraph" w:styleId="Nagwekspisutreci">
    <w:name w:val="TOC Heading"/>
    <w:basedOn w:val="Nagwek1"/>
    <w:next w:val="Normalny"/>
    <w:uiPriority w:val="39"/>
    <w:unhideWhenUsed/>
    <w:qFormat/>
    <w:rsid w:val="00B64D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4D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4D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4DB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BC3AE3"/>
    <w:rPr>
      <w:rFonts w:ascii="Cambria" w:eastAsia="Cambria" w:hAnsi="Cambria" w:cs="Cambria"/>
      <w:b/>
      <w:color w:val="4F81BD"/>
      <w:sz w:val="26"/>
      <w:szCs w:val="26"/>
    </w:rPr>
  </w:style>
  <w:style w:type="table" w:styleId="Tabelasiatki4akcent1">
    <w:name w:val="Grid Table 4 Accent 1"/>
    <w:basedOn w:val="Standardowy"/>
    <w:uiPriority w:val="49"/>
    <w:rsid w:val="0057484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C82A5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C3AE3"/>
    <w:pPr>
      <w:spacing w:after="100"/>
      <w:ind w:left="440"/>
    </w:pPr>
  </w:style>
  <w:style w:type="character" w:customStyle="1" w:styleId="Nagwek3Znak">
    <w:name w:val="Nagłówek 3 Znak"/>
    <w:basedOn w:val="Domylnaczcionkaakapitu"/>
    <w:link w:val="Nagwek3"/>
    <w:rsid w:val="00AB1911"/>
    <w:rPr>
      <w:rFonts w:asciiTheme="majorHAnsi" w:eastAsia="Cambria" w:hAnsiTheme="majorHAnsi" w:cs="Cambria"/>
      <w:b/>
      <w:color w:val="8DB3E2" w:themeColor="text2" w:themeTint="66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D41578"/>
    <w:rPr>
      <w:sz w:val="40"/>
      <w:szCs w:val="4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77B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77B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77B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3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structuriz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en.wikipedia.org/wiki/Data_center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05357-6906-43AD-805F-1410AC4BA00A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F4FC879-E467-4372-8A04-A97FC4B6FAEA}">
      <dgm:prSet phldrT="[Tekst]"/>
      <dgm:spPr/>
      <dgm:t>
        <a:bodyPr/>
        <a:lstStyle/>
        <a:p>
          <a:r>
            <a:rPr lang="pl-PL"/>
            <a:t>Strategia binzesowa</a:t>
          </a:r>
        </a:p>
      </dgm:t>
    </dgm:pt>
    <dgm:pt modelId="{CCAFCB87-8363-4478-98CD-6C28D72BE6BE}" type="parTrans" cxnId="{1FE186DC-D1E8-46CD-A8EC-BEF5F0FFE35F}">
      <dgm:prSet/>
      <dgm:spPr/>
      <dgm:t>
        <a:bodyPr/>
        <a:lstStyle/>
        <a:p>
          <a:endParaRPr lang="pl-PL"/>
        </a:p>
      </dgm:t>
    </dgm:pt>
    <dgm:pt modelId="{92222572-A2B0-4B1D-A7BE-4A9586A73631}" type="sibTrans" cxnId="{1FE186DC-D1E8-46CD-A8EC-BEF5F0FFE35F}">
      <dgm:prSet/>
      <dgm:spPr/>
      <dgm:t>
        <a:bodyPr/>
        <a:lstStyle/>
        <a:p>
          <a:endParaRPr lang="pl-PL"/>
        </a:p>
      </dgm:t>
    </dgm:pt>
    <dgm:pt modelId="{E28DFCC7-18E7-4CA3-A75C-679806B1B14C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6B4D682F-D308-4A39-A448-A2CE78C5258F}" type="parTrans" cxnId="{54B7E366-E8BD-42FC-85EA-2AD4817771A6}">
      <dgm:prSet/>
      <dgm:spPr/>
      <dgm:t>
        <a:bodyPr/>
        <a:lstStyle/>
        <a:p>
          <a:endParaRPr lang="pl-PL"/>
        </a:p>
      </dgm:t>
    </dgm:pt>
    <dgm:pt modelId="{2554AB69-2BA9-4C98-812B-CF77B8B4789A}" type="sibTrans" cxnId="{54B7E366-E8BD-42FC-85EA-2AD4817771A6}">
      <dgm:prSet/>
      <dgm:spPr/>
      <dgm:t>
        <a:bodyPr/>
        <a:lstStyle/>
        <a:p>
          <a:endParaRPr lang="pl-PL"/>
        </a:p>
      </dgm:t>
    </dgm:pt>
    <dgm:pt modelId="{EC798645-9BB6-498B-BE3E-9E2D0E714D45}">
      <dgm:prSet phldrT="[Tekst]"/>
      <dgm:spPr/>
      <dgm:t>
        <a:bodyPr/>
        <a:lstStyle/>
        <a:p>
          <a:r>
            <a:rPr lang="pl-PL"/>
            <a:t>Strategia informatyzacji</a:t>
          </a:r>
        </a:p>
      </dgm:t>
    </dgm:pt>
    <dgm:pt modelId="{5CA4E2A4-ED14-4956-BED7-765D602FE21E}" type="parTrans" cxnId="{3C9AFB6B-A2FE-4F55-9341-68C288F07BBE}">
      <dgm:prSet/>
      <dgm:spPr/>
      <dgm:t>
        <a:bodyPr/>
        <a:lstStyle/>
        <a:p>
          <a:endParaRPr lang="pl-PL"/>
        </a:p>
      </dgm:t>
    </dgm:pt>
    <dgm:pt modelId="{80CECD71-546A-4927-978E-E11E1193965F}" type="sibTrans" cxnId="{3C9AFB6B-A2FE-4F55-9341-68C288F07BBE}">
      <dgm:prSet/>
      <dgm:spPr/>
      <dgm:t>
        <a:bodyPr/>
        <a:lstStyle/>
        <a:p>
          <a:endParaRPr lang="pl-PL"/>
        </a:p>
      </dgm:t>
    </dgm:pt>
    <dgm:pt modelId="{56C2455D-F609-44B4-851A-8083BBEEF0DE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05C011CF-863F-427D-BB0F-3CE5172EE5B4}" type="parTrans" cxnId="{A012756D-537C-49C1-9CAE-A085D6CF5967}">
      <dgm:prSet/>
      <dgm:spPr/>
      <dgm:t>
        <a:bodyPr/>
        <a:lstStyle/>
        <a:p>
          <a:endParaRPr lang="pl-PL"/>
        </a:p>
      </dgm:t>
    </dgm:pt>
    <dgm:pt modelId="{2CC1B2AA-1741-442B-B2D4-10C7454FD183}" type="sibTrans" cxnId="{A012756D-537C-49C1-9CAE-A085D6CF5967}">
      <dgm:prSet/>
      <dgm:spPr/>
      <dgm:t>
        <a:bodyPr/>
        <a:lstStyle/>
        <a:p>
          <a:endParaRPr lang="pl-PL"/>
        </a:p>
      </dgm:t>
    </dgm:pt>
    <dgm:pt modelId="{3B222E46-01AE-4802-A5F6-0FFC18D2C889}">
      <dgm:prSet phldrT="[Tekst]"/>
      <dgm:spPr/>
      <dgm:t>
        <a:bodyPr/>
        <a:lstStyle/>
        <a:p>
          <a:r>
            <a:rPr lang="pl-PL"/>
            <a:t>Pryncypia architektury korporacyjnej</a:t>
          </a:r>
        </a:p>
      </dgm:t>
    </dgm:pt>
    <dgm:pt modelId="{CC71537B-945F-4E7D-9CA2-776E0A44CEFC}" type="parTrans" cxnId="{A85F7737-2F1A-43C0-AA55-1DAD5ABF0291}">
      <dgm:prSet/>
      <dgm:spPr/>
      <dgm:t>
        <a:bodyPr/>
        <a:lstStyle/>
        <a:p>
          <a:endParaRPr lang="pl-PL"/>
        </a:p>
      </dgm:t>
    </dgm:pt>
    <dgm:pt modelId="{DEE7BEE9-64E9-4D67-B052-27AECC626CC3}" type="sibTrans" cxnId="{A85F7737-2F1A-43C0-AA55-1DAD5ABF0291}">
      <dgm:prSet/>
      <dgm:spPr/>
      <dgm:t>
        <a:bodyPr/>
        <a:lstStyle/>
        <a:p>
          <a:endParaRPr lang="pl-PL"/>
        </a:p>
      </dgm:t>
    </dgm:pt>
    <dgm:pt modelId="{D0100570-8557-4F2A-96C8-6E2B82A7FFC5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BD703716-8017-47FE-B38C-9F337C0B265A}" type="parTrans" cxnId="{716C2CF0-4A3D-4D47-9993-70531F2F4A29}">
      <dgm:prSet/>
      <dgm:spPr/>
      <dgm:t>
        <a:bodyPr/>
        <a:lstStyle/>
        <a:p>
          <a:endParaRPr lang="pl-PL"/>
        </a:p>
      </dgm:t>
    </dgm:pt>
    <dgm:pt modelId="{F442DD7D-5F14-4F44-B955-24CCDFF186A0}" type="sibTrans" cxnId="{716C2CF0-4A3D-4D47-9993-70531F2F4A29}">
      <dgm:prSet/>
      <dgm:spPr/>
      <dgm:t>
        <a:bodyPr/>
        <a:lstStyle/>
        <a:p>
          <a:endParaRPr lang="pl-PL"/>
        </a:p>
      </dgm:t>
    </dgm:pt>
    <dgm:pt modelId="{E3C03242-C1A7-40CF-B5D0-578F942B69F2}">
      <dgm:prSet phldrT="[Tekst]"/>
      <dgm:spPr/>
      <dgm:t>
        <a:bodyPr/>
        <a:lstStyle/>
        <a:p>
          <a:r>
            <a:rPr lang="pl-PL"/>
            <a:t>Aktualizacjia strategii informatyzacji</a:t>
          </a:r>
        </a:p>
      </dgm:t>
    </dgm:pt>
    <dgm:pt modelId="{E102C417-8FDD-44D7-94E4-D3603501330B}" type="parTrans" cxnId="{962BD7CD-DDCB-4975-85B9-F2B339C61AE6}">
      <dgm:prSet/>
      <dgm:spPr/>
      <dgm:t>
        <a:bodyPr/>
        <a:lstStyle/>
        <a:p>
          <a:endParaRPr lang="pl-PL"/>
        </a:p>
      </dgm:t>
    </dgm:pt>
    <dgm:pt modelId="{3B1A08F1-3208-4F63-8930-538EBAE3040D}" type="sibTrans" cxnId="{962BD7CD-DDCB-4975-85B9-F2B339C61AE6}">
      <dgm:prSet/>
      <dgm:spPr/>
      <dgm:t>
        <a:bodyPr/>
        <a:lstStyle/>
        <a:p>
          <a:endParaRPr lang="pl-PL"/>
        </a:p>
      </dgm:t>
    </dgm:pt>
    <dgm:pt modelId="{81B22361-2770-49B0-A960-B8E4F3F59127}">
      <dgm:prSet phldrT="[Tekst]"/>
      <dgm:spPr/>
      <dgm:t>
        <a:bodyPr/>
        <a:lstStyle/>
        <a:p>
          <a:r>
            <a:rPr lang="pl-PL"/>
            <a:t>Aktualizacji pryncypiów architektury korporacyjnej</a:t>
          </a:r>
        </a:p>
      </dgm:t>
    </dgm:pt>
    <dgm:pt modelId="{DBEFB091-ACCB-4892-8BB7-EC5DB5854AD1}" type="parTrans" cxnId="{24E9C55B-CE85-42CB-AE62-B4D5352C5BB7}">
      <dgm:prSet/>
      <dgm:spPr/>
      <dgm:t>
        <a:bodyPr/>
        <a:lstStyle/>
        <a:p>
          <a:endParaRPr lang="pl-PL"/>
        </a:p>
      </dgm:t>
    </dgm:pt>
    <dgm:pt modelId="{13EADFCF-8092-47CB-81CB-8727E57747A0}" type="sibTrans" cxnId="{24E9C55B-CE85-42CB-AE62-B4D5352C5BB7}">
      <dgm:prSet/>
      <dgm:spPr/>
      <dgm:t>
        <a:bodyPr/>
        <a:lstStyle/>
        <a:p>
          <a:endParaRPr lang="pl-PL"/>
        </a:p>
      </dgm:t>
    </dgm:pt>
    <dgm:pt modelId="{A01CA913-6524-4633-B46E-636A3132C3C7}" type="pres">
      <dgm:prSet presAssocID="{CFE05357-6906-43AD-805F-1410AC4BA00A}" presName="Name0" presStyleCnt="0">
        <dgm:presLayoutVars>
          <dgm:chMax val="5"/>
          <dgm:chPref val="5"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05AD645A-8E24-4E41-BBC6-84347E1B4907}" type="pres">
      <dgm:prSet presAssocID="{8F4FC879-E467-4372-8A04-A97FC4B6FAEA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AA401BC-8DC5-443F-BD81-4A0C6A4F186D}" type="pres">
      <dgm:prSet presAssocID="{8F4FC879-E467-4372-8A04-A97FC4B6FAEA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2FEB701-C979-4BA5-90AA-A5DD010BE124}" type="pres">
      <dgm:prSet presAssocID="{EC798645-9BB6-498B-BE3E-9E2D0E714D45}" presName="parentText2" presStyleLbl="node1" presStyleIdx="1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5A5ED41-EE45-42D5-B78D-FA3B279DED6C}" type="pres">
      <dgm:prSet presAssocID="{EC798645-9BB6-498B-BE3E-9E2D0E714D45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9E1F1BE-88CB-4518-8D06-ACB039D0A186}" type="pres">
      <dgm:prSet presAssocID="{3B222E46-01AE-4802-A5F6-0FFC18D2C889}" presName="parentText3" presStyleLbl="node1" presStyleIdx="2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1252315-4D36-4DF7-8B47-96F7464CAA7D}" type="pres">
      <dgm:prSet presAssocID="{3B222E46-01AE-4802-A5F6-0FFC18D2C889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7A9A030-5832-46BB-A079-102E52B5FAAB}" type="pres">
      <dgm:prSet presAssocID="{E3C03242-C1A7-40CF-B5D0-578F942B69F2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1864B7A-0C4C-41DF-903D-6C08FB88A166}" type="pres">
      <dgm:prSet presAssocID="{81B22361-2770-49B0-A960-B8E4F3F59127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5700949-AFC0-4EA6-AAA5-F9BACE496343}" type="presOf" srcId="{EC798645-9BB6-498B-BE3E-9E2D0E714D45}" destId="{92FEB701-C979-4BA5-90AA-A5DD010BE124}" srcOrd="0" destOrd="0" presId="urn:microsoft.com/office/officeart/2009/3/layout/IncreasingArrowsProcess"/>
    <dgm:cxn modelId="{A012756D-537C-49C1-9CAE-A085D6CF5967}" srcId="{EC798645-9BB6-498B-BE3E-9E2D0E714D45}" destId="{56C2455D-F609-44B4-851A-8083BBEEF0DE}" srcOrd="0" destOrd="0" parTransId="{05C011CF-863F-427D-BB0F-3CE5172EE5B4}" sibTransId="{2CC1B2AA-1741-442B-B2D4-10C7454FD183}"/>
    <dgm:cxn modelId="{7DADF9F9-F34D-4771-A86E-B0B7BB5B0B05}" type="presOf" srcId="{3B222E46-01AE-4802-A5F6-0FFC18D2C889}" destId="{39E1F1BE-88CB-4518-8D06-ACB039D0A186}" srcOrd="0" destOrd="0" presId="urn:microsoft.com/office/officeart/2009/3/layout/IncreasingArrowsProcess"/>
    <dgm:cxn modelId="{1FE186DC-D1E8-46CD-A8EC-BEF5F0FFE35F}" srcId="{CFE05357-6906-43AD-805F-1410AC4BA00A}" destId="{8F4FC879-E467-4372-8A04-A97FC4B6FAEA}" srcOrd="0" destOrd="0" parTransId="{CCAFCB87-8363-4478-98CD-6C28D72BE6BE}" sibTransId="{92222572-A2B0-4B1D-A7BE-4A9586A73631}"/>
    <dgm:cxn modelId="{48009871-8771-4204-B188-B3BED47B885D}" type="presOf" srcId="{8F4FC879-E467-4372-8A04-A97FC4B6FAEA}" destId="{05AD645A-8E24-4E41-BBC6-84347E1B4907}" srcOrd="0" destOrd="0" presId="urn:microsoft.com/office/officeart/2009/3/layout/IncreasingArrowsProcess"/>
    <dgm:cxn modelId="{54B7E366-E8BD-42FC-85EA-2AD4817771A6}" srcId="{8F4FC879-E467-4372-8A04-A97FC4B6FAEA}" destId="{E28DFCC7-18E7-4CA3-A75C-679806B1B14C}" srcOrd="0" destOrd="0" parTransId="{6B4D682F-D308-4A39-A448-A2CE78C5258F}" sibTransId="{2554AB69-2BA9-4C98-812B-CF77B8B4789A}"/>
    <dgm:cxn modelId="{A85F7737-2F1A-43C0-AA55-1DAD5ABF0291}" srcId="{CFE05357-6906-43AD-805F-1410AC4BA00A}" destId="{3B222E46-01AE-4802-A5F6-0FFC18D2C889}" srcOrd="2" destOrd="0" parTransId="{CC71537B-945F-4E7D-9CA2-776E0A44CEFC}" sibTransId="{DEE7BEE9-64E9-4D67-B052-27AECC626CC3}"/>
    <dgm:cxn modelId="{8EC49A23-7A3E-467E-84F1-941624F3707C}" type="presOf" srcId="{CFE05357-6906-43AD-805F-1410AC4BA00A}" destId="{A01CA913-6524-4633-B46E-636A3132C3C7}" srcOrd="0" destOrd="0" presId="urn:microsoft.com/office/officeart/2009/3/layout/IncreasingArrowsProcess"/>
    <dgm:cxn modelId="{500FF9C4-D87C-4799-A1FA-D99E74218E86}" type="presOf" srcId="{E3C03242-C1A7-40CF-B5D0-578F942B69F2}" destId="{F7A9A030-5832-46BB-A079-102E52B5FAAB}" srcOrd="0" destOrd="0" presId="urn:microsoft.com/office/officeart/2009/3/layout/IncreasingArrowsProcess"/>
    <dgm:cxn modelId="{716C2CF0-4A3D-4D47-9993-70531F2F4A29}" srcId="{3B222E46-01AE-4802-A5F6-0FFC18D2C889}" destId="{D0100570-8557-4F2A-96C8-6E2B82A7FFC5}" srcOrd="0" destOrd="0" parTransId="{BD703716-8017-47FE-B38C-9F337C0B265A}" sibTransId="{F442DD7D-5F14-4F44-B955-24CCDFF186A0}"/>
    <dgm:cxn modelId="{2FF834A4-0B71-4FD6-8E87-BF57F84638CE}" type="presOf" srcId="{E28DFCC7-18E7-4CA3-A75C-679806B1B14C}" destId="{BAA401BC-8DC5-443F-BD81-4A0C6A4F186D}" srcOrd="0" destOrd="0" presId="urn:microsoft.com/office/officeart/2009/3/layout/IncreasingArrowsProcess"/>
    <dgm:cxn modelId="{160962EF-2300-4FC1-BC48-0F8679F74279}" type="presOf" srcId="{81B22361-2770-49B0-A960-B8E4F3F59127}" destId="{51864B7A-0C4C-41DF-903D-6C08FB88A166}" srcOrd="0" destOrd="0" presId="urn:microsoft.com/office/officeart/2009/3/layout/IncreasingArrowsProcess"/>
    <dgm:cxn modelId="{A2617714-652E-4360-A90C-950D27780CCC}" type="presOf" srcId="{D0100570-8557-4F2A-96C8-6E2B82A7FFC5}" destId="{F1252315-4D36-4DF7-8B47-96F7464CAA7D}" srcOrd="0" destOrd="0" presId="urn:microsoft.com/office/officeart/2009/3/layout/IncreasingArrowsProcess"/>
    <dgm:cxn modelId="{962BD7CD-DDCB-4975-85B9-F2B339C61AE6}" srcId="{CFE05357-6906-43AD-805F-1410AC4BA00A}" destId="{E3C03242-C1A7-40CF-B5D0-578F942B69F2}" srcOrd="3" destOrd="0" parTransId="{E102C417-8FDD-44D7-94E4-D3603501330B}" sibTransId="{3B1A08F1-3208-4F63-8930-538EBAE3040D}"/>
    <dgm:cxn modelId="{24E9C55B-CE85-42CB-AE62-B4D5352C5BB7}" srcId="{CFE05357-6906-43AD-805F-1410AC4BA00A}" destId="{81B22361-2770-49B0-A960-B8E4F3F59127}" srcOrd="4" destOrd="0" parTransId="{DBEFB091-ACCB-4892-8BB7-EC5DB5854AD1}" sibTransId="{13EADFCF-8092-47CB-81CB-8727E57747A0}"/>
    <dgm:cxn modelId="{6C6C97AD-D40E-4606-B9E7-3171DC86CDA7}" type="presOf" srcId="{56C2455D-F609-44B4-851A-8083BBEEF0DE}" destId="{75A5ED41-EE45-42D5-B78D-FA3B279DED6C}" srcOrd="0" destOrd="0" presId="urn:microsoft.com/office/officeart/2009/3/layout/IncreasingArrowsProcess"/>
    <dgm:cxn modelId="{3C9AFB6B-A2FE-4F55-9341-68C288F07BBE}" srcId="{CFE05357-6906-43AD-805F-1410AC4BA00A}" destId="{EC798645-9BB6-498B-BE3E-9E2D0E714D45}" srcOrd="1" destOrd="0" parTransId="{5CA4E2A4-ED14-4956-BED7-765D602FE21E}" sibTransId="{80CECD71-546A-4927-978E-E11E1193965F}"/>
    <dgm:cxn modelId="{4BBD345A-1B31-441B-903C-8567EC541179}" type="presParOf" srcId="{A01CA913-6524-4633-B46E-636A3132C3C7}" destId="{05AD645A-8E24-4E41-BBC6-84347E1B4907}" srcOrd="0" destOrd="0" presId="urn:microsoft.com/office/officeart/2009/3/layout/IncreasingArrowsProcess"/>
    <dgm:cxn modelId="{B0461F44-9D87-4A44-8EAC-DF7B40726461}" type="presParOf" srcId="{A01CA913-6524-4633-B46E-636A3132C3C7}" destId="{BAA401BC-8DC5-443F-BD81-4A0C6A4F186D}" srcOrd="1" destOrd="0" presId="urn:microsoft.com/office/officeart/2009/3/layout/IncreasingArrowsProcess"/>
    <dgm:cxn modelId="{137A985E-65A6-4922-896E-E1F8C01A59BE}" type="presParOf" srcId="{A01CA913-6524-4633-B46E-636A3132C3C7}" destId="{92FEB701-C979-4BA5-90AA-A5DD010BE124}" srcOrd="2" destOrd="0" presId="urn:microsoft.com/office/officeart/2009/3/layout/IncreasingArrowsProcess"/>
    <dgm:cxn modelId="{474230B8-E5FF-420A-BCBE-D15CAF121F30}" type="presParOf" srcId="{A01CA913-6524-4633-B46E-636A3132C3C7}" destId="{75A5ED41-EE45-42D5-B78D-FA3B279DED6C}" srcOrd="3" destOrd="0" presId="urn:microsoft.com/office/officeart/2009/3/layout/IncreasingArrowsProcess"/>
    <dgm:cxn modelId="{1F57504D-AECA-4C92-B8DD-B746CF332B64}" type="presParOf" srcId="{A01CA913-6524-4633-B46E-636A3132C3C7}" destId="{39E1F1BE-88CB-4518-8D06-ACB039D0A186}" srcOrd="4" destOrd="0" presId="urn:microsoft.com/office/officeart/2009/3/layout/IncreasingArrowsProcess"/>
    <dgm:cxn modelId="{57180463-C99C-4301-B267-A1AB225F0009}" type="presParOf" srcId="{A01CA913-6524-4633-B46E-636A3132C3C7}" destId="{F1252315-4D36-4DF7-8B47-96F7464CAA7D}" srcOrd="5" destOrd="0" presId="urn:microsoft.com/office/officeart/2009/3/layout/IncreasingArrowsProcess"/>
    <dgm:cxn modelId="{076A346C-E60C-4A10-9CD5-9EF5A81D5C1A}" type="presParOf" srcId="{A01CA913-6524-4633-B46E-636A3132C3C7}" destId="{F7A9A030-5832-46BB-A079-102E52B5FAAB}" srcOrd="6" destOrd="0" presId="urn:microsoft.com/office/officeart/2009/3/layout/IncreasingArrowsProcess"/>
    <dgm:cxn modelId="{8A57115F-0808-4C86-A1CD-6DA9249A8AEE}" type="presParOf" srcId="{A01CA913-6524-4633-B46E-636A3132C3C7}" destId="{51864B7A-0C4C-41DF-903D-6C08FB88A166}" srcOrd="7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4DB4C8-6AFF-45B6-B82D-333A8F924CC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B60D594-11E8-446F-8E7F-A5B86C826544}">
      <dgm:prSet phldrT="[Tekst]"/>
      <dgm:spPr/>
      <dgm:t>
        <a:bodyPr/>
        <a:lstStyle/>
        <a:p>
          <a:r>
            <a:rPr lang="pl-PL"/>
            <a:t>Koncepcyny</a:t>
          </a:r>
        </a:p>
      </dgm:t>
    </dgm:pt>
    <dgm:pt modelId="{47EF5838-BE03-43AF-9210-9928F1596B08}" type="parTrans" cxnId="{452921F3-77A1-4A68-8BE7-D0BD9201B08B}">
      <dgm:prSet/>
      <dgm:spPr/>
      <dgm:t>
        <a:bodyPr/>
        <a:lstStyle/>
        <a:p>
          <a:endParaRPr lang="pl-PL"/>
        </a:p>
      </dgm:t>
    </dgm:pt>
    <dgm:pt modelId="{159FBBA7-0C0E-426A-8052-CC1732F33CE2}" type="sibTrans" cxnId="{452921F3-77A1-4A68-8BE7-D0BD9201B08B}">
      <dgm:prSet/>
      <dgm:spPr/>
      <dgm:t>
        <a:bodyPr/>
        <a:lstStyle/>
        <a:p>
          <a:endParaRPr lang="pl-PL"/>
        </a:p>
      </dgm:t>
    </dgm:pt>
    <dgm:pt modelId="{0C6451C2-4441-4394-AC06-945D656FBE5F}">
      <dgm:prSet phldrT="[Tekst]"/>
      <dgm:spPr/>
      <dgm:t>
        <a:bodyPr/>
        <a:lstStyle/>
        <a:p>
          <a:r>
            <a:rPr lang="pl-PL"/>
            <a:t>Fizyczny</a:t>
          </a:r>
        </a:p>
      </dgm:t>
    </dgm:pt>
    <dgm:pt modelId="{B64C8317-33BB-4909-91BF-40A275938AFC}" type="parTrans" cxnId="{A5672964-3002-4414-AB70-F70ADFE85C80}">
      <dgm:prSet/>
      <dgm:spPr/>
      <dgm:t>
        <a:bodyPr/>
        <a:lstStyle/>
        <a:p>
          <a:endParaRPr lang="pl-PL"/>
        </a:p>
      </dgm:t>
    </dgm:pt>
    <dgm:pt modelId="{27415023-411C-4C23-8E7A-50D32C652AF6}" type="sibTrans" cxnId="{A5672964-3002-4414-AB70-F70ADFE85C80}">
      <dgm:prSet/>
      <dgm:spPr/>
      <dgm:t>
        <a:bodyPr/>
        <a:lstStyle/>
        <a:p>
          <a:endParaRPr lang="pl-PL"/>
        </a:p>
      </dgm:t>
    </dgm:pt>
    <dgm:pt modelId="{437C7E39-E0E1-4D37-A3E6-1AADEF6C9AB4}">
      <dgm:prSet phldrT="[Tekst]"/>
      <dgm:spPr/>
      <dgm:t>
        <a:bodyPr/>
        <a:lstStyle/>
        <a:p>
          <a:r>
            <a:rPr lang="pl-PL"/>
            <a:t>Logiczny</a:t>
          </a:r>
        </a:p>
      </dgm:t>
    </dgm:pt>
    <dgm:pt modelId="{5B9C31BF-10E8-4F2F-AFA8-98BE9C235A9A}" type="sibTrans" cxnId="{E5E1CED9-B29D-4EE6-81FC-8E4BB7F1E802}">
      <dgm:prSet/>
      <dgm:spPr/>
      <dgm:t>
        <a:bodyPr/>
        <a:lstStyle/>
        <a:p>
          <a:endParaRPr lang="pl-PL"/>
        </a:p>
      </dgm:t>
    </dgm:pt>
    <dgm:pt modelId="{006185B4-73E0-48FA-A807-5DD1DA5A3BA5}" type="parTrans" cxnId="{E5E1CED9-B29D-4EE6-81FC-8E4BB7F1E802}">
      <dgm:prSet/>
      <dgm:spPr/>
      <dgm:t>
        <a:bodyPr/>
        <a:lstStyle/>
        <a:p>
          <a:endParaRPr lang="pl-PL"/>
        </a:p>
      </dgm:t>
    </dgm:pt>
    <dgm:pt modelId="{F293D4DF-33D7-4278-A029-F5DA3F1B6102}" type="pres">
      <dgm:prSet presAssocID="{AC4DB4C8-6AFF-45B6-B82D-333A8F924CC4}" presName="CompostProcess" presStyleCnt="0">
        <dgm:presLayoutVars>
          <dgm:dir/>
          <dgm:resizeHandles val="exact"/>
        </dgm:presLayoutVars>
      </dgm:prSet>
      <dgm:spPr/>
    </dgm:pt>
    <dgm:pt modelId="{6A7464BC-A12A-4A73-BD89-C4B0839FC1B3}" type="pres">
      <dgm:prSet presAssocID="{AC4DB4C8-6AFF-45B6-B82D-333A8F924CC4}" presName="arrow" presStyleLbl="bgShp" presStyleIdx="0" presStyleCnt="1" custAng="5400000" custScaleX="78168"/>
      <dgm:spPr/>
    </dgm:pt>
    <dgm:pt modelId="{C9C07E67-65B9-45D7-807E-AA4491F0C912}" type="pres">
      <dgm:prSet presAssocID="{AC4DB4C8-6AFF-45B6-B82D-333A8F924CC4}" presName="linearProcess" presStyleCnt="0"/>
      <dgm:spPr/>
    </dgm:pt>
    <dgm:pt modelId="{977EEE18-5701-4677-AA40-AC93AE4AB018}" type="pres">
      <dgm:prSet presAssocID="{2B60D594-11E8-446F-8E7F-A5B86C826544}" presName="textNode" presStyleLbl="node1" presStyleIdx="0" presStyleCnt="3" custScaleY="47808" custLinFactX="100000" custLinFactNeighborX="103701" custLinFactNeighborY="-8988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B92E0F3-71C4-4852-9DE5-27A8E3D32323}" type="pres">
      <dgm:prSet presAssocID="{159FBBA7-0C0E-426A-8052-CC1732F33CE2}" presName="sibTrans" presStyleCnt="0"/>
      <dgm:spPr/>
    </dgm:pt>
    <dgm:pt modelId="{3348DC83-0F00-4816-90A4-742B46C36DAA}" type="pres">
      <dgm:prSet presAssocID="{437C7E39-E0E1-4D37-A3E6-1AADEF6C9AB4}" presName="textNode" presStyleLbl="node1" presStyleIdx="1" presStyleCnt="3" custScaleY="50000" custLinFactNeighborX="-10413" custLinFactNeighborY="-3094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8B4DFB-F38E-488E-9F15-B87CC01E0D01}" type="pres">
      <dgm:prSet presAssocID="{5B9C31BF-10E8-4F2F-AFA8-98BE9C235A9A}" presName="sibTrans" presStyleCnt="0"/>
      <dgm:spPr/>
    </dgm:pt>
    <dgm:pt modelId="{5A9753CE-2150-4678-83EF-7AB99DEF23B6}" type="pres">
      <dgm:prSet presAssocID="{0C6451C2-4441-4394-AC06-945D656FBE5F}" presName="textNode" presStyleLbl="node1" presStyleIdx="2" presStyleCnt="3" custScaleY="49023" custLinFactX="-100000" custLinFactNeighborX="-105821" custLinFactNeighborY="3018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55FFF11-3FD9-41ED-9A48-5F6DCA066A30}" type="presOf" srcId="{0C6451C2-4441-4394-AC06-945D656FBE5F}" destId="{5A9753CE-2150-4678-83EF-7AB99DEF23B6}" srcOrd="0" destOrd="0" presId="urn:microsoft.com/office/officeart/2005/8/layout/hProcess9"/>
    <dgm:cxn modelId="{AC2F295B-094B-4EF3-B193-B827A7A47DBE}" type="presOf" srcId="{437C7E39-E0E1-4D37-A3E6-1AADEF6C9AB4}" destId="{3348DC83-0F00-4816-90A4-742B46C36DAA}" srcOrd="0" destOrd="0" presId="urn:microsoft.com/office/officeart/2005/8/layout/hProcess9"/>
    <dgm:cxn modelId="{EF2255A8-063C-45D2-A106-A501A91611AC}" type="presOf" srcId="{2B60D594-11E8-446F-8E7F-A5B86C826544}" destId="{977EEE18-5701-4677-AA40-AC93AE4AB018}" srcOrd="0" destOrd="0" presId="urn:microsoft.com/office/officeart/2005/8/layout/hProcess9"/>
    <dgm:cxn modelId="{10F89AB0-DDBE-4C2E-9216-948DD7BE7896}" type="presOf" srcId="{AC4DB4C8-6AFF-45B6-B82D-333A8F924CC4}" destId="{F293D4DF-33D7-4278-A029-F5DA3F1B6102}" srcOrd="0" destOrd="0" presId="urn:microsoft.com/office/officeart/2005/8/layout/hProcess9"/>
    <dgm:cxn modelId="{452921F3-77A1-4A68-8BE7-D0BD9201B08B}" srcId="{AC4DB4C8-6AFF-45B6-B82D-333A8F924CC4}" destId="{2B60D594-11E8-446F-8E7F-A5B86C826544}" srcOrd="0" destOrd="0" parTransId="{47EF5838-BE03-43AF-9210-9928F1596B08}" sibTransId="{159FBBA7-0C0E-426A-8052-CC1732F33CE2}"/>
    <dgm:cxn modelId="{E5E1CED9-B29D-4EE6-81FC-8E4BB7F1E802}" srcId="{AC4DB4C8-6AFF-45B6-B82D-333A8F924CC4}" destId="{437C7E39-E0E1-4D37-A3E6-1AADEF6C9AB4}" srcOrd="1" destOrd="0" parTransId="{006185B4-73E0-48FA-A807-5DD1DA5A3BA5}" sibTransId="{5B9C31BF-10E8-4F2F-AFA8-98BE9C235A9A}"/>
    <dgm:cxn modelId="{A5672964-3002-4414-AB70-F70ADFE85C80}" srcId="{AC4DB4C8-6AFF-45B6-B82D-333A8F924CC4}" destId="{0C6451C2-4441-4394-AC06-945D656FBE5F}" srcOrd="2" destOrd="0" parTransId="{B64C8317-33BB-4909-91BF-40A275938AFC}" sibTransId="{27415023-411C-4C23-8E7A-50D32C652AF6}"/>
    <dgm:cxn modelId="{E05F1D9D-1F67-4D66-BC63-95261E0F9E32}" type="presParOf" srcId="{F293D4DF-33D7-4278-A029-F5DA3F1B6102}" destId="{6A7464BC-A12A-4A73-BD89-C4B0839FC1B3}" srcOrd="0" destOrd="0" presId="urn:microsoft.com/office/officeart/2005/8/layout/hProcess9"/>
    <dgm:cxn modelId="{7742EF59-C80D-4586-91E0-F3F33CBC393E}" type="presParOf" srcId="{F293D4DF-33D7-4278-A029-F5DA3F1B6102}" destId="{C9C07E67-65B9-45D7-807E-AA4491F0C912}" srcOrd="1" destOrd="0" presId="urn:microsoft.com/office/officeart/2005/8/layout/hProcess9"/>
    <dgm:cxn modelId="{4D92EC37-7BED-404C-B77F-56D4C96A6D02}" type="presParOf" srcId="{C9C07E67-65B9-45D7-807E-AA4491F0C912}" destId="{977EEE18-5701-4677-AA40-AC93AE4AB018}" srcOrd="0" destOrd="0" presId="urn:microsoft.com/office/officeart/2005/8/layout/hProcess9"/>
    <dgm:cxn modelId="{D49791A0-A7E5-48EC-9416-EE1860B4CD8A}" type="presParOf" srcId="{C9C07E67-65B9-45D7-807E-AA4491F0C912}" destId="{8B92E0F3-71C4-4852-9DE5-27A8E3D32323}" srcOrd="1" destOrd="0" presId="urn:microsoft.com/office/officeart/2005/8/layout/hProcess9"/>
    <dgm:cxn modelId="{09C6F117-D19E-467C-856D-20401339E4EB}" type="presParOf" srcId="{C9C07E67-65B9-45D7-807E-AA4491F0C912}" destId="{3348DC83-0F00-4816-90A4-742B46C36DAA}" srcOrd="2" destOrd="0" presId="urn:microsoft.com/office/officeart/2005/8/layout/hProcess9"/>
    <dgm:cxn modelId="{4341598C-8B87-4966-8076-D5EE552760A6}" type="presParOf" srcId="{C9C07E67-65B9-45D7-807E-AA4491F0C912}" destId="{468B4DFB-F38E-488E-9F15-B87CC01E0D01}" srcOrd="3" destOrd="0" presId="urn:microsoft.com/office/officeart/2005/8/layout/hProcess9"/>
    <dgm:cxn modelId="{CB3DE8E7-565A-47DC-A5C5-356FE0A16FE2}" type="presParOf" srcId="{C9C07E67-65B9-45D7-807E-AA4491F0C912}" destId="{5A9753CE-2150-4678-83EF-7AB99DEF23B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AD645A-8E24-4E41-BBC6-84347E1B4907}">
      <dsp:nvSpPr>
        <dsp:cNvPr id="0" name=""/>
        <dsp:cNvSpPr/>
      </dsp:nvSpPr>
      <dsp:spPr>
        <a:xfrm>
          <a:off x="0" y="294500"/>
          <a:ext cx="5486400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binzesowa</a:t>
          </a:r>
        </a:p>
      </dsp:txBody>
      <dsp:txXfrm>
        <a:off x="0" y="493969"/>
        <a:ext cx="5286931" cy="398938"/>
      </dsp:txXfrm>
    </dsp:sp>
    <dsp:sp modelId="{BAA401BC-8DC5-443F-BD81-4A0C6A4F186D}">
      <dsp:nvSpPr>
        <dsp:cNvPr id="0" name=""/>
        <dsp:cNvSpPr/>
      </dsp:nvSpPr>
      <dsp:spPr>
        <a:xfrm>
          <a:off x="0" y="908748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0" y="908748"/>
        <a:ext cx="1013996" cy="1465029"/>
      </dsp:txXfrm>
    </dsp:sp>
    <dsp:sp modelId="{92FEB701-C979-4BA5-90AA-A5DD010BE124}">
      <dsp:nvSpPr>
        <dsp:cNvPr id="0" name=""/>
        <dsp:cNvSpPr/>
      </dsp:nvSpPr>
      <dsp:spPr>
        <a:xfrm>
          <a:off x="1013886" y="560561"/>
          <a:ext cx="4472513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informatyzacji</a:t>
          </a:r>
        </a:p>
      </dsp:txBody>
      <dsp:txXfrm>
        <a:off x="1013886" y="760030"/>
        <a:ext cx="4273044" cy="398938"/>
      </dsp:txXfrm>
    </dsp:sp>
    <dsp:sp modelId="{75A5ED41-EE45-42D5-B78D-FA3B279DED6C}">
      <dsp:nvSpPr>
        <dsp:cNvPr id="0" name=""/>
        <dsp:cNvSpPr/>
      </dsp:nvSpPr>
      <dsp:spPr>
        <a:xfrm>
          <a:off x="1013886" y="1174809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1013886" y="1174809"/>
        <a:ext cx="1013996" cy="1465029"/>
      </dsp:txXfrm>
    </dsp:sp>
    <dsp:sp modelId="{39E1F1BE-88CB-4518-8D06-ACB039D0A186}">
      <dsp:nvSpPr>
        <dsp:cNvPr id="0" name=""/>
        <dsp:cNvSpPr/>
      </dsp:nvSpPr>
      <dsp:spPr>
        <a:xfrm>
          <a:off x="2027773" y="826622"/>
          <a:ext cx="3458626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Pryncypia architektury korporacyjnej</a:t>
          </a:r>
        </a:p>
      </dsp:txBody>
      <dsp:txXfrm>
        <a:off x="2027773" y="1026091"/>
        <a:ext cx="3259157" cy="398938"/>
      </dsp:txXfrm>
    </dsp:sp>
    <dsp:sp modelId="{F1252315-4D36-4DF7-8B47-96F7464CAA7D}">
      <dsp:nvSpPr>
        <dsp:cNvPr id="0" name=""/>
        <dsp:cNvSpPr/>
      </dsp:nvSpPr>
      <dsp:spPr>
        <a:xfrm>
          <a:off x="2027773" y="1440870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2027773" y="1440870"/>
        <a:ext cx="1013996" cy="1465029"/>
      </dsp:txXfrm>
    </dsp:sp>
    <dsp:sp modelId="{F7A9A030-5832-46BB-A079-102E52B5FAAB}">
      <dsp:nvSpPr>
        <dsp:cNvPr id="0" name=""/>
        <dsp:cNvSpPr/>
      </dsp:nvSpPr>
      <dsp:spPr>
        <a:xfrm>
          <a:off x="3042208" y="1092684"/>
          <a:ext cx="2444191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Aktualizacjia strategii informatyzacji</a:t>
          </a:r>
        </a:p>
      </dsp:txBody>
      <dsp:txXfrm>
        <a:off x="3042208" y="1292153"/>
        <a:ext cx="2244722" cy="398938"/>
      </dsp:txXfrm>
    </dsp:sp>
    <dsp:sp modelId="{51864B7A-0C4C-41DF-903D-6C08FB88A166}">
      <dsp:nvSpPr>
        <dsp:cNvPr id="0" name=""/>
        <dsp:cNvSpPr/>
      </dsp:nvSpPr>
      <dsp:spPr>
        <a:xfrm>
          <a:off x="4056095" y="1358745"/>
          <a:ext cx="1430304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 pryncypiów architektury korporacyjnej</a:t>
          </a:r>
        </a:p>
      </dsp:txBody>
      <dsp:txXfrm>
        <a:off x="4056095" y="1558214"/>
        <a:ext cx="1230835" cy="398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464BC-A12A-4A73-BD89-C4B0839FC1B3}">
      <dsp:nvSpPr>
        <dsp:cNvPr id="0" name=""/>
        <dsp:cNvSpPr/>
      </dsp:nvSpPr>
      <dsp:spPr>
        <a:xfrm rot="5400000">
          <a:off x="737711" y="0"/>
          <a:ext cx="2921317" cy="31927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EEE18-5701-4677-AA40-AC93AE4AB018}">
      <dsp:nvSpPr>
        <dsp:cNvPr id="0" name=""/>
        <dsp:cNvSpPr/>
      </dsp:nvSpPr>
      <dsp:spPr>
        <a:xfrm>
          <a:off x="1493391" y="143177"/>
          <a:ext cx="1415200" cy="6105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Koncepcyny</a:t>
          </a:r>
        </a:p>
      </dsp:txBody>
      <dsp:txXfrm>
        <a:off x="1523196" y="172982"/>
        <a:ext cx="1355590" cy="550951"/>
      </dsp:txXfrm>
    </dsp:sp>
    <dsp:sp modelId="{3348DC83-0F00-4816-90A4-742B46C36DAA}">
      <dsp:nvSpPr>
        <dsp:cNvPr id="0" name=""/>
        <dsp:cNvSpPr/>
      </dsp:nvSpPr>
      <dsp:spPr>
        <a:xfrm>
          <a:off x="1483392" y="881896"/>
          <a:ext cx="1415200" cy="6385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Logiczny</a:t>
          </a:r>
        </a:p>
      </dsp:txBody>
      <dsp:txXfrm>
        <a:off x="1514564" y="913068"/>
        <a:ext cx="1352856" cy="576212"/>
      </dsp:txXfrm>
    </dsp:sp>
    <dsp:sp modelId="{5A9753CE-2150-4678-83EF-7AB99DEF23B6}">
      <dsp:nvSpPr>
        <dsp:cNvPr id="0" name=""/>
        <dsp:cNvSpPr/>
      </dsp:nvSpPr>
      <dsp:spPr>
        <a:xfrm>
          <a:off x="1486645" y="1668783"/>
          <a:ext cx="1415200" cy="6260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Fizyczny</a:t>
          </a:r>
        </a:p>
      </dsp:txBody>
      <dsp:txXfrm>
        <a:off x="1517208" y="1699346"/>
        <a:ext cx="1354074" cy="564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F92F-D60C-4106-984F-7C3C555F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20</Pages>
  <Words>4064</Words>
  <Characters>24388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Narodowe Centrum Badań i Rozwoju</Company>
  <LinksUpToDate>false</LinksUpToDate>
  <CharactersWithSpaces>28396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Krysztofiak</dc:creator>
  <cp:keywords/>
  <dc:description/>
  <cp:lastModifiedBy>Zdzisław Krysztofiak</cp:lastModifiedBy>
  <cp:revision>12</cp:revision>
  <dcterms:created xsi:type="dcterms:W3CDTF">2021-08-27T06:55:00Z</dcterms:created>
  <dcterms:modified xsi:type="dcterms:W3CDTF">2021-08-30T07:11:00Z</dcterms:modified>
</cp:coreProperties>
</file>