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5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its FP rate is statistically indistinguishable from Kimi's (2.5%) despite entirely different training pipelines,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