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its FP rate is statistically indistinguishable from Kimi's (2.5%) despite entirely different training pipelines,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45,000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