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5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 n=647, B: n=252). Of these, 100 were also sampled into the main test set (Table 1, expert-panel stratum); to guarantee independence, Table 2 reports the </w:t>
      </w:r>
      <w:r>
        <w:rPr>
          <w:b/>
        </w:rPr>
        <w:t>800 exclusive variants</w:t>
      </w:r>
      <w:r>
        <w:t xml:space="preserve"> (797 evaluable; P: 550, B: 247).</w:t>
      </w:r>
    </w:p>
    <w:p>
      <w:r>
        <w:rPr>
          <w:b/>
        </w:rPr>
        <w:t>Table 2.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4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International extension: three foreign flagships on the identical 500-variant subset</w:t>
      </w:r>
    </w:p>
    <w:p>
      <w:r>
        <w:t xml:space="preserve">To test whether the domestic findings generalize across training ecosystems, we evaluated Gemini 3 Flash, GPT-5.6-terra, and Claude Sonnet 5 on the </w:t>
      </w:r>
      <w:r>
        <w:rPr>
          <w:b/>
        </w:rPr>
        <w:t>first 500 variants of the same temporally blinded test set</w:t>
      </w:r>
      <w:r>
        <w:t xml:space="preserve"> (identical prompts; research-context system prompt for all three; see Materials and methods).</w:t>
      </w:r>
    </w:p>
    <w:p>
      <w:r>
        <w:rPr>
          <w:b/>
        </w:rPr>
        <w:t>Table S2. Nine-model comparison on the identical 500-variant subset.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w:t>
            </w:r>
          </w:p>
        </w:tc>
        <w:tc>
          <w:tcPr>
            <w:tcW w:type="dxa" w:w="1440"/>
          </w:tcPr>
          <w:p>
            <w:r>
              <w:rPr>
                <w:b/>
                <w:sz w:val="18"/>
              </w:rPr>
            </w:r>
            <w:r>
              <w:rPr>
                <w:b/>
                <w:sz w:val="18"/>
              </w:rPr>
              <w:t>Conditional</w:t>
            </w:r>
          </w:p>
        </w:tc>
        <w:tc>
          <w:tcPr>
            <w:tcW w:type="dxa" w:w="1440"/>
          </w:tcPr>
          <w:p>
            <w:r>
              <w:rPr>
                <w:b/>
                <w:sz w:val="18"/>
              </w:rPr>
            </w:r>
            <w:r>
              <w:rPr>
                <w:b/>
                <w:sz w:val="18"/>
              </w:rPr>
              <w:t>Abstention</w:t>
            </w:r>
          </w:p>
        </w:tc>
        <w:tc>
          <w:tcPr>
            <w:tcW w:type="dxa" w:w="1440"/>
          </w:tcPr>
          <w:p>
            <w:r>
              <w:rPr>
                <w:b/>
                <w:sz w:val="18"/>
              </w:rPr>
            </w:r>
            <w:r>
              <w:rPr>
                <w:b/>
                <w:sz w:val="18"/>
              </w:rPr>
              <w:t>Benign→Pathogenic FP</w:t>
            </w:r>
          </w:p>
        </w:tc>
      </w:tr>
      <w:tr>
        <w:tc>
          <w:tcPr>
            <w:tcW w:type="dxa" w:w="1440"/>
          </w:tcPr>
          <w:p>
            <w:r>
              <w:rPr>
                <w:sz w:val="18"/>
              </w:rPr>
            </w:r>
            <w:r>
              <w:rPr>
                <w:sz w:val="18"/>
              </w:rPr>
              <w:t>Gemini 3 Flash</w:t>
            </w:r>
          </w:p>
        </w:tc>
        <w:tc>
          <w:tcPr>
            <w:tcW w:type="dxa" w:w="1440"/>
          </w:tcPr>
          <w:p>
            <w:r>
              <w:rPr>
                <w:sz w:val="18"/>
              </w:rPr>
            </w:r>
            <w:r>
              <w:rPr>
                <w:sz w:val="18"/>
              </w:rPr>
              <w:t>Google</w:t>
            </w:r>
          </w:p>
        </w:tc>
        <w:tc>
          <w:tcPr>
            <w:tcW w:type="dxa" w:w="1440"/>
          </w:tcPr>
          <w:p>
            <w:r>
              <w:rPr>
                <w:sz w:val="18"/>
              </w:rPr>
            </w:r>
            <w:r>
              <w:rPr>
                <w:b/>
                <w:sz w:val="18"/>
              </w:rPr>
              <w:t>80.2%</w:t>
            </w:r>
          </w:p>
        </w:tc>
        <w:tc>
          <w:tcPr>
            <w:tcW w:type="dxa" w:w="1440"/>
          </w:tcPr>
          <w:p>
            <w:r>
              <w:rPr>
                <w:sz w:val="18"/>
              </w:rPr>
            </w:r>
            <w:r>
              <w:rPr>
                <w:sz w:val="18"/>
              </w:rPr>
              <w:t>89.7%</w:t>
            </w:r>
          </w:p>
        </w:tc>
        <w:tc>
          <w:tcPr>
            <w:tcW w:type="dxa" w:w="1440"/>
          </w:tcPr>
          <w:p>
            <w:r>
              <w:rPr>
                <w:sz w:val="18"/>
              </w:rPr>
            </w:r>
            <w:r>
              <w:rPr>
                <w:sz w:val="18"/>
              </w:rPr>
              <w:t>10.6%</w:t>
            </w:r>
          </w:p>
        </w:tc>
        <w:tc>
          <w:tcPr>
            <w:tcW w:type="dxa" w:w="1440"/>
          </w:tcPr>
          <w:p>
            <w:r>
              <w:rPr>
                <w:sz w:val="18"/>
              </w:rPr>
            </w:r>
            <w:r>
              <w:rPr>
                <w:sz w:val="18"/>
              </w:rPr>
              <w:t>17.4%</w:t>
            </w:r>
          </w:p>
        </w:tc>
      </w:tr>
      <w:tr>
        <w:tc>
          <w:tcPr>
            <w:tcW w:type="dxa" w:w="1440"/>
          </w:tcPr>
          <w:p>
            <w:r>
              <w:rPr>
                <w:sz w:val="18"/>
              </w:rPr>
            </w:r>
            <w:r>
              <w:rPr>
                <w:sz w:val="18"/>
              </w:rPr>
              <w:t>Claude Sonnet 5</w:t>
            </w:r>
          </w:p>
        </w:tc>
        <w:tc>
          <w:tcPr>
            <w:tcW w:type="dxa" w:w="1440"/>
          </w:tcPr>
          <w:p>
            <w:r>
              <w:rPr>
                <w:sz w:val="18"/>
              </w:rPr>
            </w:r>
            <w:r>
              <w:rPr>
                <w:sz w:val="18"/>
              </w:rPr>
              <w:t>Anthropic</w:t>
            </w:r>
          </w:p>
        </w:tc>
        <w:tc>
          <w:tcPr>
            <w:tcW w:type="dxa" w:w="1440"/>
          </w:tcPr>
          <w:p>
            <w:r>
              <w:rPr>
                <w:sz w:val="18"/>
              </w:rPr>
            </w:r>
            <w:r>
              <w:rPr>
                <w:sz w:val="18"/>
              </w:rPr>
              <w:t>73.8%</w:t>
            </w:r>
          </w:p>
        </w:tc>
        <w:tc>
          <w:tcPr>
            <w:tcW w:type="dxa" w:w="1440"/>
          </w:tcPr>
          <w:p>
            <w:r>
              <w:rPr>
                <w:sz w:val="18"/>
              </w:rPr>
            </w:r>
            <w:r>
              <w:rPr>
                <w:sz w:val="18"/>
              </w:rPr>
              <w:t>97.4%</w:t>
            </w:r>
          </w:p>
        </w:tc>
        <w:tc>
          <w:tcPr>
            <w:tcW w:type="dxa" w:w="1440"/>
          </w:tcPr>
          <w:p>
            <w:r>
              <w:rPr>
                <w:sz w:val="18"/>
              </w:rPr>
            </w:r>
            <w:r>
              <w:rPr>
                <w:sz w:val="18"/>
              </w:rPr>
              <w:t>24.2%</w:t>
            </w:r>
          </w:p>
        </w:tc>
        <w:tc>
          <w:tcPr>
            <w:tcW w:type="dxa" w:w="1440"/>
          </w:tcPr>
          <w:p>
            <w:r>
              <w:rPr>
                <w:sz w:val="18"/>
              </w:rPr>
            </w:r>
            <w:r>
              <w:rPr>
                <w:b/>
                <w:sz w:val="18"/>
              </w:rPr>
              <w:t>3.6%</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sz w:val="18"/>
              </w:rPr>
              <w:t>73.4%</w:t>
            </w:r>
          </w:p>
        </w:tc>
        <w:tc>
          <w:tcPr>
            <w:tcW w:type="dxa" w:w="1440"/>
          </w:tcPr>
          <w:p>
            <w:r>
              <w:rPr>
                <w:sz w:val="18"/>
              </w:rPr>
            </w:r>
            <w:r>
              <w:rPr>
                <w:sz w:val="18"/>
              </w:rPr>
              <w:t>96.1%</w:t>
            </w:r>
          </w:p>
        </w:tc>
        <w:tc>
          <w:tcPr>
            <w:tcW w:type="dxa" w:w="1440"/>
          </w:tcPr>
          <w:p>
            <w:r>
              <w:rPr>
                <w:sz w:val="18"/>
              </w:rPr>
            </w:r>
            <w:r>
              <w:rPr>
                <w:sz w:val="18"/>
              </w:rPr>
              <w:t>23.6%</w:t>
            </w:r>
          </w:p>
        </w:tc>
        <w:tc>
          <w:tcPr>
            <w:tcW w:type="dxa" w:w="1440"/>
          </w:tcPr>
          <w:p>
            <w:r>
              <w:rPr>
                <w:sz w:val="18"/>
              </w:rPr>
            </w:r>
            <w:r>
              <w:rPr>
                <w:sz w:val="18"/>
              </w:rPr>
              <w:t>5.7%</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67.8%</w:t>
            </w:r>
          </w:p>
        </w:tc>
        <w:tc>
          <w:tcPr>
            <w:tcW w:type="dxa" w:w="1440"/>
          </w:tcPr>
          <w:p>
            <w:r>
              <w:rPr>
                <w:sz w:val="18"/>
              </w:rPr>
            </w:r>
            <w:r>
              <w:rPr>
                <w:sz w:val="18"/>
              </w:rPr>
              <w:t>98.0%</w:t>
            </w:r>
          </w:p>
        </w:tc>
        <w:tc>
          <w:tcPr>
            <w:tcW w:type="dxa" w:w="1440"/>
          </w:tcPr>
          <w:p>
            <w:r>
              <w:rPr>
                <w:sz w:val="18"/>
              </w:rPr>
            </w:r>
            <w:r>
              <w:rPr>
                <w:sz w:val="18"/>
              </w:rPr>
              <w:t>30.8%</w:t>
            </w:r>
          </w:p>
        </w:tc>
        <w:tc>
          <w:tcPr>
            <w:tcW w:type="dxa" w:w="1440"/>
          </w:tcPr>
          <w:p>
            <w:r>
              <w:rPr>
                <w:sz w:val="18"/>
              </w:rPr>
            </w:r>
            <w:r>
              <w:rPr>
                <w:sz w:val="18"/>
              </w:rPr>
              <w:t>2.8%</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66.6%</w:t>
            </w:r>
          </w:p>
        </w:tc>
        <w:tc>
          <w:tcPr>
            <w:tcW w:type="dxa" w:w="1440"/>
          </w:tcPr>
          <w:p>
            <w:r>
              <w:rPr>
                <w:sz w:val="18"/>
              </w:rPr>
            </w:r>
            <w:r>
              <w:rPr>
                <w:sz w:val="18"/>
              </w:rPr>
              <w:t>86.9%</w:t>
            </w:r>
          </w:p>
        </w:tc>
        <w:tc>
          <w:tcPr>
            <w:tcW w:type="dxa" w:w="1440"/>
          </w:tcPr>
          <w:p>
            <w:r>
              <w:rPr>
                <w:sz w:val="18"/>
              </w:rPr>
            </w:r>
            <w:r>
              <w:rPr>
                <w:sz w:val="18"/>
              </w:rPr>
              <w:t>23.4%</w:t>
            </w:r>
          </w:p>
        </w:tc>
        <w:tc>
          <w:tcPr>
            <w:tcW w:type="dxa" w:w="1440"/>
          </w:tcPr>
          <w:p>
            <w:r>
              <w:rPr>
                <w:sz w:val="18"/>
              </w:rPr>
            </w:r>
            <w:r>
              <w:rPr>
                <w:sz w:val="18"/>
              </w:rPr>
              <w:t>19.4%</w:t>
            </w:r>
          </w:p>
        </w:tc>
      </w:tr>
      <w:tr>
        <w:tc>
          <w:tcPr>
            <w:tcW w:type="dxa" w:w="1440"/>
          </w:tcPr>
          <w:p>
            <w:r>
              <w:rPr>
                <w:sz w:val="18"/>
              </w:rPr>
            </w:r>
            <w:r>
              <w:rPr>
                <w:sz w:val="18"/>
              </w:rPr>
              <w:t>GPT-5.6-terra</w:t>
            </w:r>
          </w:p>
        </w:tc>
        <w:tc>
          <w:tcPr>
            <w:tcW w:type="dxa" w:w="1440"/>
          </w:tcPr>
          <w:p>
            <w:r>
              <w:rPr>
                <w:sz w:val="18"/>
              </w:rPr>
            </w:r>
            <w:r>
              <w:rPr>
                <w:sz w:val="18"/>
              </w:rPr>
              <w:t>OpenAI</w:t>
            </w:r>
          </w:p>
        </w:tc>
        <w:tc>
          <w:tcPr>
            <w:tcW w:type="dxa" w:w="1440"/>
          </w:tcPr>
          <w:p>
            <w:r>
              <w:rPr>
                <w:sz w:val="18"/>
              </w:rPr>
            </w:r>
            <w:r>
              <w:rPr>
                <w:sz w:val="18"/>
              </w:rPr>
              <w:t>63.4%</w:t>
            </w:r>
          </w:p>
        </w:tc>
        <w:tc>
          <w:tcPr>
            <w:tcW w:type="dxa" w:w="1440"/>
          </w:tcPr>
          <w:p>
            <w:r>
              <w:rPr>
                <w:sz w:val="18"/>
              </w:rPr>
            </w:r>
            <w:r>
              <w:rPr>
                <w:sz w:val="18"/>
              </w:rPr>
              <w:t>84.1%</w:t>
            </w:r>
          </w:p>
        </w:tc>
        <w:tc>
          <w:tcPr>
            <w:tcW w:type="dxa" w:w="1440"/>
          </w:tcPr>
          <w:p>
            <w:r>
              <w:rPr>
                <w:sz w:val="18"/>
              </w:rPr>
            </w:r>
            <w:r>
              <w:rPr>
                <w:sz w:val="18"/>
              </w:rPr>
              <w:t>24.6%</w:t>
            </w:r>
          </w:p>
        </w:tc>
        <w:tc>
          <w:tcPr>
            <w:tcW w:type="dxa" w:w="1440"/>
          </w:tcPr>
          <w:p>
            <w:r>
              <w:rPr>
                <w:sz w:val="18"/>
              </w:rPr>
            </w:r>
            <w:r>
              <w:rPr>
                <w:sz w:val="18"/>
              </w:rPr>
              <w:t>23.9%</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63.0%</w:t>
            </w:r>
          </w:p>
        </w:tc>
        <w:tc>
          <w:tcPr>
            <w:tcW w:type="dxa" w:w="1440"/>
          </w:tcPr>
          <w:p>
            <w:r>
              <w:rPr>
                <w:sz w:val="18"/>
              </w:rPr>
            </w:r>
            <w:r>
              <w:rPr>
                <w:sz w:val="18"/>
              </w:rPr>
              <w:t>84.0%</w:t>
            </w:r>
          </w:p>
        </w:tc>
        <w:tc>
          <w:tcPr>
            <w:tcW w:type="dxa" w:w="1440"/>
          </w:tcPr>
          <w:p>
            <w:r>
              <w:rPr>
                <w:sz w:val="18"/>
              </w:rPr>
            </w:r>
            <w:r>
              <w:rPr>
                <w:sz w:val="18"/>
              </w:rPr>
              <w:t>25.0%</w:t>
            </w:r>
          </w:p>
        </w:tc>
        <w:tc>
          <w:tcPr>
            <w:tcW w:type="dxa" w:w="1440"/>
          </w:tcPr>
          <w:p>
            <w:r>
              <w:rPr>
                <w:sz w:val="18"/>
              </w:rPr>
            </w:r>
            <w:r>
              <w:rPr>
                <w:sz w:val="18"/>
              </w:rPr>
              <w:t>24.3%</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47.0%</w:t>
            </w:r>
          </w:p>
        </w:tc>
        <w:tc>
          <w:tcPr>
            <w:tcW w:type="dxa" w:w="1440"/>
          </w:tcPr>
          <w:p>
            <w:r>
              <w:rPr>
                <w:sz w:val="18"/>
              </w:rPr>
            </w:r>
            <w:r>
              <w:rPr>
                <w:sz w:val="18"/>
              </w:rPr>
              <w:t>98.3%</w:t>
            </w:r>
          </w:p>
        </w:tc>
        <w:tc>
          <w:tcPr>
            <w:tcW w:type="dxa" w:w="1440"/>
          </w:tcPr>
          <w:p>
            <w:r>
              <w:rPr>
                <w:sz w:val="18"/>
              </w:rPr>
            </w:r>
            <w:r>
              <w:rPr>
                <w:sz w:val="18"/>
              </w:rPr>
              <w:t>52.2%</w:t>
            </w:r>
          </w:p>
        </w:tc>
        <w:tc>
          <w:tcPr>
            <w:tcW w:type="dxa" w:w="1440"/>
          </w:tcPr>
          <w:p>
            <w:r>
              <w:rPr>
                <w:sz w:val="18"/>
              </w:rPr>
            </w:r>
            <w:r>
              <w:rPr>
                <w:sz w:val="18"/>
              </w:rPr>
              <w:t>1.6%</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47.4%</w:t>
            </w:r>
          </w:p>
        </w:tc>
        <w:tc>
          <w:tcPr>
            <w:tcW w:type="dxa" w:w="1440"/>
          </w:tcPr>
          <w:p>
            <w:r>
              <w:rPr>
                <w:sz w:val="18"/>
              </w:rPr>
            </w:r>
            <w:r>
              <w:rPr>
                <w:sz w:val="18"/>
              </w:rPr>
              <w:t>98.3%</w:t>
            </w:r>
          </w:p>
        </w:tc>
        <w:tc>
          <w:tcPr>
            <w:tcW w:type="dxa" w:w="1440"/>
          </w:tcPr>
          <w:p>
            <w:r>
              <w:rPr>
                <w:sz w:val="18"/>
              </w:rPr>
            </w:r>
            <w:r>
              <w:rPr>
                <w:sz w:val="18"/>
              </w:rPr>
              <w:t>51.8%</w:t>
            </w:r>
          </w:p>
        </w:tc>
        <w:tc>
          <w:tcPr>
            <w:tcW w:type="dxa" w:w="1440"/>
          </w:tcPr>
          <w:p>
            <w:r>
              <w:rPr>
                <w:sz w:val="18"/>
              </w:rPr>
            </w:r>
            <w:r>
              <w:rPr>
                <w:sz w:val="18"/>
              </w:rPr>
              <w:t>1.6%</w:t>
            </w:r>
          </w:p>
        </w:tc>
      </w:tr>
    </w:tbl>
    <w:p>
      <w:r>
        <w:rPr>
          <w:b/>
        </w:rPr>
        <w:t>Finding 6 (The domestic findings generalize — and sharpen — internationally).</w:t>
      </w:r>
      <w:r>
        <w:t xml:space="preserve"> Three observations extend beyond the Chinese ecosystem. (i) </w:t>
      </w:r>
      <w:r>
        <w:rPr>
          <w:b/>
        </w:rPr>
        <w:t>Gemini 3 Flash leads all nine models</w:t>
      </w:r>
      <w:r>
        <w:t xml:space="preserve"> (80.2%, +6.8 pp over the best domestic model; McNemar p = 1.5×10⁻³) with the lowest abstention — but pays for it with a 17.4% false-positive rate on Benign variants, placing it squarely in the </w:t>
      </w:r>
      <w:r>
        <w:rPr>
          <w:i/>
        </w:rPr>
        <w:t>aggressive</w:t>
      </w:r>
      <w:r>
        <w:t xml:space="preserve"> camp with V4-pro (24.3%) and MiMo (19.4%). (ii) </w:t>
      </w:r>
      <w:r>
        <w:rPr>
          <w:b/>
        </w:rPr>
        <w:t>Claude behaves as a conservative model</w:t>
      </w:r>
      <w:r>
        <w:t xml:space="preserve">: 97.4% conditional accuracy with 3.6% FP [95% CI 1.9–6.8] — its FP rate is statistically indistinguishable from Kimi's (2.8% [1.4–5.7]) despite entirely different training pipelines, and its all-inclusive accuracy ties Qwen (McNemar p = 1.0) while exceeding Kimi's (p = 5×10⁻⁴). The conservative/aggressive dichotomy of Finding 2 is thus a property of model </w:t>
      </w:r>
      <w:r>
        <w:rPr>
          <w:i/>
        </w:rPr>
        <w:t>behavior</w:t>
      </w:r>
      <w:r>
        <w:t xml:space="preserve">, not vendor nationality. (iii) </w:t>
      </w:r>
      <w:r>
        <w:rPr>
          <w:b/>
        </w:rPr>
        <w:t>GPT-5.6-terra trails its foreign peers</w:t>
      </w:r>
      <w:r>
        <w:t xml:space="preserve"> (63.4%, significantly below Qwen: McNemar p = 1.2×10⁻⁷) and sits below Qwen and Kimi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134/500 (26.8%), Gemini 102/500 (20.4%), GPT 68/500 (13.6%). Strikingly, </w:t>
      </w:r>
      <w:r>
        <w:rPr>
          <w:b/>
        </w:rPr>
        <w:t>not one foreign model ever emitted "Likely pathogenic" (0/1,500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10.6% Gemini vs. 24.2% Claude; FP 17.4% vs. 3.6%).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4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on the identical 500-variant subset) places Gemini first overall (80.2%)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(see the international extension below) sharpens this: Gemini 3 Flash leads all nine models in all-inclusive accuracy but with a 17.4% Benign→Pathogenic FP rate (aggressive camp), while Claude pairs 97.4% conditional accuracy with 3.6% FP (conservative camp, style-identical to Kimi).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(i) Vendor panel is Chinese-commercial; conclusions about LLMs generally require non-Chinese models (in progress).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API latency spans 29× across the panel (65.9 s vs. 2.3 s per call), a deployment consideration for population-scale screening.</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first 500 variants of the same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evaluated on a 500-variant subset (vs. 5,000 for domestic models) through a relay endpoint, and received a research-context system prompt that domestic models did not (required to prevent Claude's medical-safety refusals); cross-national comparisons are therefore indicative rather than definitive, though the subset is identical across all nine models.</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31,500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identical 500-variant subset</w:t>
      </w:r>
    </w:p>
    <w:p>
      <w:r>
        <w:t>(international models in gray). C: Benign→Pathogenic false-positive rates on the</w:t>
      </w:r>
    </w:p>
    <w:p>
      <w:r>
        <w:t>500-variant subset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Nine-model comparison on the identical 500-variant subset.</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