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w:t>
      </w:r>
    </w:p>
    <w:p>
      <w:pPr>
        <w:jc w:val="center"/>
      </w:pPr>
      <w:r>
        <w:t>The Third Affiliated Hospital of Guangzhou Medical University, Guangzhou, Guangdong, China</w:t>
      </w:r>
    </w:p>
    <w:p>
      <w:pPr>
        <w:jc w:val="center"/>
      </w:pPr>
      <w:r>
        <w:t>*Corresponding author. E-mail: songbing@gysy.com</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98.3%</w:t>
            </w:r>
          </w:p>
        </w:tc>
        <w:tc>
          <w:tcPr>
            <w:tcW w:type="dxa" w:w="1440"/>
          </w:tcPr>
          <w:p>
            <w:r>
              <w:rPr>
                <w:sz w:val="18"/>
              </w:rPr>
            </w:r>
            <w:r>
              <w:rPr>
                <w:sz w:val="18"/>
              </w:rPr>
              <w:t>2,915</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(2,915 variants), conditional accuracy reaches 98.3%.</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6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 n=647, B: n=252). Of these, 100 were also sampled into the main test set (Table 1, expert-panel stratum); to guarantee independence, Table 2 reports the </w:t>
      </w:r>
      <w:r>
        <w:rPr>
          <w:b/>
        </w:rPr>
        <w:t>800 exclusive variants</w:t>
      </w:r>
      <w:r>
        <w:t xml:space="preserve"> (797 evaluable; P: 550, B: 247).</w:t>
      </w:r>
    </w:p>
    <w:p>
      <w:r>
        <w:rPr>
          <w:b/>
        </w:rPr>
        <w:t>Table 2.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4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Cost audit</w:t>
      </w:r>
    </w:p>
    <w:p>
      <w:r>
        <w:t>(Fig. 4)</w:t>
      </w:r>
    </w:p>
    <w:p>
      <w:r>
        <w:t>We profiled token usage on 30 variants × 6 models (API-reported usage; official vendor pricing, Aug 2026).</w:t>
      </w:r>
    </w:p>
    <w:p>
      <w:r>
        <w:rPr>
          <w:b/>
        </w:rPr>
        <w:t>Table S2. Per-variant token usage, cost, and latency (n = 30 variants).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Model</w:t>
            </w:r>
          </w:p>
        </w:tc>
        <w:tc>
          <w:tcPr>
            <w:tcW w:type="dxa" w:w="1728"/>
          </w:tcPr>
          <w:p>
            <w:r>
              <w:rPr>
                <w:b/>
                <w:sz w:val="18"/>
              </w:rPr>
            </w:r>
            <w:r>
              <w:rPr>
                <w:b/>
                <w:sz w:val="18"/>
              </w:rPr>
              <w:t>Input tok</w:t>
            </w:r>
          </w:p>
        </w:tc>
        <w:tc>
          <w:tcPr>
            <w:tcW w:type="dxa" w:w="1728"/>
          </w:tcPr>
          <w:p>
            <w:r>
              <w:rPr>
                <w:b/>
                <w:sz w:val="18"/>
              </w:rPr>
            </w:r>
            <w:r>
              <w:rPr>
                <w:b/>
                <w:sz w:val="18"/>
              </w:rPr>
              <w:t>Output tok</w:t>
            </w:r>
          </w:p>
        </w:tc>
        <w:tc>
          <w:tcPr>
            <w:tcW w:type="dxa" w:w="1728"/>
          </w:tcPr>
          <w:p>
            <w:r>
              <w:rPr>
                <w:b/>
                <w:sz w:val="18"/>
              </w:rPr>
            </w:r>
            <w:r>
              <w:rPr>
                <w:b/>
                <w:sz w:val="18"/>
              </w:rPr>
              <w:t>Cost (¥/variant)</w:t>
            </w:r>
          </w:p>
        </w:tc>
        <w:tc>
          <w:tcPr>
            <w:tcW w:type="dxa" w:w="1728"/>
          </w:tcPr>
          <w:p>
            <w:r>
              <w:rPr>
                <w:b/>
                <w:sz w:val="18"/>
              </w:rPr>
            </w:r>
            <w:r>
              <w:rPr>
                <w:b/>
                <w:sz w:val="18"/>
              </w:rPr>
              <w:t>Latency (s)</w:t>
            </w:r>
          </w:p>
        </w:tc>
      </w:tr>
      <w:tr>
        <w:tc>
          <w:tcPr>
            <w:tcW w:type="dxa" w:w="1728"/>
          </w:tcPr>
          <w:p>
            <w:r>
              <w:rPr>
                <w:sz w:val="18"/>
              </w:rPr>
            </w:r>
            <w:r>
              <w:rPr>
                <w:sz w:val="18"/>
              </w:rPr>
              <w:t>DeepSeek chat</w:t>
            </w:r>
          </w:p>
        </w:tc>
        <w:tc>
          <w:tcPr>
            <w:tcW w:type="dxa" w:w="1728"/>
          </w:tcPr>
          <w:p>
            <w:r>
              <w:rPr>
                <w:sz w:val="18"/>
              </w:rPr>
            </w:r>
            <w:r>
              <w:rPr>
                <w:sz w:val="18"/>
              </w:rPr>
              <w:t>179</w:t>
            </w:r>
          </w:p>
        </w:tc>
        <w:tc>
          <w:tcPr>
            <w:tcW w:type="dxa" w:w="1728"/>
          </w:tcPr>
          <w:p>
            <w:r>
              <w:rPr>
                <w:sz w:val="18"/>
              </w:rPr>
            </w:r>
            <w:r>
              <w:rPr>
                <w:sz w:val="18"/>
              </w:rPr>
              <w:t>132</w:t>
            </w:r>
          </w:p>
        </w:tc>
        <w:tc>
          <w:tcPr>
            <w:tcW w:type="dxa" w:w="1728"/>
          </w:tcPr>
          <w:p>
            <w:r>
              <w:rPr>
                <w:sz w:val="18"/>
              </w:rPr>
            </w:r>
            <w:r>
              <w:rPr>
                <w:sz w:val="18"/>
              </w:rPr>
              <w:t>0.001</w:t>
            </w:r>
          </w:p>
        </w:tc>
        <w:tc>
          <w:tcPr>
            <w:tcW w:type="dxa" w:w="1728"/>
          </w:tcPr>
          <w:p>
            <w:r>
              <w:rPr>
                <w:sz w:val="18"/>
              </w:rPr>
            </w:r>
            <w:r>
              <w:rPr>
                <w:sz w:val="18"/>
              </w:rPr>
              <w:t>2.3</w:t>
            </w:r>
          </w:p>
        </w:tc>
      </w:tr>
      <w:tr>
        <w:tc>
          <w:tcPr>
            <w:tcW w:type="dxa" w:w="1728"/>
          </w:tcPr>
          <w:p>
            <w:r>
              <w:rPr>
                <w:sz w:val="18"/>
              </w:rPr>
            </w:r>
            <w:r>
              <w:rPr>
                <w:sz w:val="18"/>
              </w:rPr>
              <w:t>DeepSeek coder</w:t>
            </w:r>
          </w:p>
        </w:tc>
        <w:tc>
          <w:tcPr>
            <w:tcW w:type="dxa" w:w="1728"/>
          </w:tcPr>
          <w:p>
            <w:r>
              <w:rPr>
                <w:sz w:val="18"/>
              </w:rPr>
            </w:r>
            <w:r>
              <w:rPr>
                <w:sz w:val="18"/>
              </w:rPr>
              <w:t>179</w:t>
            </w:r>
          </w:p>
        </w:tc>
        <w:tc>
          <w:tcPr>
            <w:tcW w:type="dxa" w:w="1728"/>
          </w:tcPr>
          <w:p>
            <w:r>
              <w:rPr>
                <w:sz w:val="18"/>
              </w:rPr>
            </w:r>
            <w:r>
              <w:rPr>
                <w:sz w:val="18"/>
              </w:rPr>
              <w:t>137</w:t>
            </w:r>
          </w:p>
        </w:tc>
        <w:tc>
          <w:tcPr>
            <w:tcW w:type="dxa" w:w="1728"/>
          </w:tcPr>
          <w:p>
            <w:r>
              <w:rPr>
                <w:sz w:val="18"/>
              </w:rPr>
            </w:r>
            <w:r>
              <w:rPr>
                <w:sz w:val="18"/>
              </w:rPr>
              <w:t>0.001</w:t>
            </w:r>
          </w:p>
        </w:tc>
        <w:tc>
          <w:tcPr>
            <w:tcW w:type="dxa" w:w="1728"/>
          </w:tcPr>
          <w:p>
            <w:r>
              <w:rPr>
                <w:sz w:val="18"/>
              </w:rPr>
            </w:r>
            <w:r>
              <w:rPr>
                <w:sz w:val="18"/>
              </w:rPr>
              <w:t>2.5</w:t>
            </w:r>
          </w:p>
        </w:tc>
      </w:tr>
      <w:tr>
        <w:tc>
          <w:tcPr>
            <w:tcW w:type="dxa" w:w="1728"/>
          </w:tcPr>
          <w:p>
            <w:r>
              <w:rPr>
                <w:sz w:val="18"/>
              </w:rPr>
            </w:r>
            <w:r>
              <w:rPr>
                <w:sz w:val="18"/>
              </w:rPr>
              <w:t>Kimi-K2.6</w:t>
            </w:r>
          </w:p>
        </w:tc>
        <w:tc>
          <w:tcPr>
            <w:tcW w:type="dxa" w:w="1728"/>
          </w:tcPr>
          <w:p>
            <w:r>
              <w:rPr>
                <w:sz w:val="18"/>
              </w:rPr>
            </w:r>
            <w:r>
              <w:rPr>
                <w:sz w:val="18"/>
              </w:rPr>
              <w:t>183</w:t>
            </w:r>
          </w:p>
        </w:tc>
        <w:tc>
          <w:tcPr>
            <w:tcW w:type="dxa" w:w="1728"/>
          </w:tcPr>
          <w:p>
            <w:r>
              <w:rPr>
                <w:sz w:val="18"/>
              </w:rPr>
            </w:r>
            <w:r>
              <w:rPr>
                <w:sz w:val="18"/>
              </w:rPr>
              <w:t>160</w:t>
            </w:r>
          </w:p>
        </w:tc>
        <w:tc>
          <w:tcPr>
            <w:tcW w:type="dxa" w:w="1728"/>
          </w:tcPr>
          <w:p>
            <w:r>
              <w:rPr>
                <w:sz w:val="18"/>
              </w:rPr>
            </w:r>
            <w:r>
              <w:rPr>
                <w:sz w:val="18"/>
              </w:rPr>
              <w:t>0.003</w:t>
            </w:r>
          </w:p>
        </w:tc>
        <w:tc>
          <w:tcPr>
            <w:tcW w:type="dxa" w:w="1728"/>
          </w:tcPr>
          <w:p>
            <w:r>
              <w:rPr>
                <w:sz w:val="18"/>
              </w:rPr>
            </w:r>
            <w:r>
              <w:rPr>
                <w:sz w:val="18"/>
              </w:rPr>
              <w:t>5.9</w:t>
            </w:r>
          </w:p>
        </w:tc>
      </w:tr>
      <w:tr>
        <w:tc>
          <w:tcPr>
            <w:tcW w:type="dxa" w:w="1728"/>
          </w:tcPr>
          <w:p>
            <w:r>
              <w:rPr>
                <w:sz w:val="18"/>
              </w:rPr>
            </w:r>
            <w:r>
              <w:rPr>
                <w:sz w:val="18"/>
              </w:rPr>
              <w:t>DeepSeek V4-pro</w:t>
            </w:r>
          </w:p>
        </w:tc>
        <w:tc>
          <w:tcPr>
            <w:tcW w:type="dxa" w:w="1728"/>
          </w:tcPr>
          <w:p>
            <w:r>
              <w:rPr>
                <w:sz w:val="18"/>
              </w:rPr>
            </w:r>
            <w:r>
              <w:rPr>
                <w:sz w:val="18"/>
              </w:rPr>
              <w:t>179</w:t>
            </w:r>
          </w:p>
        </w:tc>
        <w:tc>
          <w:tcPr>
            <w:tcW w:type="dxa" w:w="1728"/>
          </w:tcPr>
          <w:p>
            <w:r>
              <w:rPr>
                <w:sz w:val="18"/>
              </w:rPr>
            </w:r>
            <w:r>
              <w:rPr>
                <w:sz w:val="18"/>
              </w:rPr>
              <w:t>2,728</w:t>
            </w:r>
          </w:p>
        </w:tc>
        <w:tc>
          <w:tcPr>
            <w:tcW w:type="dxa" w:w="1728"/>
          </w:tcPr>
          <w:p>
            <w:r>
              <w:rPr>
                <w:sz w:val="18"/>
              </w:rPr>
            </w:r>
            <w:r>
              <w:rPr>
                <w:sz w:val="18"/>
              </w:rPr>
              <w:t>0.017</w:t>
            </w:r>
          </w:p>
        </w:tc>
        <w:tc>
          <w:tcPr>
            <w:tcW w:type="dxa" w:w="1728"/>
          </w:tcPr>
          <w:p>
            <w:r>
              <w:rPr>
                <w:sz w:val="18"/>
              </w:rPr>
            </w:r>
            <w:r>
              <w:rPr>
                <w:sz w:val="18"/>
              </w:rPr>
              <w:t>65.9</w:t>
            </w:r>
          </w:p>
        </w:tc>
      </w:tr>
      <w:tr>
        <w:tc>
          <w:tcPr>
            <w:tcW w:type="dxa" w:w="1728"/>
          </w:tcPr>
          <w:p>
            <w:r>
              <w:rPr>
                <w:sz w:val="18"/>
              </w:rPr>
            </w:r>
            <w:r>
              <w:rPr>
                <w:sz w:val="18"/>
              </w:rPr>
              <w:t>Qwen3.7-max</w:t>
            </w:r>
          </w:p>
        </w:tc>
        <w:tc>
          <w:tcPr>
            <w:tcW w:type="dxa" w:w="1728"/>
          </w:tcPr>
          <w:p>
            <w:r>
              <w:rPr>
                <w:sz w:val="18"/>
              </w:rPr>
            </w:r>
            <w:r>
              <w:rPr>
                <w:sz w:val="18"/>
              </w:rPr>
              <w:t>206</w:t>
            </w:r>
          </w:p>
        </w:tc>
        <w:tc>
          <w:tcPr>
            <w:tcW w:type="dxa" w:w="1728"/>
          </w:tcPr>
          <w:p>
            <w:r>
              <w:rPr>
                <w:sz w:val="18"/>
              </w:rPr>
            </w:r>
            <w:r>
              <w:rPr>
                <w:sz w:val="18"/>
              </w:rPr>
              <w:t>1,936</w:t>
            </w:r>
          </w:p>
        </w:tc>
        <w:tc>
          <w:tcPr>
            <w:tcW w:type="dxa" w:w="1728"/>
          </w:tcPr>
          <w:p>
            <w:r>
              <w:rPr>
                <w:sz w:val="18"/>
              </w:rPr>
            </w:r>
            <w:r>
              <w:rPr>
                <w:sz w:val="18"/>
              </w:rPr>
              <w:t>0.019</w:t>
            </w:r>
          </w:p>
        </w:tc>
        <w:tc>
          <w:tcPr>
            <w:tcW w:type="dxa" w:w="1728"/>
          </w:tcPr>
          <w:p>
            <w:r>
              <w:rPr>
                <w:sz w:val="18"/>
              </w:rPr>
            </w:r>
            <w:r>
              <w:rPr>
                <w:sz w:val="18"/>
              </w:rPr>
              <w:t>37.7</w:t>
            </w:r>
          </w:p>
        </w:tc>
      </w:tr>
      <w:tr>
        <w:tc>
          <w:tcPr>
            <w:tcW w:type="dxa" w:w="1728"/>
          </w:tcPr>
          <w:p>
            <w:r>
              <w:rPr>
                <w:sz w:val="18"/>
              </w:rPr>
            </w:r>
            <w:r>
              <w:rPr>
                <w:sz w:val="18"/>
              </w:rPr>
              <w:t>MiMo V2.5 Pro</w:t>
            </w:r>
          </w:p>
        </w:tc>
        <w:tc>
          <w:tcPr>
            <w:tcW w:type="dxa" w:w="1728"/>
          </w:tcPr>
          <w:p>
            <w:r>
              <w:rPr>
                <w:sz w:val="18"/>
              </w:rPr>
            </w:r>
            <w:r>
              <w:rPr>
                <w:sz w:val="18"/>
              </w:rPr>
              <w:t>440</w:t>
            </w:r>
          </w:p>
        </w:tc>
        <w:tc>
          <w:tcPr>
            <w:tcW w:type="dxa" w:w="1728"/>
          </w:tcPr>
          <w:p>
            <w:r>
              <w:rPr>
                <w:sz w:val="18"/>
              </w:rPr>
            </w:r>
            <w:r>
              <w:rPr>
                <w:sz w:val="18"/>
              </w:rPr>
              <w:t>1,754</w:t>
            </w:r>
          </w:p>
        </w:tc>
        <w:tc>
          <w:tcPr>
            <w:tcW w:type="dxa" w:w="1728"/>
          </w:tcPr>
          <w:p>
            <w:r>
              <w:rPr>
                <w:sz w:val="18"/>
              </w:rPr>
            </w:r>
            <w:r>
              <w:rPr>
                <w:sz w:val="18"/>
              </w:rPr>
              <w:t>0.041</w:t>
            </w:r>
          </w:p>
        </w:tc>
        <w:tc>
          <w:tcPr>
            <w:tcW w:type="dxa" w:w="1728"/>
          </w:tcPr>
          <w:p>
            <w:r>
              <w:rPr>
                <w:sz w:val="18"/>
              </w:rPr>
            </w:r>
            <w:r>
              <w:rPr>
                <w:sz w:val="18"/>
              </w:rPr>
              <w:t>30.6</w:t>
            </w:r>
          </w:p>
        </w:tc>
      </w:tr>
    </w:tbl>
    <w:p>
      <w:r>
        <w:rPr>
          <w:b/>
        </w:rPr>
        <w:t>Finding 5 (The reasoning-model tax).</w:t>
      </w:r>
      <w:r>
        <w:t xml:space="preserve"> Reasoning models generate </w:t>
      </w:r>
      <w:r>
        <w:rPr>
          <w:b/>
        </w:rPr>
        <w:t>13–21× more output tokens</w:t>
      </w:r>
      <w:r>
        <w:t xml:space="preserve"> than chat-style models (2,728 vs. 132 for V4-pro vs. chat) because their chain-of-thought is billed as completion tokens. Per-variant cost spans </w:t>
      </w:r>
      <w:r>
        <w:rPr>
          <w:b/>
        </w:rPr>
        <w:t>41×</w:t>
      </w:r>
      <w:r>
        <w:t xml:space="preserve"> (MiMo ¥0.041 vs. chat ¥0.001) and latency spans </w:t>
      </w:r>
      <w:r>
        <w:rPr>
          <w:b/>
        </w:rPr>
        <w:t>29×</w:t>
      </w:r>
      <w:r>
        <w:t xml:space="preserve"> (65.9 s vs. 2.3 s). Combined with Findings 2 and 4 — reasoning models are </w:t>
      </w:r>
      <w:r>
        <w:rPr>
          <w:i/>
        </w:rPr>
        <w:t>less</w:t>
      </w:r>
      <w:r>
        <w:t xml:space="preserve"> accurate when committing (81.2% vs. 98.6%) and </w:t>
      </w:r>
      <w:r>
        <w:rPr>
          <w:i/>
        </w:rPr>
        <w:t>non-deterministic</w:t>
      </w:r>
      <w:r>
        <w:t xml:space="preserve"> (64% re-run agreement) — the cost audit shows that the reasoning style purchases none of accuracy, stability, or speed: chat-style models dominate on all axes except raw all-inclusive accuracy, where Kimi (67.0%) matches or exceeds every reasoning model at 1/6–1/14 of the cost. For population-scale variant screening, model choice is therefore also a cost decision: Kimi-class models deliver near-best accuracy at the lowest price.</w:t>
      </w:r>
    </w:p>
    <w:p>
      <w:pPr>
        <w:pStyle w:val="Heading2"/>
      </w:pPr>
      <w:r>
        <w:t>International extension: three foreign flagships on the identical 500-variant subset</w:t>
      </w:r>
    </w:p>
    <w:p>
      <w:r>
        <w:t xml:space="preserve">To test whether the domestic findings generalize across training ecosystems, we evaluated Gemini 3 Flash, GPT-5.6-terra, and Claude Sonnet 5 on the </w:t>
      </w:r>
      <w:r>
        <w:rPr>
          <w:b/>
        </w:rPr>
        <w:t>first 500 variants of the same temporally blinded test set</w:t>
      </w:r>
      <w:r>
        <w:t xml:space="preserve"> (identical prompts; research-context system prompt for all three; see Materials and methods).</w:t>
      </w:r>
    </w:p>
    <w:p>
      <w:r>
        <w:rPr>
          <w:b/>
        </w:rPr>
        <w:t>Table S3. Nine-model comparison on the identical 500-variant subset.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w:t>
            </w:r>
          </w:p>
        </w:tc>
        <w:tc>
          <w:tcPr>
            <w:tcW w:type="dxa" w:w="1440"/>
          </w:tcPr>
          <w:p>
            <w:r>
              <w:rPr>
                <w:b/>
                <w:sz w:val="18"/>
              </w:rPr>
            </w:r>
            <w:r>
              <w:rPr>
                <w:b/>
                <w:sz w:val="18"/>
              </w:rPr>
              <w:t>Conditional</w:t>
            </w:r>
          </w:p>
        </w:tc>
        <w:tc>
          <w:tcPr>
            <w:tcW w:type="dxa" w:w="1440"/>
          </w:tcPr>
          <w:p>
            <w:r>
              <w:rPr>
                <w:b/>
                <w:sz w:val="18"/>
              </w:rPr>
            </w:r>
            <w:r>
              <w:rPr>
                <w:b/>
                <w:sz w:val="18"/>
              </w:rPr>
              <w:t>Abstention</w:t>
            </w:r>
          </w:p>
        </w:tc>
        <w:tc>
          <w:tcPr>
            <w:tcW w:type="dxa" w:w="1440"/>
          </w:tcPr>
          <w:p>
            <w:r>
              <w:rPr>
                <w:b/>
                <w:sz w:val="18"/>
              </w:rPr>
            </w:r>
            <w:r>
              <w:rPr>
                <w:b/>
                <w:sz w:val="18"/>
              </w:rPr>
              <w:t>Benign→Pathogenic FP</w:t>
            </w:r>
          </w:p>
        </w:tc>
      </w:tr>
      <w:tr>
        <w:tc>
          <w:tcPr>
            <w:tcW w:type="dxa" w:w="1440"/>
          </w:tcPr>
          <w:p>
            <w:r>
              <w:rPr>
                <w:sz w:val="18"/>
              </w:rPr>
            </w:r>
            <w:r>
              <w:rPr>
                <w:sz w:val="18"/>
              </w:rPr>
              <w:t>Gemini 3 Flash</w:t>
            </w:r>
          </w:p>
        </w:tc>
        <w:tc>
          <w:tcPr>
            <w:tcW w:type="dxa" w:w="1440"/>
          </w:tcPr>
          <w:p>
            <w:r>
              <w:rPr>
                <w:sz w:val="18"/>
              </w:rPr>
            </w:r>
            <w:r>
              <w:rPr>
                <w:sz w:val="18"/>
              </w:rPr>
              <w:t>Google</w:t>
            </w:r>
          </w:p>
        </w:tc>
        <w:tc>
          <w:tcPr>
            <w:tcW w:type="dxa" w:w="1440"/>
          </w:tcPr>
          <w:p>
            <w:r>
              <w:rPr>
                <w:sz w:val="18"/>
              </w:rPr>
            </w:r>
            <w:r>
              <w:rPr>
                <w:b/>
                <w:sz w:val="18"/>
              </w:rPr>
              <w:t>80.2%</w:t>
            </w:r>
          </w:p>
        </w:tc>
        <w:tc>
          <w:tcPr>
            <w:tcW w:type="dxa" w:w="1440"/>
          </w:tcPr>
          <w:p>
            <w:r>
              <w:rPr>
                <w:sz w:val="18"/>
              </w:rPr>
            </w:r>
            <w:r>
              <w:rPr>
                <w:sz w:val="18"/>
              </w:rPr>
              <w:t>89.7%</w:t>
            </w:r>
          </w:p>
        </w:tc>
        <w:tc>
          <w:tcPr>
            <w:tcW w:type="dxa" w:w="1440"/>
          </w:tcPr>
          <w:p>
            <w:r>
              <w:rPr>
                <w:sz w:val="18"/>
              </w:rPr>
            </w:r>
            <w:r>
              <w:rPr>
                <w:sz w:val="18"/>
              </w:rPr>
              <w:t>10.6%</w:t>
            </w:r>
          </w:p>
        </w:tc>
        <w:tc>
          <w:tcPr>
            <w:tcW w:type="dxa" w:w="1440"/>
          </w:tcPr>
          <w:p>
            <w:r>
              <w:rPr>
                <w:sz w:val="18"/>
              </w:rPr>
            </w:r>
            <w:r>
              <w:rPr>
                <w:sz w:val="18"/>
              </w:rPr>
              <w:t>17.4%</w:t>
            </w:r>
          </w:p>
        </w:tc>
      </w:tr>
      <w:tr>
        <w:tc>
          <w:tcPr>
            <w:tcW w:type="dxa" w:w="1440"/>
          </w:tcPr>
          <w:p>
            <w:r>
              <w:rPr>
                <w:sz w:val="18"/>
              </w:rPr>
            </w:r>
            <w:r>
              <w:rPr>
                <w:sz w:val="18"/>
              </w:rPr>
              <w:t>Claude Sonnet 5</w:t>
            </w:r>
          </w:p>
        </w:tc>
        <w:tc>
          <w:tcPr>
            <w:tcW w:type="dxa" w:w="1440"/>
          </w:tcPr>
          <w:p>
            <w:r>
              <w:rPr>
                <w:sz w:val="18"/>
              </w:rPr>
            </w:r>
            <w:r>
              <w:rPr>
                <w:sz w:val="18"/>
              </w:rPr>
              <w:t>Anthropic</w:t>
            </w:r>
          </w:p>
        </w:tc>
        <w:tc>
          <w:tcPr>
            <w:tcW w:type="dxa" w:w="1440"/>
          </w:tcPr>
          <w:p>
            <w:r>
              <w:rPr>
                <w:sz w:val="18"/>
              </w:rPr>
            </w:r>
            <w:r>
              <w:rPr>
                <w:sz w:val="18"/>
              </w:rPr>
              <w:t>73.8%</w:t>
            </w:r>
          </w:p>
        </w:tc>
        <w:tc>
          <w:tcPr>
            <w:tcW w:type="dxa" w:w="1440"/>
          </w:tcPr>
          <w:p>
            <w:r>
              <w:rPr>
                <w:sz w:val="18"/>
              </w:rPr>
            </w:r>
            <w:r>
              <w:rPr>
                <w:sz w:val="18"/>
              </w:rPr>
              <w:t>97.4%</w:t>
            </w:r>
          </w:p>
        </w:tc>
        <w:tc>
          <w:tcPr>
            <w:tcW w:type="dxa" w:w="1440"/>
          </w:tcPr>
          <w:p>
            <w:r>
              <w:rPr>
                <w:sz w:val="18"/>
              </w:rPr>
            </w:r>
            <w:r>
              <w:rPr>
                <w:sz w:val="18"/>
              </w:rPr>
              <w:t>24.2%</w:t>
            </w:r>
          </w:p>
        </w:tc>
        <w:tc>
          <w:tcPr>
            <w:tcW w:type="dxa" w:w="1440"/>
          </w:tcPr>
          <w:p>
            <w:r>
              <w:rPr>
                <w:sz w:val="18"/>
              </w:rPr>
            </w:r>
            <w:r>
              <w:rPr>
                <w:b/>
                <w:sz w:val="18"/>
              </w:rPr>
              <w:t>3.6%</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sz w:val="18"/>
              </w:rPr>
              <w:t>73.4%</w:t>
            </w:r>
          </w:p>
        </w:tc>
        <w:tc>
          <w:tcPr>
            <w:tcW w:type="dxa" w:w="1440"/>
          </w:tcPr>
          <w:p>
            <w:r>
              <w:rPr>
                <w:sz w:val="18"/>
              </w:rPr>
            </w:r>
            <w:r>
              <w:rPr>
                <w:sz w:val="18"/>
              </w:rPr>
              <w:t>96.1%</w:t>
            </w:r>
          </w:p>
        </w:tc>
        <w:tc>
          <w:tcPr>
            <w:tcW w:type="dxa" w:w="1440"/>
          </w:tcPr>
          <w:p>
            <w:r>
              <w:rPr>
                <w:sz w:val="18"/>
              </w:rPr>
            </w:r>
            <w:r>
              <w:rPr>
                <w:sz w:val="18"/>
              </w:rPr>
              <w:t>23.6%</w:t>
            </w:r>
          </w:p>
        </w:tc>
        <w:tc>
          <w:tcPr>
            <w:tcW w:type="dxa" w:w="1440"/>
          </w:tcPr>
          <w:p>
            <w:r>
              <w:rPr>
                <w:sz w:val="18"/>
              </w:rPr>
            </w:r>
            <w:r>
              <w:rPr>
                <w:sz w:val="18"/>
              </w:rPr>
              <w:t>5.7%</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67.8%</w:t>
            </w:r>
          </w:p>
        </w:tc>
        <w:tc>
          <w:tcPr>
            <w:tcW w:type="dxa" w:w="1440"/>
          </w:tcPr>
          <w:p>
            <w:r>
              <w:rPr>
                <w:sz w:val="18"/>
              </w:rPr>
            </w:r>
            <w:r>
              <w:rPr>
                <w:sz w:val="18"/>
              </w:rPr>
              <w:t>98.0%</w:t>
            </w:r>
          </w:p>
        </w:tc>
        <w:tc>
          <w:tcPr>
            <w:tcW w:type="dxa" w:w="1440"/>
          </w:tcPr>
          <w:p>
            <w:r>
              <w:rPr>
                <w:sz w:val="18"/>
              </w:rPr>
            </w:r>
            <w:r>
              <w:rPr>
                <w:sz w:val="18"/>
              </w:rPr>
              <w:t>30.8%</w:t>
            </w:r>
          </w:p>
        </w:tc>
        <w:tc>
          <w:tcPr>
            <w:tcW w:type="dxa" w:w="1440"/>
          </w:tcPr>
          <w:p>
            <w:r>
              <w:rPr>
                <w:sz w:val="18"/>
              </w:rPr>
            </w:r>
            <w:r>
              <w:rPr>
                <w:sz w:val="18"/>
              </w:rPr>
              <w:t>2.8%</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66.6%</w:t>
            </w:r>
          </w:p>
        </w:tc>
        <w:tc>
          <w:tcPr>
            <w:tcW w:type="dxa" w:w="1440"/>
          </w:tcPr>
          <w:p>
            <w:r>
              <w:rPr>
                <w:sz w:val="18"/>
              </w:rPr>
            </w:r>
            <w:r>
              <w:rPr>
                <w:sz w:val="18"/>
              </w:rPr>
              <w:t>86.9%</w:t>
            </w:r>
          </w:p>
        </w:tc>
        <w:tc>
          <w:tcPr>
            <w:tcW w:type="dxa" w:w="1440"/>
          </w:tcPr>
          <w:p>
            <w:r>
              <w:rPr>
                <w:sz w:val="18"/>
              </w:rPr>
            </w:r>
            <w:r>
              <w:rPr>
                <w:sz w:val="18"/>
              </w:rPr>
              <w:t>23.4%</w:t>
            </w:r>
          </w:p>
        </w:tc>
        <w:tc>
          <w:tcPr>
            <w:tcW w:type="dxa" w:w="1440"/>
          </w:tcPr>
          <w:p>
            <w:r>
              <w:rPr>
                <w:sz w:val="18"/>
              </w:rPr>
            </w:r>
            <w:r>
              <w:rPr>
                <w:sz w:val="18"/>
              </w:rPr>
              <w:t>19.4%</w:t>
            </w:r>
          </w:p>
        </w:tc>
      </w:tr>
      <w:tr>
        <w:tc>
          <w:tcPr>
            <w:tcW w:type="dxa" w:w="1440"/>
          </w:tcPr>
          <w:p>
            <w:r>
              <w:rPr>
                <w:sz w:val="18"/>
              </w:rPr>
            </w:r>
            <w:r>
              <w:rPr>
                <w:sz w:val="18"/>
              </w:rPr>
              <w:t>GPT-5.6-terra</w:t>
            </w:r>
          </w:p>
        </w:tc>
        <w:tc>
          <w:tcPr>
            <w:tcW w:type="dxa" w:w="1440"/>
          </w:tcPr>
          <w:p>
            <w:r>
              <w:rPr>
                <w:sz w:val="18"/>
              </w:rPr>
            </w:r>
            <w:r>
              <w:rPr>
                <w:sz w:val="18"/>
              </w:rPr>
              <w:t>OpenAI</w:t>
            </w:r>
          </w:p>
        </w:tc>
        <w:tc>
          <w:tcPr>
            <w:tcW w:type="dxa" w:w="1440"/>
          </w:tcPr>
          <w:p>
            <w:r>
              <w:rPr>
                <w:sz w:val="18"/>
              </w:rPr>
            </w:r>
            <w:r>
              <w:rPr>
                <w:sz w:val="18"/>
              </w:rPr>
              <w:t>63.4%</w:t>
            </w:r>
          </w:p>
        </w:tc>
        <w:tc>
          <w:tcPr>
            <w:tcW w:type="dxa" w:w="1440"/>
          </w:tcPr>
          <w:p>
            <w:r>
              <w:rPr>
                <w:sz w:val="18"/>
              </w:rPr>
            </w:r>
            <w:r>
              <w:rPr>
                <w:sz w:val="18"/>
              </w:rPr>
              <w:t>84.1%</w:t>
            </w:r>
          </w:p>
        </w:tc>
        <w:tc>
          <w:tcPr>
            <w:tcW w:type="dxa" w:w="1440"/>
          </w:tcPr>
          <w:p>
            <w:r>
              <w:rPr>
                <w:sz w:val="18"/>
              </w:rPr>
            </w:r>
            <w:r>
              <w:rPr>
                <w:sz w:val="18"/>
              </w:rPr>
              <w:t>24.6%</w:t>
            </w:r>
          </w:p>
        </w:tc>
        <w:tc>
          <w:tcPr>
            <w:tcW w:type="dxa" w:w="1440"/>
          </w:tcPr>
          <w:p>
            <w:r>
              <w:rPr>
                <w:sz w:val="18"/>
              </w:rPr>
            </w:r>
            <w:r>
              <w:rPr>
                <w:sz w:val="18"/>
              </w:rPr>
              <w:t>23.9%</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63.0%</w:t>
            </w:r>
          </w:p>
        </w:tc>
        <w:tc>
          <w:tcPr>
            <w:tcW w:type="dxa" w:w="1440"/>
          </w:tcPr>
          <w:p>
            <w:r>
              <w:rPr>
                <w:sz w:val="18"/>
              </w:rPr>
            </w:r>
            <w:r>
              <w:rPr>
                <w:sz w:val="18"/>
              </w:rPr>
              <w:t>84.0%</w:t>
            </w:r>
          </w:p>
        </w:tc>
        <w:tc>
          <w:tcPr>
            <w:tcW w:type="dxa" w:w="1440"/>
          </w:tcPr>
          <w:p>
            <w:r>
              <w:rPr>
                <w:sz w:val="18"/>
              </w:rPr>
            </w:r>
            <w:r>
              <w:rPr>
                <w:sz w:val="18"/>
              </w:rPr>
              <w:t>25.0%</w:t>
            </w:r>
          </w:p>
        </w:tc>
        <w:tc>
          <w:tcPr>
            <w:tcW w:type="dxa" w:w="1440"/>
          </w:tcPr>
          <w:p>
            <w:r>
              <w:rPr>
                <w:sz w:val="18"/>
              </w:rPr>
            </w:r>
            <w:r>
              <w:rPr>
                <w:sz w:val="18"/>
              </w:rPr>
              <w:t>24.3%</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47.0%</w:t>
            </w:r>
          </w:p>
        </w:tc>
        <w:tc>
          <w:tcPr>
            <w:tcW w:type="dxa" w:w="1440"/>
          </w:tcPr>
          <w:p>
            <w:r>
              <w:rPr>
                <w:sz w:val="18"/>
              </w:rPr>
            </w:r>
            <w:r>
              <w:rPr>
                <w:sz w:val="18"/>
              </w:rPr>
              <w:t>98.3%</w:t>
            </w:r>
          </w:p>
        </w:tc>
        <w:tc>
          <w:tcPr>
            <w:tcW w:type="dxa" w:w="1440"/>
          </w:tcPr>
          <w:p>
            <w:r>
              <w:rPr>
                <w:sz w:val="18"/>
              </w:rPr>
            </w:r>
            <w:r>
              <w:rPr>
                <w:sz w:val="18"/>
              </w:rPr>
              <w:t>52.2%</w:t>
            </w:r>
          </w:p>
        </w:tc>
        <w:tc>
          <w:tcPr>
            <w:tcW w:type="dxa" w:w="1440"/>
          </w:tcPr>
          <w:p>
            <w:r>
              <w:rPr>
                <w:sz w:val="18"/>
              </w:rPr>
            </w:r>
            <w:r>
              <w:rPr>
                <w:sz w:val="18"/>
              </w:rPr>
              <w:t>1.6%</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47.4%</w:t>
            </w:r>
          </w:p>
        </w:tc>
        <w:tc>
          <w:tcPr>
            <w:tcW w:type="dxa" w:w="1440"/>
          </w:tcPr>
          <w:p>
            <w:r>
              <w:rPr>
                <w:sz w:val="18"/>
              </w:rPr>
            </w:r>
            <w:r>
              <w:rPr>
                <w:sz w:val="18"/>
              </w:rPr>
              <w:t>98.3%</w:t>
            </w:r>
          </w:p>
        </w:tc>
        <w:tc>
          <w:tcPr>
            <w:tcW w:type="dxa" w:w="1440"/>
          </w:tcPr>
          <w:p>
            <w:r>
              <w:rPr>
                <w:sz w:val="18"/>
              </w:rPr>
            </w:r>
            <w:r>
              <w:rPr>
                <w:sz w:val="18"/>
              </w:rPr>
              <w:t>51.8%</w:t>
            </w:r>
          </w:p>
        </w:tc>
        <w:tc>
          <w:tcPr>
            <w:tcW w:type="dxa" w:w="1440"/>
          </w:tcPr>
          <w:p>
            <w:r>
              <w:rPr>
                <w:sz w:val="18"/>
              </w:rPr>
            </w:r>
            <w:r>
              <w:rPr>
                <w:sz w:val="18"/>
              </w:rPr>
              <w:t>1.6%</w:t>
            </w:r>
          </w:p>
        </w:tc>
      </w:tr>
    </w:tbl>
    <w:p>
      <w:r>
        <w:rPr>
          <w:b/>
        </w:rPr>
        <w:t>Finding 7 (The domestic findings generalize — and sharpen — internationally).</w:t>
      </w:r>
      <w:r>
        <w:t xml:space="preserve"> Three observations extend beyond the Chinese ecosystem. (i) </w:t>
      </w:r>
      <w:r>
        <w:rPr>
          <w:b/>
        </w:rPr>
        <w:t>Gemini 3 Flash leads all nine models</w:t>
      </w:r>
      <w:r>
        <w:t xml:space="preserve"> (80.2%, +6.8 pp over the best domestic model; McNemar p = 1.5×10⁻³) with the lowest abstention — but pays for it with a 17.4% false-positive rate on Benign variants, placing it squarely in the </w:t>
      </w:r>
      <w:r>
        <w:rPr>
          <w:i/>
        </w:rPr>
        <w:t>aggressive</w:t>
      </w:r>
      <w:r>
        <w:t xml:space="preserve"> camp with V4-pro (24.3%) and MiMo (19.4%). (ii) </w:t>
      </w:r>
      <w:r>
        <w:rPr>
          <w:b/>
        </w:rPr>
        <w:t>Claude behaves as a conservative model</w:t>
      </w:r>
      <w:r>
        <w:t xml:space="preserve">: 97.4% conditional accuracy with 3.6% FP [95% CI 1.9–6.8] — its FP rate is statistically indistinguishable from Kimi's (2.8% [1.4–5.7]) despite entirely different training pipelines, and its all-inclusive accuracy ties Qwen (McNemar p = 1.0) while exceeding Kimi's (p = 5×10⁻⁴). The conservative/aggressive dichotomy of Finding 2 is thus a property of model </w:t>
      </w:r>
      <w:r>
        <w:rPr>
          <w:i/>
        </w:rPr>
        <w:t>behavior</w:t>
      </w:r>
      <w:r>
        <w:t xml:space="preserve">, not vendor nationality. (iii) </w:t>
      </w:r>
      <w:r>
        <w:rPr>
          <w:b/>
        </w:rPr>
        <w:t>GPT-5.6-terra trails its foreign peers</w:t>
      </w:r>
      <w:r>
        <w:t xml:space="preserve"> (63.4%, significantly below Qwen: McNemar p = 1.2×10⁻⁷) and sits below Qwen and Kimi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134/500 (26.8%), Gemini 102/500 (20.4%), GPT 68/500 (13.6%). Strikingly, </w:t>
      </w:r>
      <w:r>
        <w:rPr>
          <w:b/>
        </w:rPr>
        <w:t>not one foreign model ever emitted "Likely pathogenic" (0/1,500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10.6% Gemini vs. 24.2% Claude; FP 17.4% vs. 3.6%).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4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on the identical 500-variant subset) places Gemini first overall (80.2%)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(see the international extension below) sharpens this: Gemini 3 Flash leads all nine models in all-inclusive accuracy but with a 17.4% Benign→Pathogenic FP rate (aggressive camp), while Claude pairs 97.4% conditional accuracy with 3.6% FP (conservative camp, style-identical to Kimi).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(i) Vendor panel is Chinese-commercial; conclusions about LLMs generally require non-Chinese models (in progress).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Cost audit (30 variants × 6 models, API-reported usage): reasoning models emit 13–21× more output tokens (chain-of-thought billed as completion), per-variant cost spans 41× (MiMo ¥0.041 vs. chat ¥0.001) and latency spans 29× (65.9 s vs. 2.3 s) — yet reasoning models buy neither accuracy, stability, nor safety (22–28% Benign→Pathogenic false positives).</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first 500 variants of the same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evaluated on a 500-variant subset (vs. 5,000 for domestic models) through a relay endpoint, and received a research-context system prompt that domestic models did not (required to prevent Claude's medical-safety refusals); cross-national comparisons are therefore indicative rather than definitive, though the subset is identical across all nine models.</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31,500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Methodology, Software, Formal analysis,</w:t>
      </w:r>
    </w:p>
    <w:p>
      <w:r>
        <w:t>Investigation, Data curation, Visualization, Supervision, Writing – original</w:t>
      </w:r>
    </w:p>
    <w:p>
      <w:r>
        <w:t>draft, Writing – review &amp; editing. The author read and approved the final</w:t>
      </w:r>
    </w:p>
    <w:p>
      <w:r>
        <w:t>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identical 500-variant subset</w:t>
      </w:r>
    </w:p>
    <w:p>
      <w:r>
        <w:t>(international models in gray). C: Benign→Pathogenic false-positive rates on the</w:t>
      </w:r>
    </w:p>
    <w:p>
      <w:r>
        <w:t>500-variant subset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r>
        <w:rPr>
          <w:b/>
        </w:rPr>
        <w:t>Fig. 4. Cost–accuracy trade-off.</w:t>
      </w:r>
    </w:p>
    <w:p>
      <w:r>
        <w:t>Per-variant cost (log scale) vs. all-inclusive accuracy; bubble size encodes latency.</w:t>
      </w:r>
    </w:p>
    <w:p>
      <w:r>
        <w:t>Reasoning-class models occupy the expensive–slow quadrant without accuracy or safety</w:t>
      </w:r>
    </w:p>
    <w:p>
      <w:r>
        <w:t>gains (see also Table S2).</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Per-variant token usage, cost, and latency (n = 30 × 6 models).</w:t>
      </w:r>
    </w:p>
    <w:p>
      <w:r>
        <w:t xml:space="preserve">- </w:t>
      </w:r>
      <w:r>
        <w:rPr>
          <w:b/>
        </w:rPr>
        <w:t>Table S3.</w:t>
      </w:r>
      <w:r>
        <w:t xml:space="preserve"> Nine-model comparison on the identical 500-variant subset.</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