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Домой без стресса: как организовать переезд из Германии в Россию в 2026 году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Качественная упаковка даже небольшого объема в два-три кубических метра требует от неподготовленного человека двух-трех полных рабочих дней — срока, который при самостоятельной организации переезда закладывают редко. Недооценка запускает цепную реакцию, при которой сдвигается график работы грузчиков, изменяются окна прохождения таможенных терминалов и теряется забронированное место в составе сборного груза.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тех, кто планирует возвращение, вес имеет каждое решение на этапе подготовки — от выбранного правового основания до типа короба, в который упакована посуда. Ошибка проявляется позже: на границе или при выставлении окончательной сметы.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Юридический статус и документальная база переезда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Юридический статус прорабатывается раньше остальных вопросов, поскольку от него зависит сумма таможенных платежей. Участие в государственной программе по оказанию содействия добровольному переселению соотечественников дает право на беспошлинный ввоз личного имущества без ограничений по весу и общей стоимости. Альтернативный механизм предусмотрен для граждан, проживших в Германии не менее двенадцати месяцев подряд, однако он работает только при наличии справки консульского учреждения Российской Федерации о сроке пребывания в стране.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Документальная база формируется на территории Германии. В нее входят справка о снятии с регистрационного учета (Abmeldung) и нотариально заверенные переводы иностранных документов на русский язык. Основную сложность создает опись: обобщенная формулировка «коробка с личными вещами» расценивается инспектором как нераскрытое содержимое, тогда как корректная запись конкретизирует каждую позицию по образцу «одежда б/у, книги, кухонная утварь». Консульскую справку после выезда из Германии получить невозможно, поэтому документы собирают заранее.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Расчет объема и предварительный аудит имущества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Попытка самостоятельно оценить объем вещей, опираясь на визуальные ощущения, остается одной из самых распространенных ошибок при подготовке к переезду. Для ориентира: два кубических метра книг и посуды весят порядка 240 килограммов. В международной логистике каждый кубический метр влияет на выбор типа отправки — отдельное транспортное средство или консолидированная отправка в составе сборного груза, — а вместе с ним на итоговую стоимость и сроки доставки.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Предварительный аудит проводится дистанционно, в формате консультации. Специалист помогает клиенту сформировать детальную опись, определить приоритетность вещей и рассчитать необходимый объем упаковочных материалов. На этом же этапе выявляются предметы, для которых нужно специальное оформление: картины и антиквариат, вывоз которых возможен только при наличии экспортных разрешений немецких ведомств.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Упаковочные решения и стандарт ISPM 15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Транзит из Германии в Россию пролегает через несколько государственных границ и климатических зон, а протяженность маршрута исчисляется тысячами километров. Обычный картон, предназначенный для бытовых нужд, не выдерживает подобных нагрузок: при длительной транспортировке, вибрации и перепадах влажности углы коробов сминаются, а дно расходится под собственным весом содержимого.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защиты хрупкой посуды и техники применяются пятислойные гофрокороба повышенной прочности с амортизирующими профилями, а особо ценные предметы размещаются в индивидуальных фанерных коробах. Деревянная тара влечет дополнительное условие: она проходит фитосанитарную обработку по международному стандарту ISPM 15, что подтверждается маркировкой. Отсутствие маркировки становится основанием для задержки груза при въезде в ЕАЭС.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хрупких предметов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Сроки транзита и страховая защита груза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Средний срок доставки по маршруту через транзитные коридоры стран Балтии и Беларуси держится в пределах двадцати пяти — тридцати пяти дней и включает время на консолидацию груза, транзитное хранение и прохождение таможенных формальностей с обеих сторон границы. В периоды пиковых нагрузок ожидание на погранпереходах увеличивает этот срок дополнительно на три дня, и повлиять на пропускную способность пунктов пропуска не может ни одна транспортная компания.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Финансовую защиту имущества дает страхование груза от всех рисков по ставке около двух процентов от объявленной стоимости. Покрытие распространяется на дорожные инциденты и повреждения при погрузочно-разгрузочных работах. Итоговая стоимость переезда фиксируется в договоре до выезда автомобиля, что исключает появление дополнительных платежей в процессе доставки.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Предсказуемость международного переезда закладывается за несколько месяцев до погрузки — проверенными документами и корректно рассчитанным объемом. Разбор конкретной ситуации и составление четкого алгоритма действий доступны на бесплатной консультации на intrelocations.ru.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Домой без стресса: как организовать переезд из Германии в Россию в 2026 году</dc:title>
  <dc:creator>IntRelocations</dc:creator>
  <cp:lastModifiedBy>Un-named</cp:lastModifiedBy>
  <cp:revision>1</cp:revision>
  <dcterms:created xsi:type="dcterms:W3CDTF">2026-09-12T11:04:03.685Z</dcterms:created>
  <dcterms:modified xsi:type="dcterms:W3CDTF">2026-09-12T11:04:03.696Z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