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Defense speaking guide</w:t>
      </w:r>
    </w:p>
    <w:p>
      <w:pPr>
        <w:pStyle w:val="Subtitle"/>
      </w:pPr>
      <w:r>
        <w:t>Transcripts and slide terminology</w:t>
      </w:r>
    </w:p>
    <w:p>
      <w:r>
        <w:t>Data Driven Cognitive Phenotyping in Acquired Brain Injury</w:t>
      </w:r>
    </w:p>
    <w:p>
      <w:r>
        <w:t>This guide prepares you to present the thesis and answer examiner questions. It follows the 27-slide defense deck: slides 1 to 17 form the main talk, and slides 18 to 27 provide backup material. Each slide has a ready-to-speak transcript and explanations of its technical terms, abbreviations, labels and symbols.</w:t>
      </w:r>
    </w:p>
    <w:p>
      <w:r>
        <w:t>The central conclusion is that repeatable cognitive score groups exist under specified analytical choices. Distinct clinical phenotypes and clinical utility remain unconfirmed.</w:t>
      </w:r>
    </w:p>
    <w:p>
      <w:pPr>
        <w:pStyle w:val="Heading2"/>
      </w:pPr>
      <w:r>
        <w:t>How to rehearse</w:t>
      </w:r>
    </w:p>
    <w:p>
      <w:r>
        <w:t>Read the transcript sections aloud. Use the term explanations for preparation and questions; they are not part of the timed script. Point to the relevant chart or table and leave short pauses after important comparisons. The planned slide slots total 15 minutes, but your actual timing depends on your speaking pace and pauses.</w:t>
      </w:r>
    </w:p>
    <w:p>
      <w:r>
        <w:t>The main transcript contains approximately 1,456 written words. Read numerical values clearly rather than rushing them. Rehearse with a timer and use the checkpoints below. Backup-slide scripts are outside the 15-minute limit.</w:t>
      </w:r>
    </w:p>
    <w:p>
      <w:pPr>
        <w:pStyle w:val="Heading2"/>
      </w:pPr>
      <w:r>
        <w:t>Timing checkpoints</w:t>
      </w:r>
    </w:p>
    <w:tbl>
      <w:tblPr>
        <w:tblW w:type="auto" w:w="0"/>
        <w:tblLayout w:type="fixed"/>
        <w:tblLook w:firstColumn="1" w:firstRow="1" w:lastColumn="0" w:lastRow="0" w:noHBand="0" w:noVBand="1" w:val="04A0"/>
      </w:tblPr>
      <w:tblGrid>
        <w:gridCol w:w="1296"/>
        <w:gridCol w:w="6336"/>
        <w:gridCol w:w="2160"/>
      </w:tblGrid>
      <w:tr>
        <w:tc>
          <w:tcPr>
            <w:tcW w:type="dxa" w:w="1296"/>
            <w:tcBorders>
              <w:top w:val="single" w:sz="4" w:color="D9D9D9"/>
              <w:left w:val="single" w:sz="4" w:color="D9D9D9"/>
              <w:bottom w:val="single" w:sz="4" w:color="D9D9D9"/>
              <w:right w:val="single" w:sz="4" w:color="D9D9D9"/>
            </w:tcBorders>
            <w:shd w:fill="253F48"/>
            <w:tcMar>
              <w:top w:w="100" w:type="dxa"/>
              <w:bottom w:w="100" w:type="dxa"/>
              <w:left w:w="100" w:type="dxa"/>
              <w:right w:w="100" w:type="dxa"/>
            </w:tcMar>
            <w:vAlign w:val="center"/>
          </w:tcPr>
          <w:p>
            <w:pPr>
              <w:spacing w:after="0" w:line="240" w:lineRule="auto"/>
              <w:jc w:val="center"/>
            </w:pPr>
            <w:r>
              <w:rPr>
                <w:b/>
                <w:color w:val="FFFFFF"/>
                <w:sz w:val="20"/>
              </w:rPr>
              <w:t>Through slide</w:t>
            </w:r>
          </w:p>
        </w:tc>
        <w:tc>
          <w:tcPr>
            <w:tcW w:type="dxa" w:w="6336"/>
            <w:tcBorders>
              <w:top w:val="single" w:sz="4" w:color="D9D9D9"/>
              <w:left w:val="single" w:sz="4" w:color="D9D9D9"/>
              <w:bottom w:val="single" w:sz="4" w:color="D9D9D9"/>
              <w:right w:val="single" w:sz="4" w:color="D9D9D9"/>
            </w:tcBorders>
            <w:shd w:fill="253F48"/>
            <w:tcMar>
              <w:top w:w="100" w:type="dxa"/>
              <w:bottom w:w="100" w:type="dxa"/>
              <w:left w:w="100" w:type="dxa"/>
              <w:right w:w="100" w:type="dxa"/>
            </w:tcMar>
            <w:vAlign w:val="center"/>
          </w:tcPr>
          <w:p>
            <w:pPr>
              <w:spacing w:after="0" w:line="240" w:lineRule="auto"/>
            </w:pPr>
            <w:r>
              <w:rPr>
                <w:b/>
                <w:color w:val="FFFFFF"/>
                <w:sz w:val="20"/>
              </w:rPr>
              <w:t>Topic completed</w:t>
            </w:r>
          </w:p>
        </w:tc>
        <w:tc>
          <w:tcPr>
            <w:tcW w:type="dxa" w:w="2160"/>
            <w:tcBorders>
              <w:top w:val="single" w:sz="4" w:color="D9D9D9"/>
              <w:left w:val="single" w:sz="4" w:color="D9D9D9"/>
              <w:bottom w:val="single" w:sz="4" w:color="D9D9D9"/>
              <w:right w:val="single" w:sz="4" w:color="D9D9D9"/>
            </w:tcBorders>
            <w:shd w:fill="253F48"/>
            <w:tcMar>
              <w:top w:w="100" w:type="dxa"/>
              <w:bottom w:w="100" w:type="dxa"/>
              <w:left w:w="100" w:type="dxa"/>
              <w:right w:w="100" w:type="dxa"/>
            </w:tcMar>
            <w:vAlign w:val="center"/>
          </w:tcPr>
          <w:p>
            <w:pPr>
              <w:spacing w:after="0" w:line="240" w:lineRule="auto"/>
              <w:jc w:val="center"/>
            </w:pPr>
            <w:r>
              <w:rPr>
                <w:b/>
                <w:color w:val="FFFFFF"/>
                <w:sz w:val="20"/>
              </w:rPr>
              <w:t>Elapsed time</w:t>
            </w:r>
          </w:p>
        </w:tc>
      </w:tr>
      <w:tr>
        <w:tc>
          <w:tcPr>
            <w:tcW w:type="dxa" w:w="1296"/>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vAlign w:val="center"/>
          </w:tcPr>
          <w:p>
            <w:pPr>
              <w:spacing w:after="0" w:line="240" w:lineRule="auto"/>
              <w:jc w:val="center"/>
            </w:pPr>
            <w:r>
              <w:rPr>
                <w:b w:val="0"/>
                <w:color w:val="000000"/>
                <w:sz w:val="20"/>
              </w:rPr>
              <w:t>3</w:t>
            </w:r>
          </w:p>
        </w:tc>
        <w:tc>
          <w:tcPr>
            <w:tcW w:type="dxa" w:w="6336"/>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vAlign w:val="center"/>
          </w:tcPr>
          <w:p>
            <w:pPr>
              <w:spacing w:after="0" w:line="240" w:lineRule="auto"/>
            </w:pPr>
            <w:r>
              <w:rPr>
                <w:b w:val="0"/>
                <w:color w:val="000000"/>
                <w:sz w:val="20"/>
              </w:rPr>
              <w:t>Cohort and missing data</w:t>
            </w:r>
          </w:p>
        </w:tc>
        <w:tc>
          <w:tcPr>
            <w:tcW w:type="dxa" w:w="2160"/>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vAlign w:val="center"/>
          </w:tcPr>
          <w:p>
            <w:pPr>
              <w:spacing w:after="0" w:line="240" w:lineRule="auto"/>
              <w:jc w:val="center"/>
            </w:pPr>
            <w:r>
              <w:rPr>
                <w:b w:val="0"/>
                <w:color w:val="000000"/>
                <w:sz w:val="20"/>
              </w:rPr>
              <w:t>2:10</w:t>
            </w:r>
          </w:p>
        </w:tc>
      </w:tr>
      <w:tr>
        <w:tc>
          <w:tcPr>
            <w:tcW w:type="dxa" w:w="1296"/>
            <w:tcBorders>
              <w:top w:val="single" w:sz="4" w:color="D9D9D9"/>
              <w:left w:val="single" w:sz="4" w:color="D9D9D9"/>
              <w:bottom w:val="single" w:sz="4" w:color="D9D9D9"/>
              <w:right w:val="single" w:sz="4" w:color="D9D9D9"/>
            </w:tcBorders>
            <w:shd w:fill="F3F5F6"/>
            <w:tcMar>
              <w:top w:w="100" w:type="dxa"/>
              <w:bottom w:w="100" w:type="dxa"/>
              <w:left w:w="100" w:type="dxa"/>
              <w:right w:w="100" w:type="dxa"/>
            </w:tcMar>
            <w:vAlign w:val="center"/>
          </w:tcPr>
          <w:p>
            <w:pPr>
              <w:spacing w:after="0" w:line="240" w:lineRule="auto"/>
              <w:jc w:val="center"/>
            </w:pPr>
            <w:r>
              <w:rPr>
                <w:b w:val="0"/>
                <w:color w:val="000000"/>
                <w:sz w:val="20"/>
              </w:rPr>
              <w:t>7</w:t>
            </w:r>
          </w:p>
        </w:tc>
        <w:tc>
          <w:tcPr>
            <w:tcW w:type="dxa" w:w="6336"/>
            <w:tcBorders>
              <w:top w:val="single" w:sz="4" w:color="D9D9D9"/>
              <w:left w:val="single" w:sz="4" w:color="D9D9D9"/>
              <w:bottom w:val="single" w:sz="4" w:color="D9D9D9"/>
              <w:right w:val="single" w:sz="4" w:color="D9D9D9"/>
            </w:tcBorders>
            <w:shd w:fill="F3F5F6"/>
            <w:tcMar>
              <w:top w:w="100" w:type="dxa"/>
              <w:bottom w:w="100" w:type="dxa"/>
              <w:left w:w="100" w:type="dxa"/>
              <w:right w:w="100" w:type="dxa"/>
            </w:tcMar>
            <w:vAlign w:val="center"/>
          </w:tcPr>
          <w:p>
            <w:pPr>
              <w:spacing w:after="0" w:line="240" w:lineRule="auto"/>
            </w:pPr>
            <w:r>
              <w:rPr>
                <w:b w:val="0"/>
                <w:color w:val="000000"/>
                <w:sz w:val="20"/>
              </w:rPr>
              <w:t>Historical findings and validation design</w:t>
            </w:r>
          </w:p>
        </w:tc>
        <w:tc>
          <w:tcPr>
            <w:tcW w:type="dxa" w:w="2160"/>
            <w:tcBorders>
              <w:top w:val="single" w:sz="4" w:color="D9D9D9"/>
              <w:left w:val="single" w:sz="4" w:color="D9D9D9"/>
              <w:bottom w:val="single" w:sz="4" w:color="D9D9D9"/>
              <w:right w:val="single" w:sz="4" w:color="D9D9D9"/>
            </w:tcBorders>
            <w:shd w:fill="F3F5F6"/>
            <w:tcMar>
              <w:top w:w="100" w:type="dxa"/>
              <w:bottom w:w="100" w:type="dxa"/>
              <w:left w:w="100" w:type="dxa"/>
              <w:right w:w="100" w:type="dxa"/>
            </w:tcMar>
            <w:vAlign w:val="center"/>
          </w:tcPr>
          <w:p>
            <w:pPr>
              <w:spacing w:after="0" w:line="240" w:lineRule="auto"/>
              <w:jc w:val="center"/>
            </w:pPr>
            <w:r>
              <w:rPr>
                <w:b w:val="0"/>
                <w:color w:val="000000"/>
                <w:sz w:val="20"/>
              </w:rPr>
              <w:t>6:20</w:t>
            </w:r>
          </w:p>
        </w:tc>
      </w:tr>
      <w:tr>
        <w:tc>
          <w:tcPr>
            <w:tcW w:type="dxa" w:w="1296"/>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vAlign w:val="center"/>
          </w:tcPr>
          <w:p>
            <w:pPr>
              <w:spacing w:after="0" w:line="240" w:lineRule="auto"/>
              <w:jc w:val="center"/>
            </w:pPr>
            <w:r>
              <w:rPr>
                <w:b w:val="0"/>
                <w:color w:val="000000"/>
                <w:sz w:val="20"/>
              </w:rPr>
              <w:t>11</w:t>
            </w:r>
          </w:p>
        </w:tc>
        <w:tc>
          <w:tcPr>
            <w:tcW w:type="dxa" w:w="6336"/>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vAlign w:val="center"/>
          </w:tcPr>
          <w:p>
            <w:pPr>
              <w:spacing w:after="0" w:line="240" w:lineRule="auto"/>
            </w:pPr>
            <w:r>
              <w:rPr>
                <w:b w:val="0"/>
                <w:color w:val="000000"/>
                <w:sz w:val="20"/>
              </w:rPr>
              <w:t>Repeatability scaling and missingness</w:t>
            </w:r>
          </w:p>
        </w:tc>
        <w:tc>
          <w:tcPr>
            <w:tcW w:type="dxa" w:w="2160"/>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vAlign w:val="center"/>
          </w:tcPr>
          <w:p>
            <w:pPr>
              <w:spacing w:after="0" w:line="240" w:lineRule="auto"/>
              <w:jc w:val="center"/>
            </w:pPr>
            <w:r>
              <w:rPr>
                <w:b w:val="0"/>
                <w:color w:val="000000"/>
                <w:sz w:val="20"/>
              </w:rPr>
              <w:t>10:55</w:t>
            </w:r>
          </w:p>
        </w:tc>
      </w:tr>
      <w:tr>
        <w:tc>
          <w:tcPr>
            <w:tcW w:type="dxa" w:w="1296"/>
            <w:tcBorders>
              <w:top w:val="single" w:sz="4" w:color="D9D9D9"/>
              <w:left w:val="single" w:sz="4" w:color="D9D9D9"/>
              <w:bottom w:val="single" w:sz="4" w:color="D9D9D9"/>
              <w:right w:val="single" w:sz="4" w:color="D9D9D9"/>
            </w:tcBorders>
            <w:shd w:fill="F3F5F6"/>
            <w:tcMar>
              <w:top w:w="100" w:type="dxa"/>
              <w:bottom w:w="100" w:type="dxa"/>
              <w:left w:w="100" w:type="dxa"/>
              <w:right w:w="100" w:type="dxa"/>
            </w:tcMar>
            <w:vAlign w:val="center"/>
          </w:tcPr>
          <w:p>
            <w:pPr>
              <w:spacing w:after="0" w:line="240" w:lineRule="auto"/>
              <w:jc w:val="center"/>
            </w:pPr>
            <w:r>
              <w:rPr>
                <w:b w:val="0"/>
                <w:color w:val="000000"/>
                <w:sz w:val="20"/>
              </w:rPr>
              <w:t>14</w:t>
            </w:r>
          </w:p>
        </w:tc>
        <w:tc>
          <w:tcPr>
            <w:tcW w:type="dxa" w:w="6336"/>
            <w:tcBorders>
              <w:top w:val="single" w:sz="4" w:color="D9D9D9"/>
              <w:left w:val="single" w:sz="4" w:color="D9D9D9"/>
              <w:bottom w:val="single" w:sz="4" w:color="D9D9D9"/>
              <w:right w:val="single" w:sz="4" w:color="D9D9D9"/>
            </w:tcBorders>
            <w:shd w:fill="F3F5F6"/>
            <w:tcMar>
              <w:top w:w="100" w:type="dxa"/>
              <w:bottom w:w="100" w:type="dxa"/>
              <w:left w:w="100" w:type="dxa"/>
              <w:right w:w="100" w:type="dxa"/>
            </w:tcMar>
            <w:vAlign w:val="center"/>
          </w:tcPr>
          <w:p>
            <w:pPr>
              <w:spacing w:after="0" w:line="240" w:lineRule="auto"/>
            </w:pPr>
            <w:r>
              <w:rPr>
                <w:b w:val="0"/>
                <w:color w:val="000000"/>
                <w:sz w:val="20"/>
              </w:rPr>
              <w:t>Model comparisons and CogDash</w:t>
            </w:r>
          </w:p>
        </w:tc>
        <w:tc>
          <w:tcPr>
            <w:tcW w:type="dxa" w:w="2160"/>
            <w:tcBorders>
              <w:top w:val="single" w:sz="4" w:color="D9D9D9"/>
              <w:left w:val="single" w:sz="4" w:color="D9D9D9"/>
              <w:bottom w:val="single" w:sz="4" w:color="D9D9D9"/>
              <w:right w:val="single" w:sz="4" w:color="D9D9D9"/>
            </w:tcBorders>
            <w:shd w:fill="F3F5F6"/>
            <w:tcMar>
              <w:top w:w="100" w:type="dxa"/>
              <w:bottom w:w="100" w:type="dxa"/>
              <w:left w:w="100" w:type="dxa"/>
              <w:right w:w="100" w:type="dxa"/>
            </w:tcMar>
            <w:vAlign w:val="center"/>
          </w:tcPr>
          <w:p>
            <w:pPr>
              <w:spacing w:after="0" w:line="240" w:lineRule="auto"/>
              <w:jc w:val="center"/>
            </w:pPr>
            <w:r>
              <w:rPr>
                <w:b w:val="0"/>
                <w:color w:val="000000"/>
                <w:sz w:val="20"/>
              </w:rPr>
              <w:t>13:25</w:t>
            </w:r>
          </w:p>
        </w:tc>
      </w:tr>
      <w:tr>
        <w:tc>
          <w:tcPr>
            <w:tcW w:type="dxa" w:w="1296"/>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vAlign w:val="center"/>
          </w:tcPr>
          <w:p>
            <w:pPr>
              <w:spacing w:after="0" w:line="240" w:lineRule="auto"/>
              <w:jc w:val="center"/>
            </w:pPr>
            <w:r>
              <w:rPr>
                <w:b w:val="0"/>
                <w:color w:val="000000"/>
                <w:sz w:val="20"/>
              </w:rPr>
              <w:t>17</w:t>
            </w:r>
          </w:p>
        </w:tc>
        <w:tc>
          <w:tcPr>
            <w:tcW w:type="dxa" w:w="6336"/>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vAlign w:val="center"/>
          </w:tcPr>
          <w:p>
            <w:pPr>
              <w:spacing w:after="0" w:line="240" w:lineRule="auto"/>
            </w:pPr>
            <w:r>
              <w:rPr>
                <w:b w:val="0"/>
                <w:color w:val="000000"/>
                <w:sz w:val="20"/>
              </w:rPr>
              <w:t>Limitations contribution and conclusion</w:t>
            </w:r>
          </w:p>
        </w:tc>
        <w:tc>
          <w:tcPr>
            <w:tcW w:type="dxa" w:w="2160"/>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vAlign w:val="center"/>
          </w:tcPr>
          <w:p>
            <w:pPr>
              <w:spacing w:after="0" w:line="240" w:lineRule="auto"/>
              <w:jc w:val="center"/>
            </w:pPr>
            <w:r>
              <w:rPr>
                <w:b w:val="0"/>
                <w:color w:val="000000"/>
                <w:sz w:val="20"/>
              </w:rPr>
              <w:t>15:00</w:t>
            </w:r>
          </w:p>
        </w:tc>
      </w:tr>
    </w:tbl>
    <w:p>
      <w:pPr>
        <w:pStyle w:val="Source"/>
      </w:pPr>
      <w:r>
        <w:t>The main research question is on slide 2. The conclusion is on slide 17. Use Word’s Navigation Pane to jump to a slide during preparation.</w:t>
      </w:r>
    </w:p>
    <w:p>
      <w:r>
        <w:br w:type="page"/>
      </w:r>
    </w:p>
    <w:p>
      <w:pPr>
        <w:pStyle w:val="Heading1"/>
      </w:pPr>
      <w:r>
        <w:t>Slide 1</w:t>
      </w:r>
    </w:p>
    <w:p>
      <w:pPr>
        <w:keepNext/>
      </w:pPr>
      <w:r>
        <w:rPr>
          <w:b/>
          <w:sz w:val="30"/>
        </w:rPr>
        <w:t>Data Driven Cognitive Phenotyping in Acquired Brain Injury</w:t>
      </w:r>
    </w:p>
    <w:p>
      <w:pPr>
        <w:pStyle w:val="Timing"/>
      </w:pPr>
      <w:r>
        <w:t>Main talk   |   30 seconds   |   0:00 to 0:30 elapsed</w:t>
      </w:r>
    </w:p>
    <w:p>
      <w:pPr>
        <w:pStyle w:val="Heading2"/>
      </w:pPr>
      <w:r>
        <w:t>Transcript</w:t>
      </w:r>
    </w:p>
    <w:p>
      <w:r>
        <w:t>Good morning. My thesis examines whether routine cognitive assessments after acquired brain injury contain repeatable patient groups. I studied how those groups change when we handle missing tests differently or change the representation of cognitive scores. I will present the main findings, their limitations, and what would be needed before clinical use.</w:t>
      </w:r>
    </w:p>
    <w:p>
      <w:pPr>
        <w:pStyle w:val="Cue"/>
      </w:pPr>
      <w:r>
        <w:rPr>
          <w:b/>
        </w:rPr>
        <w:t xml:space="preserve">Delivery cue: </w:t>
      </w:r>
      <w:r>
        <w:t>Introduce the research question before discussing individual algorithms.</w:t>
      </w:r>
    </w:p>
    <w:p>
      <w:pPr>
        <w:pStyle w:val="Heading2"/>
      </w:pPr>
      <w:r>
        <w:t>Terms on this slide</w:t>
      </w:r>
    </w:p>
    <w:p>
      <w:pPr>
        <w:pStyle w:val="Term"/>
      </w:pPr>
      <w:r>
        <w:rPr>
          <w:b/>
        </w:rPr>
        <w:t xml:space="preserve">MSc. </w:t>
      </w:r>
      <w:r>
        <w:t>Master of Science, the degree for which this thesis was prepared.</w:t>
      </w:r>
    </w:p>
    <w:p>
      <w:pPr>
        <w:pStyle w:val="Term"/>
      </w:pPr>
      <w:r>
        <w:rPr>
          <w:b/>
        </w:rPr>
        <w:t xml:space="preserve">Data driven. </w:t>
      </w:r>
      <w:r>
        <w:t>Patterns are estimated from recorded observations rather than assigned in advance from a diagnostic classification.</w:t>
      </w:r>
    </w:p>
    <w:p>
      <w:pPr>
        <w:pStyle w:val="Term"/>
      </w:pPr>
      <w:r>
        <w:rPr>
          <w:b/>
        </w:rPr>
        <w:t xml:space="preserve">Cognitive phenotyping. </w:t>
      </w:r>
      <w:r>
        <w:t>Describing characteristic patterns of cognitive abilities. Finding a statistical group is only an initial step toward establishing a meaningful clinical phenotype.</w:t>
      </w:r>
    </w:p>
    <w:p>
      <w:pPr>
        <w:pStyle w:val="Term"/>
      </w:pPr>
      <w:r>
        <w:rPr>
          <w:b/>
        </w:rPr>
        <w:t xml:space="preserve">Acquired brain injury or ABI. </w:t>
      </w:r>
      <w:r>
        <w:t>Brain injury acquired after birth. In this study, the phrase describes the clinical population from which the assessment records were drawn.</w:t>
      </w:r>
    </w:p>
    <w:p>
      <w:pPr>
        <w:pStyle w:val="Term"/>
      </w:pPr>
      <w:r>
        <w:rPr>
          <w:b/>
        </w:rPr>
        <w:t xml:space="preserve">Clustering. </w:t>
      </w:r>
      <w:r>
        <w:t>An unsupervised analysis that groups observations according to similarity. No verified phenotype labels are supplied for the algorithm to learn.</w:t>
      </w:r>
    </w:p>
    <w:p>
      <w:pPr>
        <w:pStyle w:val="Term"/>
      </w:pPr>
      <w:r>
        <w:rPr>
          <w:b/>
        </w:rPr>
        <w:t xml:space="preserve">Imputation. </w:t>
      </w:r>
      <w:r>
        <w:t>Replacing missing test values with estimates generated under stated assumptions.</w:t>
      </w:r>
    </w:p>
    <w:p>
      <w:pPr>
        <w:pStyle w:val="Term"/>
      </w:pPr>
      <w:r>
        <w:rPr>
          <w:b/>
        </w:rPr>
        <w:t xml:space="preserve">Robustness assessment. </w:t>
      </w:r>
      <w:r>
        <w:t>Checking how conclusions change when analytical choices or sampled observations change. Robustness is always relative to the changes actually tested.</w:t>
      </w:r>
    </w:p>
    <w:p>
      <w:r>
        <w:br w:type="page"/>
      </w:r>
    </w:p>
    <w:p>
      <w:pPr>
        <w:pStyle w:val="Heading1"/>
      </w:pPr>
      <w:r>
        <w:t>Slide 2</w:t>
      </w:r>
    </w:p>
    <w:p>
      <w:pPr>
        <w:keepNext/>
      </w:pPr>
      <w:r>
        <w:rPr>
          <w:b/>
          <w:sz w:val="30"/>
        </w:rPr>
        <w:t>Research question</w:t>
      </w:r>
    </w:p>
    <w:p>
      <w:pPr>
        <w:pStyle w:val="Timing"/>
      </w:pPr>
      <w:r>
        <w:t>Main talk   |   45 seconds   |   0:30 to 1:15 elapsed</w:t>
      </w:r>
    </w:p>
    <w:p>
      <w:pPr>
        <w:pStyle w:val="Heading2"/>
      </w:pPr>
      <w:r>
        <w:t>Transcript</w:t>
      </w:r>
    </w:p>
    <w:p>
      <w:r>
        <w:t>The central question is whether routine cognitive tests reveal distinct patient profiles. My answer has two parts. Repeatable score groups do appear under specified analytical choices.</w:t>
      </w:r>
    </w:p>
    <w:p>
      <w:r>
        <w:t>However, their membership changes substantially with some reasonable choices, especially scaling. We also lack independent evidence that these groups identify separate clinical phenotypes or improve decisions. I therefore interpret them as descriptive groupings of cognitive scores. Throughout the presentation, I distinguish whether a grouping repeats from whether it has demonstrated clinical meaning.</w:t>
      </w:r>
    </w:p>
    <w:p>
      <w:pPr>
        <w:pStyle w:val="Cue"/>
      </w:pPr>
      <w:r>
        <w:rPr>
          <w:b/>
        </w:rPr>
        <w:t xml:space="preserve">Delivery cue: </w:t>
      </w:r>
      <w:r>
        <w:t>State the qualified answer clearly. Avoid describing the groups as established diagnoses.</w:t>
      </w:r>
    </w:p>
    <w:p>
      <w:pPr>
        <w:pStyle w:val="Heading2"/>
      </w:pPr>
      <w:r>
        <w:t>Terms on this slide</w:t>
      </w:r>
    </w:p>
    <w:p>
      <w:pPr>
        <w:pStyle w:val="Term"/>
      </w:pPr>
      <w:r>
        <w:rPr>
          <w:b/>
        </w:rPr>
        <w:t xml:space="preserve">Routine cognitive tests. </w:t>
      </w:r>
      <w:r>
        <w:t>Assessments collected during usual clinical practice, rather than a completely standardized research battery administered identically to everyone.</w:t>
      </w:r>
    </w:p>
    <w:p>
      <w:pPr>
        <w:pStyle w:val="Term"/>
      </w:pPr>
      <w:r>
        <w:rPr>
          <w:b/>
        </w:rPr>
        <w:t xml:space="preserve">Patient profile. </w:t>
      </w:r>
      <w:r>
        <w:t>The pattern of an individual patient’s scores across cognitive domains.</w:t>
      </w:r>
    </w:p>
    <w:p>
      <w:pPr>
        <w:pStyle w:val="Term"/>
      </w:pPr>
      <w:r>
        <w:rPr>
          <w:b/>
        </w:rPr>
        <w:t xml:space="preserve">Repeatable score groups. </w:t>
      </w:r>
      <w:r>
        <w:t>Groups whose assignments are similar under a specified refitting or resampling design. This does not mean that the patient’s cognition is unchanged over time.</w:t>
      </w:r>
    </w:p>
    <w:p>
      <w:pPr>
        <w:pStyle w:val="Term"/>
      </w:pPr>
      <w:r>
        <w:rPr>
          <w:b/>
        </w:rPr>
        <w:t xml:space="preserve">Analytical choices. </w:t>
      </w:r>
      <w:r>
        <w:t>Decisions such as how to fill missing values, scale scores, select variables, and choose a clustering model.</w:t>
      </w:r>
    </w:p>
    <w:p>
      <w:pPr>
        <w:pStyle w:val="Term"/>
      </w:pPr>
      <w:r>
        <w:rPr>
          <w:b/>
        </w:rPr>
        <w:t xml:space="preserve">Distinct clinical phenotype. </w:t>
      </w:r>
      <w:r>
        <w:t>A clinically meaningful pattern with evidence that it represents a separate type of patient. Statistical separation alone does not establish this.</w:t>
      </w:r>
    </w:p>
    <w:p>
      <w:r>
        <w:br w:type="page"/>
      </w:r>
    </w:p>
    <w:p>
      <w:pPr>
        <w:pStyle w:val="Heading1"/>
      </w:pPr>
      <w:r>
        <w:t>Slide 3</w:t>
      </w:r>
    </w:p>
    <w:p>
      <w:pPr>
        <w:keepNext/>
      </w:pPr>
      <w:r>
        <w:rPr>
          <w:b/>
          <w:sz w:val="30"/>
        </w:rPr>
        <w:t>A large cohort with incomplete assessments</w:t>
      </w:r>
    </w:p>
    <w:p>
      <w:pPr>
        <w:pStyle w:val="Timing"/>
      </w:pPr>
      <w:r>
        <w:t>Main talk   |   55 seconds   |   1:15 to 2:10 elapsed</w:t>
      </w:r>
    </w:p>
    <w:p>
      <w:pPr>
        <w:pStyle w:val="Heading2"/>
      </w:pPr>
      <w:r>
        <w:t>Transcript</w:t>
      </w:r>
    </w:p>
    <w:p>
      <w:r>
        <w:t>The historical dataset contains 17,406 eligible assessments from 7,285 patients. Each assessment uses up to fourteen retained tests, organized into six cognitive domains. Of these assessments, 9,245 are complete and 8,161 are incomplete, so just over half contain every retained test.</w:t>
      </w:r>
    </w:p>
    <w:p>
      <w:r>
        <w:t>This explains why missing-data handling is central to the project. It also explains a second design issue: several assessments can come from the same person. Assessment counts therefore cannot be treated as counts of independent patients. The later extension addresses this by selecting one index assessment for each patient.</w:t>
      </w:r>
    </w:p>
    <w:p>
      <w:pPr>
        <w:pStyle w:val="Cue"/>
      </w:pPr>
      <w:r>
        <w:rPr>
          <w:b/>
        </w:rPr>
        <w:t xml:space="preserve">Delivery cue: </w:t>
      </w:r>
      <w:r>
        <w:t>Point to the complete and incomplete bars, then emphasize assessments versus patients.</w:t>
      </w:r>
    </w:p>
    <w:p>
      <w:pPr>
        <w:pStyle w:val="Heading2"/>
      </w:pPr>
      <w:r>
        <w:t>Terms on this slide</w:t>
      </w:r>
    </w:p>
    <w:p>
      <w:pPr>
        <w:pStyle w:val="Term"/>
      </w:pPr>
      <w:r>
        <w:rPr>
          <w:b/>
        </w:rPr>
        <w:t xml:space="preserve">Cohort. </w:t>
      </w:r>
      <w:r>
        <w:t>The group of patients included in the study.</w:t>
      </w:r>
    </w:p>
    <w:p>
      <w:pPr>
        <w:pStyle w:val="Term"/>
      </w:pPr>
      <w:r>
        <w:rPr>
          <w:b/>
        </w:rPr>
        <w:t xml:space="preserve">Assessment. </w:t>
      </w:r>
      <w:r>
        <w:t>A recorded set of cognitive test results. One patient can contribute multiple assessment records.</w:t>
      </w:r>
    </w:p>
    <w:p>
      <w:pPr>
        <w:pStyle w:val="Term"/>
      </w:pPr>
      <w:r>
        <w:rPr>
          <w:b/>
        </w:rPr>
        <w:t xml:space="preserve">Eligible assessment. </w:t>
      </w:r>
      <w:r>
        <w:t>A record meeting the inclusion rules. In the patient extension, at least one retained test must be observed; the historical 50% missingness rule selected variables, not rows.</w:t>
      </w:r>
    </w:p>
    <w:p>
      <w:pPr>
        <w:pStyle w:val="Term"/>
      </w:pPr>
      <w:r>
        <w:rPr>
          <w:b/>
        </w:rPr>
        <w:t xml:space="preserve">Retained tests. </w:t>
      </w:r>
      <w:r>
        <w:t>The fourteen test variables that remained after the study’s feature-selection rules.</w:t>
      </w:r>
    </w:p>
    <w:p>
      <w:pPr>
        <w:pStyle w:val="Term"/>
      </w:pPr>
      <w:r>
        <w:rPr>
          <w:b/>
        </w:rPr>
        <w:t xml:space="preserve">Cognitive domain. </w:t>
      </w:r>
      <w:r>
        <w:t>A broader area of functioning formed from related tests: orientation, attention, visuoperception, language, memory, or executive function.</w:t>
      </w:r>
    </w:p>
    <w:p>
      <w:pPr>
        <w:pStyle w:val="Term"/>
      </w:pPr>
      <w:r>
        <w:rPr>
          <w:b/>
        </w:rPr>
        <w:t xml:space="preserve">Complete and incomplete. </w:t>
      </w:r>
      <w:r>
        <w:t>Complete means all fourteen retained values are present. Incomplete means at least one is missing; it does not mean that the entire assessment is absent.</w:t>
      </w:r>
    </w:p>
    <w:p>
      <w:pPr>
        <w:pStyle w:val="Term"/>
      </w:pPr>
      <w:r>
        <w:rPr>
          <w:b/>
        </w:rPr>
        <w:t xml:space="preserve">53.1%. </w:t>
      </w:r>
      <w:r>
        <w:t>The proportion 9,245 divided by 17,406. It is a percentage of assessments, not a percentage of unique patients.</w:t>
      </w:r>
    </w:p>
    <w:p>
      <w:pPr>
        <w:pStyle w:val="Term"/>
      </w:pPr>
      <w:r>
        <w:rPr>
          <w:b/>
        </w:rPr>
        <w:t xml:space="preserve">Independent observations. </w:t>
      </w:r>
      <w:r>
        <w:t>Observations that do not share an unmodelled source of dependence. Repeated records from one patient are related, which affects uncertainty estimates.</w:t>
      </w:r>
    </w:p>
    <w:p>
      <w:r>
        <w:br w:type="page"/>
      </w:r>
    </w:p>
    <w:p>
      <w:pPr>
        <w:pStyle w:val="Heading1"/>
      </w:pPr>
      <w:r>
        <w:t>Slide 4</w:t>
      </w:r>
    </w:p>
    <w:p>
      <w:pPr>
        <w:keepNext/>
      </w:pPr>
      <w:r>
        <w:rPr>
          <w:b/>
          <w:sz w:val="30"/>
        </w:rPr>
        <w:t>Three analyses answer different questions</w:t>
      </w:r>
    </w:p>
    <w:p>
      <w:pPr>
        <w:pStyle w:val="Timing"/>
      </w:pPr>
      <w:r>
        <w:t>Main talk   |   65 seconds   |   2:10 to 3:15 elapsed</w:t>
      </w:r>
    </w:p>
    <w:p>
      <w:pPr>
        <w:pStyle w:val="Heading2"/>
      </w:pPr>
      <w:r>
        <w:t>Transcript</w:t>
      </w:r>
    </w:p>
    <w:p>
      <w:r>
        <w:t>There are three designs, and they answer different questions. Historical discovery uses all assessment rows to identify structure with UMAP and HDBSCAN. The original second hypothesis uses a fixed reference: the transformation and assignment rule stay frozen while the imputed data change.</w:t>
      </w:r>
    </w:p>
    <w:p>
      <w:r>
        <w:t>This tests sensitivity under that rule. The patient extension instead selects one profile per patient, fits models independently in discovery data, and compares assignments for the same held-out patients. The adjusted Rand index summarizes agreement between partitions. Its values must be interpreted within each design; a higher number in a different design is not automatically evidence of a better model.</w:t>
      </w:r>
    </w:p>
    <w:p>
      <w:pPr>
        <w:pStyle w:val="Cue"/>
      </w:pPr>
      <w:r>
        <w:rPr>
          <w:b/>
        </w:rPr>
        <w:t xml:space="preserve">Delivery cue: </w:t>
      </w:r>
      <w:r>
        <w:t>Use the three rows to explain the designs; do not present their ARIs as a ranking.</w:t>
      </w:r>
    </w:p>
    <w:p>
      <w:pPr>
        <w:pStyle w:val="Heading2"/>
      </w:pPr>
      <w:r>
        <w:t>Terms on this slide</w:t>
      </w:r>
    </w:p>
    <w:p>
      <w:pPr>
        <w:pStyle w:val="Term"/>
      </w:pPr>
      <w:r>
        <w:rPr>
          <w:b/>
        </w:rPr>
        <w:t xml:space="preserve">Historical discovery. </w:t>
      </w:r>
      <w:r>
        <w:t>The original assessment-level analysis, including repeated records from patients.</w:t>
      </w:r>
    </w:p>
    <w:p>
      <w:pPr>
        <w:pStyle w:val="Term"/>
      </w:pPr>
      <w:r>
        <w:rPr>
          <w:b/>
        </w:rPr>
        <w:t xml:space="preserve">UMAP. </w:t>
      </w:r>
      <w:r>
        <w:t>Uniform Manifold Approximation and Projection creates a lower-dimensional representation that emphasizes neighbourhood relationships. It can alter apparent distances and separation. Technical reference T3.</w:t>
      </w:r>
    </w:p>
    <w:p>
      <w:pPr>
        <w:pStyle w:val="Term"/>
      </w:pPr>
      <w:r>
        <w:rPr>
          <w:b/>
        </w:rPr>
        <w:t xml:space="preserve">HDBSCAN. </w:t>
      </w:r>
      <w:r>
        <w:t>Hierarchical Density-Based Spatial Clustering of Applications with Noise finds dense groups across density levels and may leave sparse observations unassigned as noise. Technical reference T4.</w:t>
      </w:r>
    </w:p>
    <w:p>
      <w:pPr>
        <w:pStyle w:val="Term"/>
      </w:pPr>
      <w:r>
        <w:rPr>
          <w:b/>
        </w:rPr>
        <w:t xml:space="preserve">H2 and fixed reference. </w:t>
      </w:r>
      <w:r>
        <w:t>H2 is the second hypothesis. Its reference transformation and three-group assignment rule remain fixed while imputation methods change.</w:t>
      </w:r>
    </w:p>
    <w:p>
      <w:pPr>
        <w:pStyle w:val="Term"/>
      </w:pPr>
      <w:r>
        <w:rPr>
          <w:b/>
        </w:rPr>
        <w:t xml:space="preserve">Frozen scaler and embedding. </w:t>
      </w:r>
      <w:r>
        <w:t>The fitted rescaling and coordinate mapping are reused without learning them again for each comparison.</w:t>
      </w:r>
    </w:p>
    <w:p>
      <w:pPr>
        <w:pStyle w:val="Term"/>
      </w:pPr>
      <w:r>
        <w:rPr>
          <w:b/>
        </w:rPr>
        <w:t xml:space="preserve">K-means rule. </w:t>
      </w:r>
      <w:r>
        <w:t>K-means divides observations into k groups by minimizing squared distances to their group means, called centroids. The analyst supplies k.</w:t>
      </w:r>
    </w:p>
    <w:p>
      <w:pPr>
        <w:pStyle w:val="Term"/>
      </w:pPr>
      <w:r>
        <w:rPr>
          <w:b/>
        </w:rPr>
        <w:t xml:space="preserve">Index profile. </w:t>
      </w:r>
      <w:r>
        <w:t>The earliest eligible assessment selected to represent each patient in the extension.</w:t>
      </w:r>
    </w:p>
    <w:p>
      <w:pPr>
        <w:pStyle w:val="Term"/>
      </w:pPr>
      <w:r>
        <w:rPr>
          <w:b/>
        </w:rPr>
        <w:t xml:space="preserve">Fit and refit. </w:t>
      </w:r>
      <w:r>
        <w:t>To fit is to estimate a model from data. To refit is to estimate it again, rather than reuse its previous fitted parameters.</w:t>
      </w:r>
    </w:p>
    <w:p>
      <w:pPr>
        <w:pStyle w:val="Term"/>
      </w:pPr>
      <w:r>
        <w:rPr>
          <w:b/>
        </w:rPr>
        <w:t xml:space="preserve">Held-out assignments. </w:t>
      </w:r>
      <w:r>
        <w:t>Group labels assigned to validation patients who did not participate in fitting that particular model.</w:t>
      </w:r>
    </w:p>
    <w:p>
      <w:pPr>
        <w:pStyle w:val="Term"/>
      </w:pPr>
      <w:r>
        <w:rPr>
          <w:b/>
        </w:rPr>
        <w:t xml:space="preserve">Partition. </w:t>
      </w:r>
      <w:r>
        <w:t>The division of a set of observations into groups.</w:t>
      </w:r>
    </w:p>
    <w:p>
      <w:pPr>
        <w:pStyle w:val="Term"/>
      </w:pPr>
      <w:r>
        <w:rPr>
          <w:b/>
        </w:rPr>
        <w:t xml:space="preserve">ARI. </w:t>
      </w:r>
      <w:r>
        <w:t>Adjusted Rand index measures agreement between two partitions, correcting for chance. One means identical grouping; zero is chance-level agreement. Negative values are possible. It is not percent accuracy. Technical reference T1.</w:t>
      </w:r>
    </w:p>
    <w:p>
      <w:r>
        <w:br w:type="page"/>
      </w:r>
    </w:p>
    <w:p>
      <w:pPr>
        <w:pStyle w:val="Heading1"/>
      </w:pPr>
      <w:r>
        <w:t>Slide 5</w:t>
      </w:r>
    </w:p>
    <w:p>
      <w:pPr>
        <w:keepNext/>
      </w:pPr>
      <w:r>
        <w:rPr>
          <w:b/>
          <w:sz w:val="30"/>
        </w:rPr>
        <w:t>Historical groups mainly differ in score level</w:t>
      </w:r>
    </w:p>
    <w:p>
      <w:pPr>
        <w:pStyle w:val="Timing"/>
      </w:pPr>
      <w:r>
        <w:t>Main talk   |   55 seconds   |   3:15 to 4:10 elapsed</w:t>
      </w:r>
    </w:p>
    <w:p>
      <w:pPr>
        <w:pStyle w:val="Heading2"/>
      </w:pPr>
      <w:r>
        <w:t>Transcript</w:t>
      </w:r>
    </w:p>
    <w:p>
      <w:r>
        <w:t>The selected historical MICE solution contains three groups, with 6,725, 6,328 and 4,353 assessment records. These are assessment counts, not counts of separate patients. The groups mainly differ in overall score level.</w:t>
      </w:r>
    </w:p>
    <w:p>
      <w:r>
        <w:t>The chart shows why the representation matters: the same labels have a silhouette of 0.526 in the selected UMAP space, but only 0.079 in the robust six-domain space. The embedding makes the groups look much more separated. This supports describing cohort-relative score bands, while the evidence for sharply distinct cognitive subtypes remains limited.</w:t>
      </w:r>
    </w:p>
    <w:p>
      <w:pPr>
        <w:pStyle w:val="Cue"/>
      </w:pPr>
      <w:r>
        <w:rPr>
          <w:b/>
        </w:rPr>
        <w:t xml:space="preserve">Delivery cue: </w:t>
      </w:r>
      <w:r>
        <w:t>Compare the two bars as the same labels evaluated in different spaces.</w:t>
      </w:r>
    </w:p>
    <w:p>
      <w:pPr>
        <w:pStyle w:val="Heading2"/>
      </w:pPr>
      <w:r>
        <w:t>Terms on this slide</w:t>
      </w:r>
    </w:p>
    <w:p>
      <w:pPr>
        <w:pStyle w:val="Term"/>
      </w:pPr>
      <w:r>
        <w:rPr>
          <w:b/>
        </w:rPr>
        <w:t xml:space="preserve">MICE. </w:t>
      </w:r>
      <w:r>
        <w:t>Multiple Imputation by Chained Equations repeatedly models missing variables using the other variables. The historical implementation uses miceforest; the extension uses a separate Bayesian imputer.</w:t>
      </w:r>
    </w:p>
    <w:p>
      <w:pPr>
        <w:pStyle w:val="Term"/>
      </w:pPr>
      <w:r>
        <w:rPr>
          <w:b/>
        </w:rPr>
        <w:t xml:space="preserve">Labels. </w:t>
      </w:r>
      <w:r>
        <w:t>The group assignments attached to observations. Group numbers are identifiers, not measurements of clinical severity by themselves.</w:t>
      </w:r>
    </w:p>
    <w:p>
      <w:pPr>
        <w:pStyle w:val="Term"/>
      </w:pPr>
      <w:r>
        <w:rPr>
          <w:b/>
        </w:rPr>
        <w:t xml:space="preserve">UMAP space. </w:t>
      </w:r>
      <w:r>
        <w:t>The transformed coordinate system used by the historical clustering analysis.</w:t>
      </w:r>
    </w:p>
    <w:p>
      <w:pPr>
        <w:pStyle w:val="Term"/>
      </w:pPr>
      <w:r>
        <w:rPr>
          <w:b/>
        </w:rPr>
        <w:t xml:space="preserve">Six-domain space. </w:t>
      </w:r>
      <w:r>
        <w:t>The representation using the six measured domain composites rather than the selected embedding.</w:t>
      </w:r>
    </w:p>
    <w:p>
      <w:pPr>
        <w:pStyle w:val="Term"/>
      </w:pPr>
      <w:r>
        <w:rPr>
          <w:b/>
        </w:rPr>
        <w:t xml:space="preserve">Silhouette. </w:t>
      </w:r>
      <w:r>
        <w:t>Silhouette compares within-group distances with distances to the nearest other group. It ranges from -1 to 1. Higher values indicate better separation in the chosen representation, not clinical validity. Technical reference T2.</w:t>
      </w:r>
    </w:p>
    <w:p>
      <w:pPr>
        <w:pStyle w:val="Term"/>
      </w:pPr>
      <w:r>
        <w:rPr>
          <w:b/>
        </w:rPr>
        <w:t xml:space="preserve">Score level and severity bands. </w:t>
      </w:r>
      <w:r>
        <w:t>Broad ordering by performance across domains. The term severity is descriptive here and is relative to the study cohort.</w:t>
      </w:r>
    </w:p>
    <w:p>
      <w:pPr>
        <w:pStyle w:val="Term"/>
      </w:pPr>
      <w:r>
        <w:rPr>
          <w:b/>
        </w:rPr>
        <w:t xml:space="preserve">Cohort relative. </w:t>
      </w:r>
      <w:r>
        <w:t>Compared with the patients in this dataset. This does not establish a healthy-population norm or diagnostic threshold.</w:t>
      </w:r>
    </w:p>
    <w:p>
      <w:pPr>
        <w:pStyle w:val="Term"/>
      </w:pPr>
      <w:r>
        <w:rPr>
          <w:b/>
        </w:rPr>
        <w:t xml:space="preserve">Clinical subtype. </w:t>
      </w:r>
      <w:r>
        <w:t>A clinically distinct subgroup that would require evidence beyond a visually separated or algorithmically stable cluster.</w:t>
      </w:r>
    </w:p>
    <w:p>
      <w:r>
        <w:br w:type="page"/>
      </w:r>
    </w:p>
    <w:p>
      <w:pPr>
        <w:pStyle w:val="Heading1"/>
      </w:pPr>
      <w:r>
        <w:t>Slide 6</w:t>
      </w:r>
    </w:p>
    <w:p>
      <w:pPr>
        <w:keepNext/>
      </w:pPr>
      <w:r>
        <w:rPr>
          <w:b/>
          <w:sz w:val="30"/>
        </w:rPr>
        <w:t>The original hypotheses have qualified support</w:t>
      </w:r>
    </w:p>
    <w:p>
      <w:pPr>
        <w:pStyle w:val="Timing"/>
      </w:pPr>
      <w:r>
        <w:t>Main talk   |   65 seconds   |   4:10 to 5:15 elapsed</w:t>
      </w:r>
    </w:p>
    <w:p>
      <w:pPr>
        <w:pStyle w:val="Heading2"/>
      </w:pPr>
      <w:r>
        <w:t>Transcript</w:t>
      </w:r>
    </w:p>
    <w:p>
      <w:r>
        <w:t>The original hypotheses receive qualified support. For cluster structure, core Jaccard values range from 0.509 to 0.630, and the number of groups varies from three to five. That limits the strength of the reproducibility claim.</w:t>
      </w:r>
    </w:p>
    <w:p>
      <w:r>
        <w:t>Imputation agreement is stronger within the fixed reference, with median ARI 0.739 and mean 0.710. The clinical-unit association is small, with Cramér’s V of 0.162, and added prediction remains uncertain. Domain aggregation improves conditioning: mean VIF falls from 2.77 to 1.88, with little change in silhouette. These historical resampling results use assessments, so repeated records from patients limit the uncertainty estimates.</w:t>
      </w:r>
    </w:p>
    <w:p>
      <w:pPr>
        <w:pStyle w:val="Cue"/>
      </w:pPr>
      <w:r>
        <w:rPr>
          <w:b/>
        </w:rPr>
        <w:t xml:space="preserve">Delivery cue: </w:t>
      </w:r>
      <w:r>
        <w:t>Give one finding per hypothesis, with the qualifications rather than only the favourable numbers.</w:t>
      </w:r>
    </w:p>
    <w:p>
      <w:pPr>
        <w:pStyle w:val="Heading2"/>
      </w:pPr>
      <w:r>
        <w:t>Terms on this slide</w:t>
      </w:r>
    </w:p>
    <w:p>
      <w:pPr>
        <w:pStyle w:val="Term"/>
      </w:pPr>
      <w:r>
        <w:rPr>
          <w:b/>
        </w:rPr>
        <w:t xml:space="preserve">H1 to H4. </w:t>
      </w:r>
      <w:r>
        <w:t>The four original hypotheses: cluster structure, agreement across imputations, association with clinical unit, and the effect of aggregating tests into domains.</w:t>
      </w:r>
    </w:p>
    <w:p>
      <w:pPr>
        <w:pStyle w:val="Term"/>
      </w:pPr>
      <w:r>
        <w:rPr>
          <w:b/>
        </w:rPr>
        <w:t xml:space="preserve">Core Jaccard. </w:t>
      </w:r>
      <w:r>
        <w:t>A matched-cluster stability measure based on overlap between memberships in the reference and resampled solutions. Jaccard is intersection divided by union; one indicates perfect overlap.</w:t>
      </w:r>
    </w:p>
    <w:p>
      <w:pPr>
        <w:pStyle w:val="Term"/>
      </w:pPr>
      <w:r>
        <w:rPr>
          <w:b/>
        </w:rPr>
        <w:t xml:space="preserve">Cluster count. </w:t>
      </w:r>
      <w:r>
        <w:t>The number of groups returned by a fit. Here it varies across imputation methods.</w:t>
      </w:r>
    </w:p>
    <w:p>
      <w:pPr>
        <w:pStyle w:val="Term"/>
      </w:pPr>
      <w:r>
        <w:rPr>
          <w:b/>
        </w:rPr>
        <w:t xml:space="preserve">Mean and median. </w:t>
      </w:r>
      <w:r>
        <w:t>The mean is the arithmetic average. The median is the middle value after sorting; it is less influenced by extreme values.</w:t>
      </w:r>
    </w:p>
    <w:p>
      <w:pPr>
        <w:pStyle w:val="Term"/>
      </w:pPr>
      <w:r>
        <w:rPr>
          <w:b/>
        </w:rPr>
        <w:t xml:space="preserve">ARI. </w:t>
      </w:r>
      <w:r>
        <w:t>Chance-adjusted agreement between partitions. One means identical grouping; it is not a percentage of correctly classified patients. See T1.</w:t>
      </w:r>
    </w:p>
    <w:p>
      <w:pPr>
        <w:pStyle w:val="Term"/>
      </w:pPr>
      <w:r>
        <w:rPr>
          <w:b/>
        </w:rPr>
        <w:t xml:space="preserve">Clinical unit and association. </w:t>
      </w:r>
      <w:r>
        <w:t>A recorded clinical service or category and its statistical relationship with group membership. Association alone does not establish a mechanism or practical benefit.</w:t>
      </w:r>
    </w:p>
    <w:p>
      <w:pPr>
        <w:pStyle w:val="Term"/>
      </w:pPr>
      <w:r>
        <w:rPr>
          <w:b/>
        </w:rPr>
        <w:t xml:space="preserve">Cramér’s V. </w:t>
      </w:r>
      <w:r>
        <w:t>Cramér's V summarizes association between two categorical variables, from zero to one. It does not show direction, causation, or predictive usefulness.</w:t>
      </w:r>
    </w:p>
    <w:p>
      <w:pPr>
        <w:pStyle w:val="Term"/>
      </w:pPr>
      <w:r>
        <w:rPr>
          <w:b/>
        </w:rPr>
        <w:t xml:space="preserve">VIF and multicollinearity. </w:t>
      </w:r>
      <w:r>
        <w:t>Variance inflation factor measures redundancy among predictors. VIF = 1/(1 - R²), where R² comes from predicting one feature with the others. Lower values indicate less linear redundancy.</w:t>
      </w:r>
    </w:p>
    <w:p>
      <w:pPr>
        <w:pStyle w:val="Term"/>
      </w:pPr>
      <w:r>
        <w:rPr>
          <w:b/>
        </w:rPr>
        <w:t xml:space="preserve">Domain aggregation and conditioning. </w:t>
      </w:r>
      <w:r>
        <w:t>Combining tests into domain composites can reduce correlated inputs. Better conditioning means the representation is less numerically sensitive to near-redundant variables.</w:t>
      </w:r>
    </w:p>
    <w:p>
      <w:pPr>
        <w:pStyle w:val="Term"/>
      </w:pPr>
      <w:r>
        <w:rPr>
          <w:b/>
        </w:rPr>
        <w:t xml:space="preserve">Silhouette and resampling. </w:t>
      </w:r>
      <w:r>
        <w:t>Silhouette describes separation. Resampling repeats the analysis on perturbed samples to study variability; the choice of assessment or patient as the sampling unit matters.</w:t>
      </w:r>
    </w:p>
    <w:p>
      <w:r>
        <w:br w:type="page"/>
      </w:r>
    </w:p>
    <w:p>
      <w:pPr>
        <w:pStyle w:val="Heading1"/>
      </w:pPr>
      <w:r>
        <w:t>Slide 7</w:t>
      </w:r>
    </w:p>
    <w:p>
      <w:pPr>
        <w:keepNext/>
      </w:pPr>
      <w:r>
        <w:rPr>
          <w:b/>
          <w:sz w:val="30"/>
        </w:rPr>
        <w:t>Patient level discovery and validation</w:t>
      </w:r>
    </w:p>
    <w:p>
      <w:pPr>
        <w:pStyle w:val="Timing"/>
      </w:pPr>
      <w:r>
        <w:t>Main talk   |   65 seconds   |   5:15 to 6:20 elapsed</w:t>
      </w:r>
    </w:p>
    <w:p>
      <w:pPr>
        <w:pStyle w:val="Heading2"/>
      </w:pPr>
      <w:r>
        <w:t>Transcript</w:t>
      </w:r>
    </w:p>
    <w:p>
      <w:r>
        <w:t>The extension uses the earliest eligible assessment from each patient. I split the 7,285 patients into 5,828 discovery patients and 1,457 validation patients, with no patient appearing in both sets. Preprocessing, imputation and domain scaling are fitted in the discovery sample.</w:t>
      </w:r>
    </w:p>
    <w:p>
      <w:r>
        <w:t>Each fitted model then assigns groups to the validation patients. Repeating the fitting process lets me compare how consistently those same validation patients are grouped. This reduces the dependence caused by repeated assessments. One limitation remains: the retained feature set came from the full historical cohort, so this split does not independently validate the earlier feature-selection decision.</w:t>
      </w:r>
    </w:p>
    <w:p>
      <w:pPr>
        <w:pStyle w:val="Cue"/>
      </w:pPr>
      <w:r>
        <w:rPr>
          <w:b/>
        </w:rPr>
        <w:t xml:space="preserve">Delivery cue: </w:t>
      </w:r>
      <w:r>
        <w:t>Explain the discovery and validation split before moving through the four steps.</w:t>
      </w:r>
    </w:p>
    <w:p>
      <w:pPr>
        <w:pStyle w:val="Heading2"/>
      </w:pPr>
      <w:r>
        <w:t>Terms on this slide</w:t>
      </w:r>
    </w:p>
    <w:p>
      <w:pPr>
        <w:pStyle w:val="Term"/>
      </w:pPr>
      <w:r>
        <w:rPr>
          <w:b/>
        </w:rPr>
        <w:t xml:space="preserve">Patient level. </w:t>
      </w:r>
      <w:r>
        <w:t>The analysis unit is a unique patient, represented by one selected assessment.</w:t>
      </w:r>
    </w:p>
    <w:p>
      <w:pPr>
        <w:pStyle w:val="Term"/>
      </w:pPr>
      <w:r>
        <w:rPr>
          <w:b/>
        </w:rPr>
        <w:t xml:space="preserve">Discovery sample. </w:t>
      </w:r>
      <w:r>
        <w:t>The patients used to estimate preprocessing rules, imputation models and clustering models.</w:t>
      </w:r>
    </w:p>
    <w:p>
      <w:pPr>
        <w:pStyle w:val="Term"/>
      </w:pPr>
      <w:r>
        <w:rPr>
          <w:b/>
        </w:rPr>
        <w:t xml:space="preserve">Validation sample. </w:t>
      </w:r>
      <w:r>
        <w:t>Patients held out from those fits. Agreement on these patients assesses the specified assignment design, not independent clinical outcome validity.</w:t>
      </w:r>
    </w:p>
    <w:p>
      <w:pPr>
        <w:pStyle w:val="Term"/>
      </w:pPr>
      <w:r>
        <w:rPr>
          <w:b/>
        </w:rPr>
        <w:t xml:space="preserve">Index profile. </w:t>
      </w:r>
      <w:r>
        <w:t>The earliest eligible assessment chosen for a patient.</w:t>
      </w:r>
    </w:p>
    <w:p>
      <w:pPr>
        <w:pStyle w:val="Term"/>
      </w:pPr>
      <w:r>
        <w:rPr>
          <w:b/>
        </w:rPr>
        <w:t xml:space="preserve">Preprocessing. </w:t>
      </w:r>
      <w:r>
        <w:t>Preparing test values before fitting. Here this includes clipping, aligning score direction and standardizing with discovery statistics.</w:t>
      </w:r>
    </w:p>
    <w:p>
      <w:pPr>
        <w:pStyle w:val="Term"/>
      </w:pPr>
      <w:r>
        <w:rPr>
          <w:b/>
        </w:rPr>
        <w:t xml:space="preserve">Imputation and domain scaling. </w:t>
      </w:r>
      <w:r>
        <w:t>Estimating missing test values, constructing domain scores, and putting the domains on the selected numerical scales.</w:t>
      </w:r>
    </w:p>
    <w:p>
      <w:pPr>
        <w:pStyle w:val="Term"/>
      </w:pPr>
      <w:r>
        <w:rPr>
          <w:b/>
        </w:rPr>
        <w:t xml:space="preserve">Independent fits. </w:t>
      </w:r>
      <w:r>
        <w:t>New model fits rather than reuse of one fixed model. Repeated fits still share observations, so the resulting comparisons are not statistically independent replicates.</w:t>
      </w:r>
    </w:p>
    <w:p>
      <w:pPr>
        <w:pStyle w:val="Term"/>
      </w:pPr>
      <w:r>
        <w:rPr>
          <w:b/>
        </w:rPr>
        <w:t xml:space="preserve">Feature selection and inherited selection. </w:t>
      </w:r>
      <w:r>
        <w:t>Choosing which test variables to retain. Here the choice was made earlier using the historical cohort, including patients later placed in validation.</w:t>
      </w:r>
    </w:p>
    <w:p>
      <w:pPr>
        <w:pStyle w:val="Term"/>
      </w:pPr>
      <w:r>
        <w:rPr>
          <w:b/>
        </w:rPr>
        <w:t xml:space="preserve">No patient crosses the split. </w:t>
      </w:r>
      <w:r>
        <w:t>All information from an index patient belongs to one side of the split, avoiding patient overlap between model fitting and validation.</w:t>
      </w:r>
    </w:p>
    <w:p>
      <w:r>
        <w:br w:type="page"/>
      </w:r>
    </w:p>
    <w:p>
      <w:pPr>
        <w:pStyle w:val="Heading1"/>
      </w:pPr>
      <w:r>
        <w:t>Slide 8</w:t>
      </w:r>
    </w:p>
    <w:p>
      <w:pPr>
        <w:keepNext/>
      </w:pPr>
      <w:r>
        <w:rPr>
          <w:b/>
          <w:sz w:val="30"/>
        </w:rPr>
        <w:t>K means groups repeat across imputation draws</w:t>
      </w:r>
    </w:p>
    <w:p>
      <w:pPr>
        <w:pStyle w:val="Timing"/>
      </w:pPr>
      <w:r>
        <w:t>Main talk   |   70 seconds   |   6:20 to 7:30 elapsed</w:t>
      </w:r>
    </w:p>
    <w:p>
      <w:pPr>
        <w:pStyle w:val="Heading2"/>
      </w:pPr>
      <w:r>
        <w:t>Transcript</w:t>
      </w:r>
    </w:p>
    <w:p>
      <w:r>
        <w:t>Across twenty stochastic imputation draws, independently fitted k-means models give high agreement for two and three groups. Mean validation ARI is 0.959 for two groups and 0.935 for three. Agreement decreases to 0.738 for four groups.</w:t>
      </w:r>
    </w:p>
    <w:p>
      <w:r>
        <w:t>Sampled PAM is less consistent, especially for three and four groups. Two further checks support repeatability of the three-group k-means reference: fifty patient subsamples give mean ARI 0.968, and fifty initialization runs give 1.000. These are strong results for the choices tested. They show that fitting can be repeatable under one imputation model and representation; the next slides examine what happens when those assumptions change.</w:t>
      </w:r>
    </w:p>
    <w:p>
      <w:pPr>
        <w:pStyle w:val="Cue"/>
      </w:pPr>
      <w:r>
        <w:rPr>
          <w:b/>
        </w:rPr>
        <w:t xml:space="preserve">Delivery cue: </w:t>
      </w:r>
      <w:r>
        <w:t>Read the k-means bars first, then use PAM and the two additional checks as context.</w:t>
      </w:r>
    </w:p>
    <w:p>
      <w:pPr>
        <w:pStyle w:val="Heading2"/>
      </w:pPr>
      <w:r>
        <w:t>Terms on this slide</w:t>
      </w:r>
    </w:p>
    <w:p>
      <w:pPr>
        <w:pStyle w:val="Term"/>
      </w:pPr>
      <w:r>
        <w:rPr>
          <w:b/>
        </w:rPr>
        <w:t xml:space="preserve">K-means and k. </w:t>
      </w:r>
      <w:r>
        <w:t>K-means divides observations into k groups by minimizing squared distances to their group means, called centroids. The analyst supplies k.</w:t>
      </w:r>
    </w:p>
    <w:p>
      <w:pPr>
        <w:pStyle w:val="Term"/>
      </w:pPr>
      <w:r>
        <w:rPr>
          <w:b/>
        </w:rPr>
        <w:t xml:space="preserve">Stochastic imputation draw. </w:t>
      </w:r>
      <w:r>
        <w:t>A completed dataset generated with random draws from the imputation model. Repeating draws represents some uncertainty under that model, not every possible missing-data mechanism.</w:t>
      </w:r>
    </w:p>
    <w:p>
      <w:pPr>
        <w:pStyle w:val="Term"/>
      </w:pPr>
      <w:r>
        <w:rPr>
          <w:b/>
        </w:rPr>
        <w:t xml:space="preserve">Mean pairwise ARI. </w:t>
      </w:r>
      <w:r>
        <w:t>Average chance-adjusted agreement over pairs of fitted partitions on the same validation patients. Reused fits make these comparisons dependent. See T1.</w:t>
      </w:r>
    </w:p>
    <w:p>
      <w:pPr>
        <w:pStyle w:val="Term"/>
      </w:pPr>
      <w:r>
        <w:rPr>
          <w:b/>
        </w:rPr>
        <w:t xml:space="preserve">Sampled PAM. </w:t>
      </w:r>
      <w:r>
        <w:t>Partitioning Around Medoids represents groups using actual observations rather than means. Sampled PAM uses a sample to make this search computationally manageable.</w:t>
      </w:r>
    </w:p>
    <w:p>
      <w:pPr>
        <w:pStyle w:val="Term"/>
      </w:pPr>
      <w:r>
        <w:rPr>
          <w:b/>
        </w:rPr>
        <w:t xml:space="preserve">Patient subsample. </w:t>
      </w:r>
      <w:r>
        <w:t>A subset sampled at the patient level. The reported experiment repeatedly uses 80% of discovery patients and compares validation assignments.</w:t>
      </w:r>
    </w:p>
    <w:p>
      <w:pPr>
        <w:pStyle w:val="Term"/>
      </w:pPr>
      <w:r>
        <w:rPr>
          <w:b/>
        </w:rPr>
        <w:t xml:space="preserve">Initialization run. </w:t>
      </w:r>
      <w:r>
        <w:t>A fit begun from a different starting configuration. Identical resulting partitions show stability to the tested starting conditions.</w:t>
      </w:r>
    </w:p>
    <w:p>
      <w:pPr>
        <w:pStyle w:val="Term"/>
      </w:pPr>
      <w:r>
        <w:rPr>
          <w:b/>
        </w:rPr>
        <w:t xml:space="preserve">ARI 1.000. </w:t>
      </w:r>
      <w:r>
        <w:t>Identical partitions up to renaming of groups. This is not 100% clinical prediction accuracy.</w:t>
      </w:r>
    </w:p>
    <w:p>
      <w:pPr>
        <w:pStyle w:val="Term"/>
      </w:pPr>
      <w:r>
        <w:rPr>
          <w:b/>
        </w:rPr>
        <w:t xml:space="preserve">Conditional agreement. </w:t>
      </w:r>
      <w:r>
        <w:t>Repeatability under the chosen features, scaling, imputation model and clustering method. It does not establish agreement under other choices.</w:t>
      </w:r>
    </w:p>
    <w:p>
      <w:r>
        <w:br w:type="page"/>
      </w:r>
    </w:p>
    <w:p>
      <w:pPr>
        <w:pStyle w:val="Heading1"/>
      </w:pPr>
      <w:r>
        <w:t>Slide 9</w:t>
      </w:r>
    </w:p>
    <w:p>
      <w:pPr>
        <w:keepNext/>
      </w:pPr>
      <w:r>
        <w:rPr>
          <w:b/>
          <w:sz w:val="30"/>
        </w:rPr>
        <w:t>Scaling changes who belongs to each group</w:t>
      </w:r>
    </w:p>
    <w:p>
      <w:pPr>
        <w:pStyle w:val="Timing"/>
      </w:pPr>
      <w:r>
        <w:t>Main talk   |   70 seconds   |   7:30 to 8:40 elapsed</w:t>
      </w:r>
    </w:p>
    <w:p>
      <w:pPr>
        <w:pStyle w:val="Heading2"/>
      </w:pPr>
      <w:r>
        <w:t>Transcript</w:t>
      </w:r>
    </w:p>
    <w:p>
      <w:r>
        <w:t>Scaling is one choice that materially changes the answer. Robust scaling uses medians and interquartile ranges, but it does not make domain variances equal. Here, language has variance 7.93 and orientation 5.76, while memory is about 0.44. With squared-distance clustering, that unequal spread can give some domains greater influence.</w:t>
      </w:r>
    </w:p>
    <w:p>
      <w:r>
        <w:t>Equal-domain scaling instead gives each domain variance one. Keeping the same patients and three groups, the agreement between the two resulting partitions is only 0.243. This means membership changes substantially. Neither scaling scheme has been clinically validated, so high repeatability within one scheme does not remove uncertainty about the representation.</w:t>
      </w:r>
    </w:p>
    <w:p>
      <w:pPr>
        <w:pStyle w:val="Cue"/>
      </w:pPr>
      <w:r>
        <w:rPr>
          <w:b/>
        </w:rPr>
        <w:t xml:space="preserve">Delivery cue: </w:t>
      </w:r>
      <w:r>
        <w:t>Use the variance bars to explain why scaling affects distances, then point to ARI 0.243.</w:t>
      </w:r>
    </w:p>
    <w:p>
      <w:pPr>
        <w:pStyle w:val="Heading2"/>
      </w:pPr>
      <w:r>
        <w:t>Terms on this slide</w:t>
      </w:r>
    </w:p>
    <w:p>
      <w:pPr>
        <w:pStyle w:val="Term"/>
      </w:pPr>
      <w:r>
        <w:rPr>
          <w:b/>
        </w:rPr>
        <w:t xml:space="preserve">Robust scaling. </w:t>
      </w:r>
      <w:r>
        <w:t>Robust scaling subtracts the discovery median and divides by the interquartile range, the middle 50% spread. It limits sensitivity to extreme values but does not equalize variances.</w:t>
      </w:r>
    </w:p>
    <w:p>
      <w:pPr>
        <w:pStyle w:val="Term"/>
      </w:pPr>
      <w:r>
        <w:rPr>
          <w:b/>
        </w:rPr>
        <w:t xml:space="preserve">Median and interquartile range. </w:t>
      </w:r>
      <w:r>
        <w:t>The median is the middle value. The interquartile range is the 75th percentile minus the 25th percentile.</w:t>
      </w:r>
    </w:p>
    <w:p>
      <w:pPr>
        <w:pStyle w:val="Term"/>
      </w:pPr>
      <w:r>
        <w:rPr>
          <w:b/>
        </w:rPr>
        <w:t xml:space="preserve">Variance. </w:t>
      </w:r>
      <w:r>
        <w:t>Average squared spread around the mean. Large variance means a variable contributes larger typical squared differences unless another adjustment counteracts it.</w:t>
      </w:r>
    </w:p>
    <w:p>
      <w:pPr>
        <w:pStyle w:val="Term"/>
      </w:pPr>
      <w:r>
        <w:rPr>
          <w:b/>
        </w:rPr>
        <w:t xml:space="preserve">Equal-domain scaling. </w:t>
      </w:r>
      <w:r>
        <w:t>Equal-domain scaling standardizes each domain to discovery variance one. This equalizes marginal variance, but correlated domains can still contribute overlapping information.</w:t>
      </w:r>
    </w:p>
    <w:p>
      <w:pPr>
        <w:pStyle w:val="Term"/>
      </w:pPr>
      <w:r>
        <w:rPr>
          <w:b/>
        </w:rPr>
        <w:t xml:space="preserve">Domain weighting. </w:t>
      </w:r>
      <w:r>
        <w:t>The influence of each domain on distance and grouping. It is affected by spread, correlation and any explicit weights.</w:t>
      </w:r>
    </w:p>
    <w:p>
      <w:pPr>
        <w:pStyle w:val="Term"/>
      </w:pPr>
      <w:r>
        <w:rPr>
          <w:b/>
        </w:rPr>
        <w:t xml:space="preserve">ARI 0.243. </w:t>
      </w:r>
      <w:r>
        <w:t>Chance-adjusted agreement between the robust and equal-domain partitions. It is not the proportion of patients who retained their label. See T1.</w:t>
      </w:r>
    </w:p>
    <w:p>
      <w:pPr>
        <w:pStyle w:val="Term"/>
      </w:pPr>
      <w:r>
        <w:rPr>
          <w:b/>
        </w:rPr>
        <w:t xml:space="preserve">Fixed three-group model. </w:t>
      </w:r>
      <w:r>
        <w:t>Both comparisons use k-means with k = 3; the scaling is changed, rather than the requested number of groups.</w:t>
      </w:r>
    </w:p>
    <w:p>
      <w:pPr>
        <w:pStyle w:val="Term"/>
      </w:pPr>
      <w:r>
        <w:rPr>
          <w:b/>
        </w:rPr>
        <w:t xml:space="preserve">Orient Attention Visuo Language Memory Executive. </w:t>
      </w:r>
      <w:r>
        <w:t>The chart abbreviates orientation and visuoperception. The other labels name attention, language, memory and executive function; their meanings are expanded on slide 10.</w:t>
      </w:r>
    </w:p>
    <w:p>
      <w:r>
        <w:br w:type="page"/>
      </w:r>
    </w:p>
    <w:p>
      <w:pPr>
        <w:pStyle w:val="Heading1"/>
      </w:pPr>
      <w:r>
        <w:t>Slide 10</w:t>
      </w:r>
    </w:p>
    <w:p>
      <w:pPr>
        <w:keepNext/>
      </w:pPr>
      <w:r>
        <w:rPr>
          <w:b/>
          <w:sz w:val="30"/>
        </w:rPr>
        <w:t>The alternative scalings produce different profiles</w:t>
      </w:r>
    </w:p>
    <w:p>
      <w:pPr>
        <w:pStyle w:val="Timing"/>
      </w:pPr>
      <w:r>
        <w:t>Main talk   |   70 seconds   |   8:40 to 9:50 elapsed</w:t>
      </w:r>
    </w:p>
    <w:p>
      <w:pPr>
        <w:pStyle w:val="Heading2"/>
      </w:pPr>
      <w:r>
        <w:t>Transcript</w:t>
      </w:r>
    </w:p>
    <w:p>
      <w:r>
        <w:t>These profiles make the scaling difference visible. Both panels show the same direction-aligned domain composites on a shared vertical scale. Higher values indicate better performance relative to the reference construction. Robust scaling produces groups of 1,221, 185 and 51 validation patients, with marked domain-specific patterns in the smaller groups.</w:t>
      </w:r>
    </w:p>
    <w:p>
      <w:r>
        <w:t>Equal-domain scaling produces groups of 194, 571 and 692, with a different profile structure. The colours and group identifiers are local to each fitted model: R1 and E1 do not denote matching patients. These are group averages, so they also hide variation within each group. The main finding is that a reasonable representation change reorganizes the same validation patients.</w:t>
      </w:r>
    </w:p>
    <w:p>
      <w:pPr>
        <w:pStyle w:val="Cue"/>
      </w:pPr>
      <w:r>
        <w:rPr>
          <w:b/>
        </w:rPr>
        <w:t xml:space="preserve">Delivery cue: </w:t>
      </w:r>
      <w:r>
        <w:t>Trace the smaller robust groups and then compare the equal-domain panel. Do not match groups by colour.</w:t>
      </w:r>
    </w:p>
    <w:p>
      <w:pPr>
        <w:pStyle w:val="Heading2"/>
      </w:pPr>
      <w:r>
        <w:t>Terms on this slide</w:t>
      </w:r>
    </w:p>
    <w:p>
      <w:pPr>
        <w:pStyle w:val="Term"/>
      </w:pPr>
      <w:r>
        <w:rPr>
          <w:b/>
        </w:rPr>
        <w:t xml:space="preserve">Robust and equal-domain scaling. </w:t>
      </w:r>
      <w:r>
        <w:t>The two transformations used to fit the groups. Robust scaling uses median and interquartile range; equal-domain scaling gives each domain discovery variance one.</w:t>
      </w:r>
    </w:p>
    <w:p>
      <w:pPr>
        <w:pStyle w:val="Term"/>
      </w:pPr>
      <w:r>
        <w:rPr>
          <w:b/>
        </w:rPr>
        <w:t xml:space="preserve">Mean domain composite. </w:t>
      </w:r>
      <w:r>
        <w:t>The average group value of a domain score built from direction-aligned, standardized tests. The plotted score is cohort-relative, not a healthy-population diagnostic norm.</w:t>
      </w:r>
    </w:p>
    <w:p>
      <w:pPr>
        <w:pStyle w:val="Term"/>
      </w:pPr>
      <w:r>
        <w:rPr>
          <w:b/>
        </w:rPr>
        <w:t xml:space="preserve">Direction aligned. </w:t>
      </w:r>
      <w:r>
        <w:t>Scores are oriented so that higher values mean better performance. Timed ATMTA is sign-inverted during preprocessing because a longer completion time indicates poorer performance.</w:t>
      </w:r>
    </w:p>
    <w:p>
      <w:pPr>
        <w:pStyle w:val="Term"/>
      </w:pPr>
      <w:r>
        <w:rPr>
          <w:b/>
        </w:rPr>
        <w:t xml:space="preserve">Orient or orientation. </w:t>
      </w:r>
      <w:r>
        <w:t>Awareness of personal, spatial and temporal information, represented by the selected orientation tests.</w:t>
      </w:r>
    </w:p>
    <w:p>
      <w:pPr>
        <w:pStyle w:val="Term"/>
      </w:pPr>
      <w:r>
        <w:rPr>
          <w:b/>
        </w:rPr>
        <w:t xml:space="preserve">Attn or attention. </w:t>
      </w:r>
      <w:r>
        <w:t>The ability to direct and sustain attention, represented here by the retained attention measures.</w:t>
      </w:r>
    </w:p>
    <w:p>
      <w:pPr>
        <w:pStyle w:val="Term"/>
      </w:pPr>
      <w:r>
        <w:rPr>
          <w:b/>
        </w:rPr>
        <w:t xml:space="preserve">Visuo or visuoperception. </w:t>
      </w:r>
      <w:r>
        <w:t>Interpreting and recognizing visual information.</w:t>
      </w:r>
    </w:p>
    <w:p>
      <w:pPr>
        <w:pStyle w:val="Term"/>
      </w:pPr>
      <w:r>
        <w:rPr>
          <w:b/>
        </w:rPr>
        <w:t xml:space="preserve">Language. </w:t>
      </w:r>
      <w:r>
        <w:t>Abilities represented by the retained repetition, naming and comprehension measures.</w:t>
      </w:r>
    </w:p>
    <w:p>
      <w:pPr>
        <w:pStyle w:val="Term"/>
      </w:pPr>
      <w:r>
        <w:rPr>
          <w:b/>
        </w:rPr>
        <w:t xml:space="preserve">Memory. </w:t>
      </w:r>
      <w:r>
        <w:t>Learning, retaining and retrieving information, represented by the selected memory tests.</w:t>
      </w:r>
    </w:p>
    <w:p>
      <w:pPr>
        <w:pStyle w:val="Term"/>
      </w:pPr>
      <w:r>
        <w:rPr>
          <w:b/>
        </w:rPr>
        <w:t xml:space="preserve">Exec or executive function. </w:t>
      </w:r>
      <w:r>
        <w:t>Abilities involved in regulating goal-directed behaviour. In this representation the domain is measured by FEPMR.</w:t>
      </w:r>
    </w:p>
    <w:p>
      <w:pPr>
        <w:pStyle w:val="Term"/>
      </w:pPr>
      <w:r>
        <w:rPr>
          <w:b/>
        </w:rPr>
        <w:t xml:space="preserve">R1 to R3 and E1 to E3. </w:t>
      </w:r>
      <w:r>
        <w:t>Local labels for groups under robust scaling and equal-domain scaling. Matching numbers or positions do not imply corresponding membership.</w:t>
      </w:r>
    </w:p>
    <w:p>
      <w:pPr>
        <w:pStyle w:val="Term"/>
      </w:pPr>
      <w:r>
        <w:rPr>
          <w:b/>
        </w:rPr>
        <w:t xml:space="preserve">n and shared vertical scale. </w:t>
      </w:r>
      <w:r>
        <w:t>n is the number of validation patients in a group. A shared scale means the same vertical distance denotes the same composite-score difference in either panel.</w:t>
      </w:r>
    </w:p>
    <w:p>
      <w:r>
        <w:br w:type="page"/>
      </w:r>
    </w:p>
    <w:p>
      <w:pPr>
        <w:pStyle w:val="Heading1"/>
      </w:pPr>
      <w:r>
        <w:t>Slide 11</w:t>
      </w:r>
    </w:p>
    <w:p>
      <w:pPr>
        <w:keepNext/>
      </w:pPr>
      <w:r>
        <w:rPr>
          <w:b/>
          <w:sz w:val="30"/>
        </w:rPr>
        <w:t>Test availability remains tied to group membership</w:t>
      </w:r>
    </w:p>
    <w:p>
      <w:pPr>
        <w:pStyle w:val="Timing"/>
      </w:pPr>
      <w:r>
        <w:t>Main talk   |   65 seconds   |   9:50 to 10:55 elapsed</w:t>
      </w:r>
    </w:p>
    <w:p>
      <w:pPr>
        <w:pStyle w:val="Heading2"/>
      </w:pPr>
      <w:r>
        <w:t>Transcript</w:t>
      </w:r>
    </w:p>
    <w:p>
      <w:r>
        <w:t>Test availability is also related to membership. For the memory variable MRAVLT075, missingness ranges from about ten percent in the largest robust group to eighty percent in the smallest. For the executive-function variable FEPMR, it ranges from about sixteen to eighty-six percent.</w:t>
      </w:r>
    </w:p>
    <w:p>
      <w:r>
        <w:t>These associations do not show that missingness caused the groups, but they make administration effects difficult to dismiss. Membership also depends on the imputer: at three groups, mean imputation agrees with the reference at ARI 0.921, while K-nearest-neighbour imputation gives 0.538. Repeatability under one imputation model therefore needs to be interpreted alongside sensitivity to alternative missing-data assumptions.</w:t>
      </w:r>
    </w:p>
    <w:p>
      <w:pPr>
        <w:pStyle w:val="Cue"/>
      </w:pPr>
      <w:r>
        <w:rPr>
          <w:b/>
        </w:rPr>
        <w:t xml:space="preserve">Delivery cue: </w:t>
      </w:r>
      <w:r>
        <w:t>Explain what the bar percentages count, then compare the two imputation alternatives.</w:t>
      </w:r>
    </w:p>
    <w:p>
      <w:pPr>
        <w:pStyle w:val="Heading2"/>
      </w:pPr>
      <w:r>
        <w:t>Terms on this slide</w:t>
      </w:r>
    </w:p>
    <w:p>
      <w:pPr>
        <w:pStyle w:val="Term"/>
      </w:pPr>
      <w:r>
        <w:rPr>
          <w:b/>
        </w:rPr>
        <w:t xml:space="preserve">Test availability and missingness. </w:t>
      </w:r>
      <w:r>
        <w:t>Whether a recorded test value is present. A missing test may reflect administration or recording processes; it is not automatically evidence of low ability.</w:t>
      </w:r>
    </w:p>
    <w:p>
      <w:pPr>
        <w:pStyle w:val="Term"/>
      </w:pPr>
      <w:r>
        <w:rPr>
          <w:b/>
        </w:rPr>
        <w:t xml:space="preserve">MRAVLT075. </w:t>
      </w:r>
      <w:r>
        <w:t>The dataset code for a retained memory measure in the RAVLT family. RAVLT means Rey Auditory Verbal Learning Test. The suffix is an internal variable identifier.</w:t>
      </w:r>
    </w:p>
    <w:p>
      <w:pPr>
        <w:pStyle w:val="Term"/>
      </w:pPr>
      <w:r>
        <w:rPr>
          <w:b/>
        </w:rPr>
        <w:t xml:space="preserve">FEPMR. </w:t>
      </w:r>
      <w:r>
        <w:t>The dataset code for the retained executive-function measure. This guide uses the domain assignment in the thesis rather than inferring a clinical interpretation from the code.</w:t>
      </w:r>
    </w:p>
    <w:p>
      <w:pPr>
        <w:pStyle w:val="Term"/>
      </w:pPr>
      <w:r>
        <w:rPr>
          <w:b/>
        </w:rPr>
        <w:t xml:space="preserve">R1 R2 R3 and n. </w:t>
      </w:r>
      <w:r>
        <w:t>The three robust-reference groups and their validation patient counts: 1,221, 185 and 51.</w:t>
      </w:r>
    </w:p>
    <w:p>
      <w:pPr>
        <w:pStyle w:val="Term"/>
      </w:pPr>
      <w:r>
        <w:rPr>
          <w:b/>
        </w:rPr>
        <w:t xml:space="preserve">Missing-test percentage. </w:t>
      </w:r>
      <w:r>
        <w:t>Within-group proportion of patients without that test value. It is not the fraction of the whole cohort in the group.</w:t>
      </w:r>
    </w:p>
    <w:p>
      <w:pPr>
        <w:pStyle w:val="Term"/>
      </w:pPr>
      <w:r>
        <w:rPr>
          <w:b/>
        </w:rPr>
        <w:t xml:space="preserve">Imputer sensitivity. </w:t>
      </w:r>
      <w:r>
        <w:t>How assignments change when the method used to estimate missing values is changed.</w:t>
      </w:r>
    </w:p>
    <w:p>
      <w:pPr>
        <w:pStyle w:val="Term"/>
      </w:pPr>
      <w:r>
        <w:rPr>
          <w:b/>
        </w:rPr>
        <w:t xml:space="preserve">KNN. </w:t>
      </w:r>
      <w:r>
        <w:t>K-nearest neighbours. For imputation, a missing value is estimated using observed values from similar records. Here k in KNN concerns neighbours; k = 3 in clustering concerns groups.</w:t>
      </w:r>
    </w:p>
    <w:p>
      <w:pPr>
        <w:pStyle w:val="Term"/>
      </w:pPr>
      <w:r>
        <w:rPr>
          <w:b/>
        </w:rPr>
        <w:t xml:space="preserve">Mean imputation. </w:t>
      </w:r>
      <w:r>
        <w:t>Replacing a missing test value with its discovery-sample mean.</w:t>
      </w:r>
    </w:p>
    <w:p>
      <w:pPr>
        <w:pStyle w:val="Term"/>
      </w:pPr>
      <w:r>
        <w:rPr>
          <w:b/>
        </w:rPr>
        <w:t xml:space="preserve">Reference and ARI. </w:t>
      </w:r>
      <w:r>
        <w:t>The baseline preprocessing and imputation pipeline produces the reference partition. ARI compares another partition with it; this does not validate the reference as clinical truth.</w:t>
      </w:r>
    </w:p>
    <w:p>
      <w:pPr>
        <w:pStyle w:val="Term"/>
      </w:pPr>
      <w:r>
        <w:rPr>
          <w:b/>
        </w:rPr>
        <w:t xml:space="preserve">Descriptive association. </w:t>
      </w:r>
      <w:r>
        <w:t>An observed relationship without a causal conclusion. The chart alone cannot establish why tests were missing.</w:t>
      </w:r>
    </w:p>
    <w:p>
      <w:r>
        <w:br w:type="page"/>
      </w:r>
    </w:p>
    <w:p>
      <w:pPr>
        <w:pStyle w:val="Heading1"/>
      </w:pPr>
      <w:r>
        <w:t>Slide 12</w:t>
      </w:r>
    </w:p>
    <w:p>
      <w:pPr>
        <w:keepNext/>
      </w:pPr>
      <w:r>
        <w:rPr>
          <w:b/>
          <w:sz w:val="30"/>
        </w:rPr>
        <w:t>Model choice changes the recovered cluster count</w:t>
      </w:r>
    </w:p>
    <w:p>
      <w:pPr>
        <w:pStyle w:val="Timing"/>
      </w:pPr>
      <w:r>
        <w:t>Main talk   |   60 seconds   |   10:55 to 11:55 elapsed</w:t>
      </w:r>
    </w:p>
    <w:p>
      <w:pPr>
        <w:pStyle w:val="Heading2"/>
      </w:pPr>
      <w:r>
        <w:t>Transcript</w:t>
      </w:r>
    </w:p>
    <w:p>
      <w:r>
        <w:t>The number of recovered groups also depends on the model. The selected k-means and sampled PAM solutions contain two groups. The tied Gaussian mixture contains five, and the full Gaussian mixture eight. UMAP followed by HDBSCAN produces two.</w:t>
      </w:r>
    </w:p>
    <w:p>
      <w:r>
        <w:t>To make separation more comparable, this table evaluates every solution in robust-domain space, with all validation patients covered. Even so, model selection criteria differ, so this is not a clinical ranking. K-means also selected two groups in all twenty imputation screens, but those screens searched from two to eight; they did not test a one-group alternative. A stable selected count within that search cannot establish a natural number of patient types.</w:t>
      </w:r>
    </w:p>
    <w:p>
      <w:pPr>
        <w:pStyle w:val="Cue"/>
      </w:pPr>
      <w:r>
        <w:rPr>
          <w:b/>
        </w:rPr>
        <w:t xml:space="preserve">Delivery cue: </w:t>
      </w:r>
      <w:r>
        <w:t>Read the group-count column, then explain why the common scoring space does not make the table a clinical league table.</w:t>
      </w:r>
    </w:p>
    <w:p>
      <w:pPr>
        <w:pStyle w:val="Heading2"/>
      </w:pPr>
      <w:r>
        <w:t>Terms on this slide</w:t>
      </w:r>
    </w:p>
    <w:p>
      <w:pPr>
        <w:pStyle w:val="Term"/>
      </w:pPr>
      <w:r>
        <w:rPr>
          <w:b/>
        </w:rPr>
        <w:t xml:space="preserve">Selected model. </w:t>
      </w:r>
      <w:r>
        <w:t>The retained candidate within a specified search and selection rule. It is not necessarily the best possible model outside that search.</w:t>
      </w:r>
    </w:p>
    <w:p>
      <w:pPr>
        <w:pStyle w:val="Term"/>
      </w:pPr>
      <w:r>
        <w:rPr>
          <w:b/>
        </w:rPr>
        <w:t xml:space="preserve">K-means and sampled PAM. </w:t>
      </w:r>
      <w:r>
        <w:t>K-means represents groups by means; sampled Partitioning Around Medoids uses representative observations. Their assumptions and optimization criteria differ.</w:t>
      </w:r>
    </w:p>
    <w:p>
      <w:pPr>
        <w:pStyle w:val="Term"/>
      </w:pPr>
      <w:r>
        <w:rPr>
          <w:b/>
        </w:rPr>
        <w:t xml:space="preserve">Gaussian mixture. </w:t>
      </w:r>
      <w:r>
        <w:t>A probability model combining several multivariate normal components, each with a mean and covariance. Component membership can be represented by probabilities.</w:t>
      </w:r>
    </w:p>
    <w:p>
      <w:pPr>
        <w:pStyle w:val="Term"/>
      </w:pPr>
      <w:r>
        <w:rPr>
          <w:b/>
        </w:rPr>
        <w:t xml:space="preserve">Tied covariance. </w:t>
      </w:r>
      <w:r>
        <w:t>All Gaussian components share the same covariance matrix, so they share their spread and correlation structure.</w:t>
      </w:r>
    </w:p>
    <w:p>
      <w:pPr>
        <w:pStyle w:val="Term"/>
      </w:pPr>
      <w:r>
        <w:rPr>
          <w:b/>
        </w:rPr>
        <w:t xml:space="preserve">Full covariance. </w:t>
      </w:r>
      <w:r>
        <w:t>Each Gaussian component has its own unrestricted covariance matrix, allowing different spreads and correlations across components.</w:t>
      </w:r>
    </w:p>
    <w:p>
      <w:pPr>
        <w:pStyle w:val="Term"/>
      </w:pPr>
      <w:r>
        <w:rPr>
          <w:b/>
        </w:rPr>
        <w:t xml:space="preserve">UMAP plus HDBSCAN. </w:t>
      </w:r>
      <w:r>
        <w:t>First construct a neighbourhood-based embedding, then find density-based groups in it. The table evaluates the resulting labels in measured domain space.</w:t>
      </w:r>
    </w:p>
    <w:p>
      <w:pPr>
        <w:pStyle w:val="Term"/>
      </w:pPr>
      <w:r>
        <w:rPr>
          <w:b/>
        </w:rPr>
        <w:t xml:space="preserve">Validation silhouette. </w:t>
      </w:r>
      <w:r>
        <w:t>Separation evaluated using held-out domain scores and their assigned labels. A high score does not prove a clinically useful subtype. See T2.</w:t>
      </w:r>
    </w:p>
    <w:p>
      <w:pPr>
        <w:pStyle w:val="Term"/>
      </w:pPr>
      <w:r>
        <w:rPr>
          <w:b/>
        </w:rPr>
        <w:t xml:space="preserve">Robust-domain space and coverage. </w:t>
      </w:r>
      <w:r>
        <w:t>Distances use robust-scaled domain composites. One hundred percent coverage means every validation patient receives a group assignment in the reported comparison.</w:t>
      </w:r>
    </w:p>
    <w:p>
      <w:pPr>
        <w:pStyle w:val="Term"/>
      </w:pPr>
      <w:r>
        <w:rPr>
          <w:b/>
        </w:rPr>
        <w:t xml:space="preserve">Selection criteria. </w:t>
      </w:r>
      <w:r>
        <w:t>Rules used to choose among fitted candidates, such as silhouette or an information criterion. Different criteria reward different properties.</w:t>
      </w:r>
    </w:p>
    <w:p>
      <w:r>
        <w:br w:type="page"/>
      </w:r>
    </w:p>
    <w:p>
      <w:pPr>
        <w:pStyle w:val="Heading1"/>
      </w:pPr>
      <w:r>
        <w:t>Slide 13</w:t>
      </w:r>
    </w:p>
    <w:p>
      <w:pPr>
        <w:keepNext/>
      </w:pPr>
      <w:r>
        <w:rPr>
          <w:b/>
          <w:sz w:val="30"/>
        </w:rPr>
        <w:t>Alternative models leave subgroup counts unresolved</w:t>
      </w:r>
    </w:p>
    <w:p>
      <w:pPr>
        <w:pStyle w:val="Timing"/>
      </w:pPr>
      <w:r>
        <w:t>Main talk   |   55 seconds   |   11:55 to 12:50 elapsed</w:t>
      </w:r>
    </w:p>
    <w:p>
      <w:pPr>
        <w:pStyle w:val="Heading2"/>
      </w:pPr>
      <w:r>
        <w:t>Transcript</w:t>
      </w:r>
    </w:p>
    <w:p>
      <w:r>
        <w:t>I also examined approaches that do not rely only on clustering completed domain scores. Mixture models used the observed parts of the fourteen-test profiles. The best restricted family was a heavy-tailed t mixture with four degrees of freedom, but it selected eight components, the search limit. That leaves the component count unresolved.</w:t>
      </w:r>
    </w:p>
    <w:p>
      <w:r>
        <w:t>For the 2,013 longitudinally eligible patients, every multiclass trajectory fit contained a class below the specified five-percent size threshold. The rule therefore retained one class. Neither result establishes uniform recovery or distinct clinical subtypes. Better distributional fit and repeatable assignments still require independent clinical validation.</w:t>
      </w:r>
    </w:p>
    <w:p>
      <w:pPr>
        <w:pStyle w:val="Cue"/>
      </w:pPr>
      <w:r>
        <w:rPr>
          <w:b/>
        </w:rPr>
        <w:t xml:space="preserve">Delivery cue: </w:t>
      </w:r>
      <w:r>
        <w:t>Present both unresolved findings without treating the one-class rule as proof of uniform recovery.</w:t>
      </w:r>
    </w:p>
    <w:p>
      <w:pPr>
        <w:pStyle w:val="Heading2"/>
      </w:pPr>
      <w:r>
        <w:t>Terms on this slide</w:t>
      </w:r>
    </w:p>
    <w:p>
      <w:pPr>
        <w:pStyle w:val="Term"/>
      </w:pPr>
      <w:r>
        <w:rPr>
          <w:b/>
        </w:rPr>
        <w:t xml:space="preserve">Observed-data or incomplete-data mixture. </w:t>
      </w:r>
      <w:r>
        <w:t>A mixture fitted using the available entries of each test profile, with missing coordinates integrated out under the model rather than filled once beforehand.</w:t>
      </w:r>
    </w:p>
    <w:p>
      <w:pPr>
        <w:pStyle w:val="Term"/>
      </w:pPr>
      <w:r>
        <w:rPr>
          <w:b/>
        </w:rPr>
        <w:t xml:space="preserve">Restricted family. </w:t>
      </w:r>
      <w:r>
        <w:t>A limited set of implemented model forms. Results apply to those forms and parameter bounds; the search was not exhaustive.</w:t>
      </w:r>
    </w:p>
    <w:p>
      <w:pPr>
        <w:pStyle w:val="Term"/>
      </w:pPr>
      <w:r>
        <w:rPr>
          <w:b/>
        </w:rPr>
        <w:t xml:space="preserve">t distribution and df. </w:t>
      </w:r>
      <w:r>
        <w:t>Student’s t distribution allows heavier tails than a Gaussian. Degrees of freedom, df, control tail weight; df = 4 permits heavier tails than df = 10.</w:t>
      </w:r>
    </w:p>
    <w:p>
      <w:pPr>
        <w:pStyle w:val="Term"/>
      </w:pPr>
      <w:r>
        <w:rPr>
          <w:b/>
        </w:rPr>
        <w:t xml:space="preserve">Component. </w:t>
      </w:r>
      <w:r>
        <w:t>One probability distribution within a mixture. A component is a modelling device and need not correspond to a clinical subtype.</w:t>
      </w:r>
    </w:p>
    <w:p>
      <w:pPr>
        <w:pStyle w:val="Term"/>
      </w:pPr>
      <w:r>
        <w:rPr>
          <w:b/>
        </w:rPr>
        <w:t xml:space="preserve">Search limit. </w:t>
      </w:r>
      <w:r>
        <w:t>The largest component count tested, eight. Selecting it suggests the optimum within a wider search is unknown.</w:t>
      </w:r>
    </w:p>
    <w:p>
      <w:pPr>
        <w:pStyle w:val="Term"/>
      </w:pPr>
      <w:r>
        <w:rPr>
          <w:b/>
        </w:rPr>
        <w:t xml:space="preserve">Longitudinal patients. </w:t>
      </w:r>
      <w:r>
        <w:t>Patients with repeated eligible observations over time.</w:t>
      </w:r>
    </w:p>
    <w:p>
      <w:pPr>
        <w:pStyle w:val="Term"/>
      </w:pPr>
      <w:r>
        <w:rPr>
          <w:b/>
        </w:rPr>
        <w:t xml:space="preserve">Linear trajectory mixture. </w:t>
      </w:r>
      <w:r>
        <w:t>A model containing classes with different straight-line average changes over time, allowing patient-specific variation through random effects.</w:t>
      </w:r>
    </w:p>
    <w:p>
      <w:pPr>
        <w:pStyle w:val="Term"/>
      </w:pPr>
      <w:r>
        <w:rPr>
          <w:b/>
        </w:rPr>
        <w:t xml:space="preserve">Class and five-percent rule. </w:t>
      </w:r>
      <w:r>
        <w:t>A modelled trajectory subgroup. Each class must have at least 5% expected discovery membership to satisfy the specified size rule.</w:t>
      </w:r>
    </w:p>
    <w:p>
      <w:pPr>
        <w:pStyle w:val="Term"/>
      </w:pPr>
      <w:r>
        <w:rPr>
          <w:b/>
        </w:rPr>
        <w:t xml:space="preserve">Distributional fit and clinical utility. </w:t>
      </w:r>
      <w:r>
        <w:t>Fit concerns how well a statistical distribution describes data. Clinical utility concerns whether using the result improves a meaningful clinical decision or outcome.</w:t>
      </w:r>
    </w:p>
    <w:p>
      <w:r>
        <w:br w:type="page"/>
      </w:r>
    </w:p>
    <w:p>
      <w:pPr>
        <w:pStyle w:val="Heading1"/>
      </w:pPr>
      <w:r>
        <w:t>Slide 14</w:t>
      </w:r>
    </w:p>
    <w:p>
      <w:pPr>
        <w:keepNext/>
      </w:pPr>
      <w:r>
        <w:rPr>
          <w:b/>
          <w:sz w:val="30"/>
        </w:rPr>
        <w:t>CogDash makes the findings explorable</w:t>
      </w:r>
    </w:p>
    <w:p>
      <w:pPr>
        <w:pStyle w:val="Timing"/>
      </w:pPr>
      <w:r>
        <w:t>Main talk   |   35 seconds   |   12:50 to 13:25 elapsed</w:t>
      </w:r>
    </w:p>
    <w:p>
      <w:pPr>
        <w:pStyle w:val="Heading2"/>
      </w:pPr>
      <w:r>
        <w:t>Transcript</w:t>
      </w:r>
    </w:p>
    <w:p>
      <w:r>
        <w:t>CogDash makes these findings available for research exploration. The displayed view compares scaling choices and shows how group profiles change. Other views support inspection of profiles, imputation comparisons and saved-model distances. The dashboard helps users understand the analysis and its sensitivity, but it does not establish that a group label should guide treatment. Its clinical utility remains untested.</w:t>
      </w:r>
    </w:p>
    <w:p>
      <w:pPr>
        <w:pStyle w:val="Cue"/>
      </w:pPr>
      <w:r>
        <w:rPr>
          <w:b/>
        </w:rPr>
        <w:t xml:space="preserve">Delivery cue: </w:t>
      </w:r>
      <w:r>
        <w:t>Use the screenshot as an illustration. Do not spend the short slot navigating every menu.</w:t>
      </w:r>
    </w:p>
    <w:p>
      <w:pPr>
        <w:pStyle w:val="Heading2"/>
      </w:pPr>
      <w:r>
        <w:t>Terms on this slide</w:t>
      </w:r>
    </w:p>
    <w:p>
      <w:pPr>
        <w:pStyle w:val="Term"/>
      </w:pPr>
      <w:r>
        <w:rPr>
          <w:b/>
        </w:rPr>
        <w:t xml:space="preserve">CogDash and research exploration. </w:t>
      </w:r>
      <w:r>
        <w:t>The project dashboard for inspecting saved results and model outputs. It supports analysis, not a validated treatment or diagnostic workflow.</w:t>
      </w:r>
    </w:p>
    <w:p>
      <w:pPr>
        <w:pStyle w:val="Term"/>
      </w:pPr>
      <w:r>
        <w:rPr>
          <w:b/>
        </w:rPr>
        <w:t xml:space="preserve">Saved-model distances. </w:t>
      </w:r>
      <w:r>
        <w:t>Distances between a profile and reference points or groups from a previously fitted model in that model’s feature space. They are not probabilities of diagnosis.</w:t>
      </w:r>
    </w:p>
    <w:p>
      <w:pPr>
        <w:pStyle w:val="Term"/>
      </w:pPr>
      <w:r>
        <w:rPr>
          <w:b/>
        </w:rPr>
        <w:t xml:space="preserve">Repeatability and robustness. </w:t>
      </w:r>
      <w:r>
        <w:t>Repeatability concerns agreement under the stated repeated-fit design. Robustness concerns sensitivity to the specified changes in data or assumptions.</w:t>
      </w:r>
    </w:p>
    <w:p>
      <w:pPr>
        <w:pStyle w:val="Term"/>
      </w:pPr>
      <w:r>
        <w:rPr>
          <w:b/>
        </w:rPr>
        <w:t xml:space="preserve">Model comparison and scaling sensitivity. </w:t>
      </w:r>
      <w:r>
        <w:t>Comparing clustering approaches, and examining changes caused by rescaling the same cognitive domains.</w:t>
      </w:r>
    </w:p>
    <w:p>
      <w:pPr>
        <w:pStyle w:val="Term"/>
      </w:pPr>
      <w:r>
        <w:rPr>
          <w:b/>
        </w:rPr>
        <w:t xml:space="preserve">Trajectories. </w:t>
      </w:r>
      <w:r>
        <w:t>Patterns of scores across time, as distinct from a single index profile.</w:t>
      </w:r>
    </w:p>
    <w:p>
      <w:pPr>
        <w:pStyle w:val="Term"/>
      </w:pPr>
      <w:r>
        <w:rPr>
          <w:b/>
        </w:rPr>
        <w:t xml:space="preserve">PC1 variance. </w:t>
      </w:r>
      <w:r>
        <w:t>The fraction of variation summarized by the first principal component, the linear direction of greatest variance. A large fraction is not evidence of a discrete subtype.</w:t>
      </w:r>
    </w:p>
    <w:p>
      <w:pPr>
        <w:pStyle w:val="Term"/>
      </w:pPr>
      <w:r>
        <w:rPr>
          <w:b/>
        </w:rPr>
        <w:t xml:space="preserve">Cluster Explorer and Cognitive Profiles. </w:t>
      </w:r>
      <w:r>
        <w:t>Views for examining group membership and patterns across cognitive domains.</w:t>
      </w:r>
    </w:p>
    <w:p>
      <w:pPr>
        <w:pStyle w:val="Term"/>
      </w:pPr>
      <w:r>
        <w:rPr>
          <w:b/>
        </w:rPr>
        <w:t xml:space="preserve">Patient Lookup and New Profile. </w:t>
      </w:r>
      <w:r>
        <w:t>Views for inspecting an available patient record or evaluating a supplied profile with the saved analytical setup.</w:t>
      </w:r>
    </w:p>
    <w:p>
      <w:pPr>
        <w:pStyle w:val="Term"/>
      </w:pPr>
      <w:r>
        <w:rPr>
          <w:b/>
        </w:rPr>
        <w:t xml:space="preserve">Imputation Compare Clinical Units and Hypothesis Summary. </w:t>
      </w:r>
      <w:r>
        <w:t>Views for comparing missing-data methods, examining recorded clinical categories, and reviewing the original research hypotheses.</w:t>
      </w:r>
    </w:p>
    <w:p>
      <w:pPr>
        <w:pStyle w:val="Term"/>
      </w:pPr>
      <w:r>
        <w:rPr>
          <w:b/>
        </w:rPr>
        <w:t xml:space="preserve">Advanced Analytics and clinical utility. </w:t>
      </w:r>
      <w:r>
        <w:t>Additional analytical displays, and the separate question of whether using the outputs improves clinically meaningful decisions or outcomes.</w:t>
      </w:r>
    </w:p>
    <w:p>
      <w:r>
        <w:br w:type="page"/>
      </w:r>
    </w:p>
    <w:p>
      <w:pPr>
        <w:pStyle w:val="Heading1"/>
      </w:pPr>
      <w:r>
        <w:t>Slide 15</w:t>
      </w:r>
    </w:p>
    <w:p>
      <w:pPr>
        <w:keepNext/>
      </w:pPr>
      <w:r>
        <w:rPr>
          <w:b/>
          <w:sz w:val="30"/>
        </w:rPr>
        <w:t>Limits that affect the interpretation</w:t>
      </w:r>
    </w:p>
    <w:p>
      <w:pPr>
        <w:pStyle w:val="Timing"/>
      </w:pPr>
      <w:r>
        <w:t>Main talk   |   40 seconds   |   13:25 to 14:05 elapsed</w:t>
      </w:r>
    </w:p>
    <w:p>
      <w:pPr>
        <w:pStyle w:val="Heading2"/>
      </w:pPr>
      <w:r>
        <w:t>Transcript</w:t>
      </w:r>
    </w:p>
    <w:p>
      <w:r>
        <w:t>Four limitations are especially important. The cohort comes from one centre and lacks an independent functional outcome. Feature selection was inherited, and domain weighting remains exploratory.</w:t>
      </w:r>
    </w:p>
    <w:p>
      <w:r>
        <w:t>Agreement under an imputer does not resolve missingness that depends on the unobserved test value. Finally, the mixture families and linear trajectory assumptions restrict what the models can detect. These limitations bound the interpretation: the study identifies repeatable score groupings under stated assumptions, while their clinical meaning and generalizability remain open.</w:t>
      </w:r>
    </w:p>
    <w:p>
      <w:pPr>
        <w:pStyle w:val="Cue"/>
      </w:pPr>
      <w:r>
        <w:rPr>
          <w:b/>
        </w:rPr>
        <w:t xml:space="preserve">Delivery cue: </w:t>
      </w:r>
      <w:r>
        <w:t>Keep each limitation connected to what it prevents you from concluding.</w:t>
      </w:r>
    </w:p>
    <w:p>
      <w:pPr>
        <w:pStyle w:val="Heading2"/>
      </w:pPr>
      <w:r>
        <w:t>Terms on this slide</w:t>
      </w:r>
    </w:p>
    <w:p>
      <w:pPr>
        <w:pStyle w:val="Term"/>
      </w:pPr>
      <w:r>
        <w:rPr>
          <w:b/>
        </w:rPr>
        <w:t xml:space="preserve">External validity. </w:t>
      </w:r>
      <w:r>
        <w:t>How well findings apply to other settings, patient populations or time periods.</w:t>
      </w:r>
    </w:p>
    <w:p>
      <w:pPr>
        <w:pStyle w:val="Term"/>
      </w:pPr>
      <w:r>
        <w:rPr>
          <w:b/>
        </w:rPr>
        <w:t xml:space="preserve">Single-centre cohort. </w:t>
      </w:r>
      <w:r>
        <w:t>Patients drawn from one centre, whose referral, testing and recording practices may differ from those elsewhere.</w:t>
      </w:r>
    </w:p>
    <w:p>
      <w:pPr>
        <w:pStyle w:val="Term"/>
      </w:pPr>
      <w:r>
        <w:rPr>
          <w:b/>
        </w:rPr>
        <w:t xml:space="preserve">Independent functional outcome. </w:t>
      </w:r>
      <w:r>
        <w:t>An outcome beyond the cognitive scores used to create the groups, such as a separately measured rehabilitation endpoint. It would allow a less circular assessment of clinical usefulness.</w:t>
      </w:r>
    </w:p>
    <w:p>
      <w:pPr>
        <w:pStyle w:val="Term"/>
      </w:pPr>
      <w:r>
        <w:rPr>
          <w:b/>
        </w:rPr>
        <w:t xml:space="preserve">Representation and inherited feature selection. </w:t>
      </w:r>
      <w:r>
        <w:t>The chosen variables and transformations used to describe a patient. The retained tests were selected earlier from the full historical cohort.</w:t>
      </w:r>
    </w:p>
    <w:p>
      <w:pPr>
        <w:pStyle w:val="Term"/>
      </w:pPr>
      <w:r>
        <w:rPr>
          <w:b/>
        </w:rPr>
        <w:t xml:space="preserve">Exploratory domain weighting. </w:t>
      </w:r>
      <w:r>
        <w:t>A choice of relative domain influence that has not been established as clinically optimal.</w:t>
      </w:r>
    </w:p>
    <w:p>
      <w:pPr>
        <w:pStyle w:val="Term"/>
      </w:pPr>
      <w:r>
        <w:rPr>
          <w:b/>
        </w:rPr>
        <w:t xml:space="preserve">MNAR. </w:t>
      </w:r>
      <w:r>
        <w:t>Missing Not At Random: missingness can depend on an unobserved value even after conditioning on observed information. Repeating one imputation model cannot rule this out.</w:t>
      </w:r>
    </w:p>
    <w:p>
      <w:pPr>
        <w:pStyle w:val="Term"/>
      </w:pPr>
      <w:r>
        <w:rPr>
          <w:b/>
        </w:rPr>
        <w:t xml:space="preserve">Model scope and restricted mixtures. </w:t>
      </w:r>
      <w:r>
        <w:t>The limited forms actually implemented and compared. An untested distribution or grouping mechanism could behave differently.</w:t>
      </w:r>
    </w:p>
    <w:p>
      <w:pPr>
        <w:pStyle w:val="Term"/>
      </w:pPr>
      <w:r>
        <w:rPr>
          <w:b/>
        </w:rPr>
        <w:t xml:space="preserve">Linear trajectory assumption. </w:t>
      </w:r>
      <w:r>
        <w:t>Average change within a modelled class is represented as a straight line over time. Recovery can instead involve nonlinear change.</w:t>
      </w:r>
    </w:p>
    <w:p>
      <w:r>
        <w:br w:type="page"/>
      </w:r>
    </w:p>
    <w:p>
      <w:pPr>
        <w:pStyle w:val="Heading1"/>
      </w:pPr>
      <w:r>
        <w:t>Slide 16</w:t>
      </w:r>
    </w:p>
    <w:p>
      <w:pPr>
        <w:keepNext/>
      </w:pPr>
      <w:r>
        <w:rPr>
          <w:b/>
          <w:sz w:val="30"/>
        </w:rPr>
        <w:t>Contribution and next validation step</w:t>
      </w:r>
    </w:p>
    <w:p>
      <w:pPr>
        <w:pStyle w:val="Timing"/>
      </w:pPr>
      <w:r>
        <w:t>Main talk   |   35 seconds   |   14:05 to 14:40 elapsed</w:t>
      </w:r>
    </w:p>
    <w:p>
      <w:pPr>
        <w:pStyle w:val="Heading2"/>
      </w:pPr>
      <w:r>
        <w:t>Transcript</w:t>
      </w:r>
    </w:p>
    <w:p>
      <w:r>
        <w:t>The contribution is a reproducible analysis of cognitive score groups and the choices that change them. It separates agreement within a modelling setup from evidence for clinical phenotypes. The next empirical step is to test the approach in an external cohort with independent functional outcomes. That comparison should ask whether group membership adds useful information beyond continuous cognitive scores, rather than assuming that categories are automatically more informative.</w:t>
      </w:r>
    </w:p>
    <w:p>
      <w:pPr>
        <w:pStyle w:val="Cue"/>
      </w:pPr>
      <w:r>
        <w:rPr>
          <w:b/>
        </w:rPr>
        <w:t xml:space="preserve">Delivery cue: </w:t>
      </w:r>
      <w:r>
        <w:t>Make the contribution concrete, then name the next comparison rather than a long research wish list.</w:t>
      </w:r>
    </w:p>
    <w:p>
      <w:pPr>
        <w:pStyle w:val="Heading2"/>
      </w:pPr>
      <w:r>
        <w:t>Terms on this slide</w:t>
      </w:r>
    </w:p>
    <w:p>
      <w:pPr>
        <w:pStyle w:val="Term"/>
      </w:pPr>
      <w:r>
        <w:rPr>
          <w:b/>
        </w:rPr>
        <w:t xml:space="preserve">Reproducible analysis. </w:t>
      </w:r>
      <w:r>
        <w:t>A documented procedure whose computations can be repeated using the specified inputs, code and settings. It does not mean every alternative analysis produces identical groups.</w:t>
      </w:r>
    </w:p>
    <w:p>
      <w:pPr>
        <w:pStyle w:val="Term"/>
      </w:pPr>
      <w:r>
        <w:rPr>
          <w:b/>
        </w:rPr>
        <w:t xml:space="preserve">Empirical test. </w:t>
      </w:r>
      <w:r>
        <w:t>A test using observed data, rather than an argument based only on plausibility.</w:t>
      </w:r>
    </w:p>
    <w:p>
      <w:pPr>
        <w:pStyle w:val="Term"/>
      </w:pPr>
      <w:r>
        <w:rPr>
          <w:b/>
        </w:rPr>
        <w:t xml:space="preserve">External cohort. </w:t>
      </w:r>
      <w:r>
        <w:t>Patients from an independently obtained dataset or setting.</w:t>
      </w:r>
    </w:p>
    <w:p>
      <w:pPr>
        <w:pStyle w:val="Term"/>
      </w:pPr>
      <w:r>
        <w:rPr>
          <w:b/>
        </w:rPr>
        <w:t xml:space="preserve">Functional outcomes. </w:t>
      </w:r>
      <w:r>
        <w:t>Measures of functioning or recovery that have meaning outside the clustering exercise.</w:t>
      </w:r>
    </w:p>
    <w:p>
      <w:pPr>
        <w:pStyle w:val="Term"/>
      </w:pPr>
      <w:r>
        <w:rPr>
          <w:b/>
        </w:rPr>
        <w:t xml:space="preserve">Continuous scores. </w:t>
      </w:r>
      <w:r>
        <w:t>Numerical cognitive measurements kept on a graded scale rather than reduced to group categories.</w:t>
      </w:r>
    </w:p>
    <w:p>
      <w:pPr>
        <w:pStyle w:val="Term"/>
      </w:pPr>
      <w:r>
        <w:rPr>
          <w:b/>
        </w:rPr>
        <w:t xml:space="preserve">Added value from group membership. </w:t>
      </w:r>
      <w:r>
        <w:t>An improvement beyond the information already provided by scores or other baseline variables, judged using a specified outcome and validation design.</w:t>
      </w:r>
    </w:p>
    <w:p>
      <w:r>
        <w:br w:type="page"/>
      </w:r>
    </w:p>
    <w:p>
      <w:pPr>
        <w:pStyle w:val="Heading1"/>
      </w:pPr>
      <w:r>
        <w:t>Slide 17</w:t>
      </w:r>
    </w:p>
    <w:p>
      <w:pPr>
        <w:keepNext/>
      </w:pPr>
      <w:r>
        <w:rPr>
          <w:b/>
          <w:sz w:val="30"/>
        </w:rPr>
        <w:t>Repeatable score groups clinical phenotypes remain unconfirmed</w:t>
      </w:r>
    </w:p>
    <w:p>
      <w:pPr>
        <w:pStyle w:val="Timing"/>
      </w:pPr>
      <w:r>
        <w:t>Main talk   |   20 seconds   |   14:40 to 15:00 elapsed</w:t>
      </w:r>
    </w:p>
    <w:p>
      <w:pPr>
        <w:pStyle w:val="Heading2"/>
      </w:pPr>
      <w:r>
        <w:t>Transcript</w:t>
      </w:r>
    </w:p>
    <w:p>
      <w:r>
        <w:t>My main conclusion is that repeatable cognitive score groups can be recovered under specified analytical choices. Their membership remains sensitive to representation and missing-data assumptions. Distinct clinical phenotypes and clinical utility remain unconfirmed. Thank you. I welcome your questions.</w:t>
      </w:r>
    </w:p>
    <w:p>
      <w:pPr>
        <w:pStyle w:val="Cue"/>
      </w:pPr>
      <w:r>
        <w:rPr>
          <w:b/>
        </w:rPr>
        <w:t xml:space="preserve">Delivery cue: </w:t>
      </w:r>
      <w:r>
        <w:t>Pause after the conclusion. Slides 18 to 27 are available for questions and are outside the 15-minute main talk.</w:t>
      </w:r>
    </w:p>
    <w:p>
      <w:pPr>
        <w:pStyle w:val="Heading2"/>
      </w:pPr>
      <w:r>
        <w:t>Terms on this slide</w:t>
      </w:r>
    </w:p>
    <w:p>
      <w:pPr>
        <w:pStyle w:val="Term"/>
      </w:pPr>
      <w:r>
        <w:rPr>
          <w:b/>
        </w:rPr>
        <w:t xml:space="preserve">Repeatable score groups. </w:t>
      </w:r>
      <w:r>
        <w:t>Similar assignments under the repeated-fit and sensitivity designs actually examined.</w:t>
      </w:r>
    </w:p>
    <w:p>
      <w:pPr>
        <w:pStyle w:val="Term"/>
      </w:pPr>
      <w:r>
        <w:rPr>
          <w:b/>
        </w:rPr>
        <w:t xml:space="preserve">Clinical phenotypes remain unconfirmed. </w:t>
      </w:r>
      <w:r>
        <w:t>The results do not yet establish that the groups are distinct, clinically meaningful patient types.</w:t>
      </w:r>
    </w:p>
    <w:p>
      <w:pPr>
        <w:pStyle w:val="Term"/>
      </w:pPr>
      <w:r>
        <w:rPr>
          <w:b/>
        </w:rPr>
        <w:t xml:space="preserve">Clinical utility. </w:t>
      </w:r>
      <w:r>
        <w:t>Evidence that using the groups improves meaningful decisions or outcomes. This study has not established that benefit.</w:t>
      </w:r>
    </w:p>
    <w:p>
      <w:r>
        <w:br w:type="page"/>
      </w:r>
    </w:p>
    <w:p>
      <w:pPr>
        <w:pStyle w:val="Heading1"/>
      </w:pPr>
      <w:r>
        <w:t>Slide 18</w:t>
      </w:r>
    </w:p>
    <w:p>
      <w:pPr>
        <w:keepNext/>
      </w:pPr>
      <w:r>
        <w:rPr>
          <w:b/>
          <w:sz w:val="30"/>
        </w:rPr>
        <w:t>Hypothesis criteria and outcomes</w:t>
      </w:r>
    </w:p>
    <w:p>
      <w:pPr>
        <w:pStyle w:val="Timing"/>
      </w:pPr>
      <w:r>
        <w:t>Backup material   |   Use when relevant during questions</w:t>
      </w:r>
    </w:p>
    <w:p>
      <w:pPr>
        <w:pStyle w:val="Heading2"/>
      </w:pPr>
      <w:r>
        <w:t>Transcript</w:t>
      </w:r>
    </w:p>
    <w:p>
      <w:r>
        <w:t>This slide states the original decision criteria. H1 required at least two groups, silhouette of at least 0.40 and no more than thirty percent noise. All ten imputation methods met the embedding criteria, but matched-cluster stability was moderate.</w:t>
      </w:r>
    </w:p>
    <w:p>
      <w:r>
        <w:t>H2 exceeded the median pairwise ARI threshold of 0.50 within the fixed reference. H3 exceeded the Cramér’s V threshold of 0.10, establishing association under that criterion, while added prediction remains unconfirmed. H4 retained similar separation with lower VIF and condition number. These thresholds organize the hypotheses; they do not certify clinical validity.</w:t>
      </w:r>
    </w:p>
    <w:p>
      <w:pPr>
        <w:pStyle w:val="Cue"/>
      </w:pPr>
      <w:r>
        <w:rPr>
          <w:b/>
        </w:rPr>
        <w:t xml:space="preserve">Delivery cue: </w:t>
      </w:r>
      <w:r>
        <w:t>Use this slide when asked how the original hypotheses were judged.</w:t>
      </w:r>
    </w:p>
    <w:p>
      <w:pPr>
        <w:pStyle w:val="Heading2"/>
      </w:pPr>
      <w:r>
        <w:t>Terms on this slide</w:t>
      </w:r>
    </w:p>
    <w:p>
      <w:pPr>
        <w:pStyle w:val="Term"/>
      </w:pPr>
      <w:r>
        <w:rPr>
          <w:b/>
        </w:rPr>
        <w:t xml:space="preserve">H1 H2 H3 H4. </w:t>
      </w:r>
      <w:r>
        <w:t>Cluster structure, fixed-reference imputation agreement, clinical-unit association, and the effect of domain aggregation, respectively.</w:t>
      </w:r>
    </w:p>
    <w:p>
      <w:pPr>
        <w:pStyle w:val="Term"/>
      </w:pPr>
      <w:r>
        <w:rPr>
          <w:b/>
        </w:rPr>
        <w:t xml:space="preserve">Original criterion. </w:t>
      </w:r>
      <w:r>
        <w:t>The stated decision rule for a hypothesis. Meeting a numerical threshold supports only the claim that threshold was designed to assess.</w:t>
      </w:r>
    </w:p>
    <w:p>
      <w:pPr>
        <w:pStyle w:val="Term"/>
      </w:pPr>
      <w:r>
        <w:rPr>
          <w:b/>
        </w:rPr>
        <w:t xml:space="preserve">At least and at most. </w:t>
      </w:r>
      <w:r>
        <w:t>The symbol ≥ includes the boundary value; ≤ also includes the boundary. The symbol &gt; means strictly greater than the stated value.</w:t>
      </w:r>
    </w:p>
    <w:p>
      <w:pPr>
        <w:pStyle w:val="Term"/>
      </w:pPr>
      <w:r>
        <w:rPr>
          <w:b/>
        </w:rPr>
        <w:t xml:space="preserve">Silhouette. </w:t>
      </w:r>
      <w:r>
        <w:t>A measure of cohesion versus separation in a chosen distance space. The original threshold is 0.40. See T2.</w:t>
      </w:r>
    </w:p>
    <w:p>
      <w:pPr>
        <w:pStyle w:val="Term"/>
      </w:pPr>
      <w:r>
        <w:rPr>
          <w:b/>
        </w:rPr>
        <w:t xml:space="preserve">Noise. </w:t>
      </w:r>
      <w:r>
        <w:t>Observations left unassigned by HDBSCAN before the later neighbour reassignment step. It does not mean that those patients are invalid or erroneous.</w:t>
      </w:r>
    </w:p>
    <w:p>
      <w:pPr>
        <w:pStyle w:val="Term"/>
      </w:pPr>
      <w:r>
        <w:rPr>
          <w:b/>
        </w:rPr>
        <w:t xml:space="preserve">Embedding criteria and 10 out of 10. </w:t>
      </w:r>
      <w:r>
        <w:t>The separation and noise thresholds evaluated in the selected UMAP representation, met by all ten imputation methods.</w:t>
      </w:r>
    </w:p>
    <w:p>
      <w:pPr>
        <w:pStyle w:val="Term"/>
      </w:pPr>
      <w:r>
        <w:rPr>
          <w:b/>
        </w:rPr>
        <w:t xml:space="preserve">Core stability. </w:t>
      </w:r>
      <w:r>
        <w:t>Membership overlap for matched clusters under resampling, summarized by core Jaccard. The reported overall values do not reach the stated 0.70 stability criterion.</w:t>
      </w:r>
    </w:p>
    <w:p>
      <w:pPr>
        <w:pStyle w:val="Term"/>
      </w:pPr>
      <w:r>
        <w:rPr>
          <w:b/>
        </w:rPr>
        <w:t xml:space="preserve">Median pairwise ARI. </w:t>
      </w:r>
      <w:r>
        <w:t>The middle chance-adjusted agreement value among imputation-pair comparisons under a fixed rule. See T1.</w:t>
      </w:r>
    </w:p>
    <w:p>
      <w:pPr>
        <w:pStyle w:val="Term"/>
      </w:pPr>
      <w:r>
        <w:rPr>
          <w:b/>
        </w:rPr>
        <w:t xml:space="preserve">Cramér’s V. </w:t>
      </w:r>
      <w:r>
        <w:t>Cramér's V summarizes association between two categorical variables, from zero to one. It does not show direction, causation, or predictive usefulness.</w:t>
      </w:r>
    </w:p>
    <w:p>
      <w:pPr>
        <w:pStyle w:val="Term"/>
      </w:pPr>
      <w:r>
        <w:rPr>
          <w:b/>
        </w:rPr>
        <w:t xml:space="preserve">VIF and condition number. </w:t>
      </w:r>
      <w:r>
        <w:t>VIF measures linear redundancy among features. The condition number summarizes sensitivity associated with the spread of singular values of the analysed matrix; lower values indicate better conditioning.</w:t>
      </w:r>
    </w:p>
    <w:p>
      <w:r>
        <w:br w:type="page"/>
      </w:r>
    </w:p>
    <w:p>
      <w:pPr>
        <w:pStyle w:val="Heading1"/>
      </w:pPr>
      <w:r>
        <w:t>Slide 19</w:t>
      </w:r>
    </w:p>
    <w:p>
      <w:pPr>
        <w:keepNext/>
      </w:pPr>
      <w:r>
        <w:rPr>
          <w:b/>
          <w:sz w:val="30"/>
        </w:rPr>
        <w:t>Fixed reference agreement and independent refitting</w:t>
      </w:r>
    </w:p>
    <w:p>
      <w:pPr>
        <w:pStyle w:val="Timing"/>
      </w:pPr>
      <w:r>
        <w:t>Backup material   |   Use when relevant during questions</w:t>
      </w:r>
    </w:p>
    <w:p>
      <w:pPr>
        <w:pStyle w:val="Heading2"/>
      </w:pPr>
      <w:r>
        <w:t>Transcript</w:t>
      </w:r>
    </w:p>
    <w:p>
      <w:r>
        <w:t>The ARI values on this slide answer different questions. Historical H2 compares ten imputation methods in a frozen MICE-based transformation, giving forty-five pairs over the same assessment rows. Its three-group mean ARI is 0.710.</w:t>
      </w:r>
    </w:p>
    <w:p>
      <w:r>
        <w:t>The extension uses twenty stochastic Bayesian draws, independently fits discovery models, and compares labels for the same 1,457 validation patients. Its three-group k-means mean ARI is 0.935. Historical assessment subsampling gives 0.273 under another design. I would not interpret these three numbers as a progression in predictive accuracy, because the unit of analysis, fitted components and source of variation differ.</w:t>
      </w:r>
    </w:p>
    <w:p>
      <w:pPr>
        <w:pStyle w:val="Cue"/>
      </w:pPr>
      <w:r>
        <w:rPr>
          <w:b/>
        </w:rPr>
        <w:t xml:space="preserve">Delivery cue: </w:t>
      </w:r>
      <w:r>
        <w:t>Answer a question about apparently conflicting stability numbers by explaining the designs first.</w:t>
      </w:r>
    </w:p>
    <w:p>
      <w:pPr>
        <w:pStyle w:val="Heading2"/>
      </w:pPr>
      <w:r>
        <w:t>Terms on this slide</w:t>
      </w:r>
    </w:p>
    <w:p>
      <w:pPr>
        <w:pStyle w:val="Term"/>
      </w:pPr>
      <w:r>
        <w:rPr>
          <w:b/>
        </w:rPr>
        <w:t xml:space="preserve">Fixed-reference agreement. </w:t>
      </w:r>
      <w:r>
        <w:t>Agreement after changing imputed data while reusing the fitted reference transformation and assignment rule.</w:t>
      </w:r>
    </w:p>
    <w:p>
      <w:pPr>
        <w:pStyle w:val="Term"/>
      </w:pPr>
      <w:r>
        <w:rPr>
          <w:b/>
        </w:rPr>
        <w:t xml:space="preserve">Independent refitting. </w:t>
      </w:r>
      <w:r>
        <w:t>Estimating transformations and models again for each relevant draw, then comparing assignments on a common validation set.</w:t>
      </w:r>
    </w:p>
    <w:p>
      <w:pPr>
        <w:pStyle w:val="Term"/>
      </w:pPr>
      <w:r>
        <w:rPr>
          <w:b/>
        </w:rPr>
        <w:t xml:space="preserve">Observation. </w:t>
      </w:r>
      <w:r>
        <w:t>The unit represented by a row. Historical observations are assessments; extension observations are index patients.</w:t>
      </w:r>
    </w:p>
    <w:p>
      <w:pPr>
        <w:pStyle w:val="Term"/>
      </w:pPr>
      <w:r>
        <w:rPr>
          <w:b/>
        </w:rPr>
        <w:t xml:space="preserve">Ten methods and forty-five pairs. </w:t>
      </w:r>
      <w:r>
        <w:t>Every unordered pair of ten methods is compared: 10 × 9 ÷ 2 = 45.</w:t>
      </w:r>
    </w:p>
    <w:p>
      <w:pPr>
        <w:pStyle w:val="Term"/>
      </w:pPr>
      <w:r>
        <w:rPr>
          <w:b/>
        </w:rPr>
        <w:t xml:space="preserve">Stochastic Bayesian draw. </w:t>
      </w:r>
      <w:r>
        <w:t>Random imputed values generated under a Bayesian conditional model, representing uncertainty under that specified model.</w:t>
      </w:r>
    </w:p>
    <w:p>
      <w:pPr>
        <w:pStyle w:val="Term"/>
      </w:pPr>
      <w:r>
        <w:rPr>
          <w:b/>
        </w:rPr>
        <w:t xml:space="preserve">Frozen MICE-based reference. </w:t>
      </w:r>
      <w:r>
        <w:t>The reference scaling, embedding and assignment machinery learned from the chosen MICE representation and then held fixed.</w:t>
      </w:r>
    </w:p>
    <w:p>
      <w:pPr>
        <w:pStyle w:val="Term"/>
      </w:pPr>
      <w:r>
        <w:rPr>
          <w:b/>
        </w:rPr>
        <w:t xml:space="preserve">Comparison set. </w:t>
      </w:r>
      <w:r>
        <w:t>The same observations on which the resulting labels are compared, even when the fits that generated those labels differ.</w:t>
      </w:r>
    </w:p>
    <w:p>
      <w:pPr>
        <w:pStyle w:val="Term"/>
      </w:pPr>
      <w:r>
        <w:rPr>
          <w:b/>
        </w:rPr>
        <w:t xml:space="preserve">Mean ARI. </w:t>
      </w:r>
      <w:r>
        <w:t>Average partition agreement corrected for chance. These values are not clinical prediction accuracies. See T1.</w:t>
      </w:r>
    </w:p>
    <w:p>
      <w:pPr>
        <w:pStyle w:val="Term"/>
      </w:pPr>
      <w:r>
        <w:rPr>
          <w:b/>
        </w:rPr>
        <w:t xml:space="preserve">Assessment subsampling. </w:t>
      </w:r>
      <w:r>
        <w:t>Repeatedly fitting using subsets of assessment rows. It perturbs observed records and has a different dependence structure from patient-level sampling.</w:t>
      </w:r>
    </w:p>
    <w:p>
      <w:r>
        <w:br w:type="page"/>
      </w:r>
    </w:p>
    <w:p>
      <w:pPr>
        <w:pStyle w:val="Heading1"/>
      </w:pPr>
      <w:r>
        <w:t>Slide 20</w:t>
      </w:r>
    </w:p>
    <w:p>
      <w:pPr>
        <w:keepNext/>
      </w:pPr>
      <w:r>
        <w:rPr>
          <w:b/>
          <w:sz w:val="30"/>
        </w:rPr>
        <w:t>Independent imputation agreement in full</w:t>
      </w:r>
    </w:p>
    <w:p>
      <w:pPr>
        <w:pStyle w:val="Timing"/>
      </w:pPr>
      <w:r>
        <w:t>Backup material   |   Use when relevant during questions</w:t>
      </w:r>
    </w:p>
    <w:p>
      <w:pPr>
        <w:pStyle w:val="Heading2"/>
      </w:pPr>
      <w:r>
        <w:t>Transcript</w:t>
      </w:r>
    </w:p>
    <w:p>
      <w:r>
        <w:t>This table gives the full agreement comparison. For k-means, mean ARI decreases from 0.959 at two groups to 0.935 at three and 0.738 at four. Sampled PAM gives 0.909, 0.504 and 0.462.</w:t>
      </w:r>
    </w:p>
    <w:p>
      <w:r>
        <w:t>The percentile ranges are especially wide for PAM at three groups, indicating variable agreement across the fitted draws. These are descriptive fifth to ninety-fifth percentiles of pairwise comparisons. They are not confidence intervals, because many comparisons reuse the same fitted partitions. The evidence favours stronger repeatability for the tested two- and three-group k-means settings, conditional on this imputation and representation.</w:t>
      </w:r>
    </w:p>
    <w:p>
      <w:pPr>
        <w:pStyle w:val="Cue"/>
      </w:pPr>
      <w:r>
        <w:rPr>
          <w:b/>
        </w:rPr>
        <w:t xml:space="preserve">Delivery cue: </w:t>
      </w:r>
      <w:r>
        <w:t>Use the table to show how agreement changes with group count and algorithm; explain the percentile caveat.</w:t>
      </w:r>
    </w:p>
    <w:p>
      <w:pPr>
        <w:pStyle w:val="Heading2"/>
      </w:pPr>
      <w:r>
        <w:t>Terms on this slide</w:t>
      </w:r>
    </w:p>
    <w:p>
      <w:pPr>
        <w:pStyle w:val="Term"/>
      </w:pPr>
      <w:r>
        <w:rPr>
          <w:b/>
        </w:rPr>
        <w:t xml:space="preserve">K-means. </w:t>
      </w:r>
      <w:r>
        <w:t>K-means divides observations into k groups by minimizing squared distances to their group means, called centroids. The analyst supplies k.</w:t>
      </w:r>
    </w:p>
    <w:p>
      <w:pPr>
        <w:pStyle w:val="Term"/>
      </w:pPr>
      <w:r>
        <w:rPr>
          <w:b/>
        </w:rPr>
        <w:t xml:space="preserve">Sampled PAM. </w:t>
      </w:r>
      <w:r>
        <w:t>Partitioning Around Medoids represents groups using actual observations rather than means. Sampled PAM uses a sample to make this search computationally manageable.</w:t>
      </w:r>
    </w:p>
    <w:p>
      <w:pPr>
        <w:pStyle w:val="Term"/>
      </w:pPr>
      <w:r>
        <w:rPr>
          <w:b/>
        </w:rPr>
        <w:t xml:space="preserve">Groups or k. </w:t>
      </w:r>
      <w:r>
        <w:t>The requested number of clusters in each fit.</w:t>
      </w:r>
    </w:p>
    <w:p>
      <w:pPr>
        <w:pStyle w:val="Term"/>
      </w:pPr>
      <w:r>
        <w:rPr>
          <w:b/>
        </w:rPr>
        <w:t xml:space="preserve">Mean ARI. </w:t>
      </w:r>
      <w:r>
        <w:t>Average chance-adjusted agreement across pairs of validation partitions. Larger values mean closer agreement, not greater clinical validity. See T1.</w:t>
      </w:r>
    </w:p>
    <w:p>
      <w:pPr>
        <w:pStyle w:val="Term"/>
      </w:pPr>
      <w:r>
        <w:rPr>
          <w:b/>
        </w:rPr>
        <w:t xml:space="preserve">5th and 95th percentiles. </w:t>
      </w:r>
      <w:r>
        <w:t>Values marking the lower and upper ends of the central 90% of the observed comparison distribution. They describe that distribution.</w:t>
      </w:r>
    </w:p>
    <w:p>
      <w:pPr>
        <w:pStyle w:val="Term"/>
      </w:pPr>
      <w:r>
        <w:rPr>
          <w:b/>
        </w:rPr>
        <w:t xml:space="preserve">Dependent comparisons. </w:t>
      </w:r>
      <w:r>
        <w:t>Pairwise statistics that share fitted solutions. For example, comparing A with B and A with C reuses A.</w:t>
      </w:r>
    </w:p>
    <w:p>
      <w:pPr>
        <w:pStyle w:val="Term"/>
      </w:pPr>
      <w:r>
        <w:rPr>
          <w:b/>
        </w:rPr>
        <w:t xml:space="preserve">Confidence interval. </w:t>
      </w:r>
      <w:r>
        <w:t>An interval constructed by a specified inferential procedure to quantify uncertainty about a parameter. The descriptive percentiles here were not constructed as such an interval.</w:t>
      </w:r>
    </w:p>
    <w:p>
      <w:pPr>
        <w:pStyle w:val="Term"/>
      </w:pPr>
      <w:r>
        <w:rPr>
          <w:b/>
        </w:rPr>
        <w:t xml:space="preserve">Imputation agreement. </w:t>
      </w:r>
      <w:r>
        <w:t>Sensitivity to draws within the specified imputation model, which is different from sensitivity to other imputation methods or missingness mechanisms.</w:t>
      </w:r>
    </w:p>
    <w:p>
      <w:r>
        <w:br w:type="page"/>
      </w:r>
    </w:p>
    <w:p>
      <w:pPr>
        <w:pStyle w:val="Heading1"/>
      </w:pPr>
      <w:r>
        <w:t>Slide 21</w:t>
      </w:r>
    </w:p>
    <w:p>
      <w:pPr>
        <w:keepNext/>
      </w:pPr>
      <w:r>
        <w:rPr>
          <w:b/>
          <w:sz w:val="30"/>
        </w:rPr>
        <w:t>Partition changes and geometry changes are separable</w:t>
      </w:r>
    </w:p>
    <w:p>
      <w:pPr>
        <w:pStyle w:val="Timing"/>
      </w:pPr>
      <w:r>
        <w:t>Backup material   |   Use when relevant during questions</w:t>
      </w:r>
    </w:p>
    <w:p>
      <w:pPr>
        <w:pStyle w:val="Heading2"/>
      </w:pPr>
      <w:r>
        <w:t>Transcript</w:t>
      </w:r>
    </w:p>
    <w:p>
      <w:r>
        <w:t>This comparison separates changing membership from changing the geometry used to score it. The robust three-group labels have silhouette 0.608 in robust space and 0.440 in equal-domain space. The equal-domain labels have 0.172 in robust space and 0.283 in equal-domain space.</w:t>
      </w:r>
    </w:p>
    <w:p>
      <w:r>
        <w:t>Within a row, the labels are fixed, so the change reflects the scoring geometry. Across the two partitions, ARI is 0.243, showing a substantial membership change as well. A silhouette can therefore change even when labels do not, and a more favourable silhouette does not determine which representation has clinical meaning.</w:t>
      </w:r>
    </w:p>
    <w:p>
      <w:pPr>
        <w:pStyle w:val="Cue"/>
      </w:pPr>
      <w:r>
        <w:rPr>
          <w:b/>
        </w:rPr>
        <w:t xml:space="preserve">Delivery cue: </w:t>
      </w:r>
      <w:r>
        <w:t>Read across one row before comparing the two rows.</w:t>
      </w:r>
    </w:p>
    <w:p>
      <w:pPr>
        <w:pStyle w:val="Heading2"/>
      </w:pPr>
      <w:r>
        <w:t>Terms on this slide</w:t>
      </w:r>
    </w:p>
    <w:p>
      <w:pPr>
        <w:pStyle w:val="Term"/>
      </w:pPr>
      <w:r>
        <w:rPr>
          <w:b/>
        </w:rPr>
        <w:t xml:space="preserve">Partition. </w:t>
      </w:r>
      <w:r>
        <w:t>A division of the same validation patients into groups.</w:t>
      </w:r>
    </w:p>
    <w:p>
      <w:pPr>
        <w:pStyle w:val="Term"/>
      </w:pPr>
      <w:r>
        <w:rPr>
          <w:b/>
        </w:rPr>
        <w:t xml:space="preserve">Geometry or feature space. </w:t>
      </w:r>
      <w:r>
        <w:t>The representation and distance rule that determine how far apart observations are.</w:t>
      </w:r>
    </w:p>
    <w:p>
      <w:pPr>
        <w:pStyle w:val="Term"/>
      </w:pPr>
      <w:r>
        <w:rPr>
          <w:b/>
        </w:rPr>
        <w:t xml:space="preserve">Fixed validation labels. </w:t>
      </w:r>
      <w:r>
        <w:t>The group assignments are held constant while distances and silhouette are calculated in another representation.</w:t>
      </w:r>
    </w:p>
    <w:p>
      <w:pPr>
        <w:pStyle w:val="Term"/>
      </w:pPr>
      <w:r>
        <w:rPr>
          <w:b/>
        </w:rPr>
        <w:t xml:space="preserve">Robust space. </w:t>
      </w:r>
      <w:r>
        <w:t>The domain coordinates after median and interquartile-range scaling.</w:t>
      </w:r>
    </w:p>
    <w:p>
      <w:pPr>
        <w:pStyle w:val="Term"/>
      </w:pPr>
      <w:r>
        <w:rPr>
          <w:b/>
        </w:rPr>
        <w:t xml:space="preserve">Equal-domain space. </w:t>
      </w:r>
      <w:r>
        <w:t>The domain coordinates after standardization to discovery variance one.</w:t>
      </w:r>
    </w:p>
    <w:p>
      <w:pPr>
        <w:pStyle w:val="Term"/>
      </w:pPr>
      <w:r>
        <w:rPr>
          <w:b/>
        </w:rPr>
        <w:t xml:space="preserve">k = 3. </w:t>
      </w:r>
      <w:r>
        <w:t>Each fitted partition contains three requested groups.</w:t>
      </w:r>
    </w:p>
    <w:p>
      <w:pPr>
        <w:pStyle w:val="Term"/>
      </w:pPr>
      <w:r>
        <w:rPr>
          <w:b/>
        </w:rPr>
        <w:t xml:space="preserve">Silhouette. </w:t>
      </w:r>
      <w:r>
        <w:t>A separation measure that depends on both labels and the distances used to evaluate them. Row-wise comparisons hold labels fixed. See T2.</w:t>
      </w:r>
    </w:p>
    <w:p>
      <w:pPr>
        <w:pStyle w:val="Term"/>
      </w:pPr>
      <w:r>
        <w:rPr>
          <w:b/>
        </w:rPr>
        <w:t xml:space="preserve">ARI 0.243. </w:t>
      </w:r>
      <w:r>
        <w:t>Agreement between the two membership partitions, independent of the numerical group names. It addresses membership change rather than scoring geometry. See T1.</w:t>
      </w:r>
    </w:p>
    <w:p>
      <w:r>
        <w:br w:type="page"/>
      </w:r>
    </w:p>
    <w:p>
      <w:pPr>
        <w:pStyle w:val="Heading1"/>
      </w:pPr>
      <w:r>
        <w:t>Slide 22</w:t>
      </w:r>
    </w:p>
    <w:p>
      <w:pPr>
        <w:keepNext/>
      </w:pPr>
      <w:r>
        <w:rPr>
          <w:b/>
          <w:sz w:val="30"/>
        </w:rPr>
        <w:t>Incomplete data mixture comparison</w:t>
      </w:r>
    </w:p>
    <w:p>
      <w:pPr>
        <w:pStyle w:val="Timing"/>
      </w:pPr>
      <w:r>
        <w:t>Backup material   |   Use when relevant during questions</w:t>
      </w:r>
    </w:p>
    <w:p>
      <w:pPr>
        <w:pStyle w:val="Heading2"/>
      </w:pPr>
      <w:r>
        <w:t>Transcript</w:t>
      </w:r>
    </w:p>
    <w:p>
      <w:r>
        <w:t>The best model within each restricted mixture family is shown here. The t mixture with four degrees of freedom has the lowest BIC, 67,545.6, and the highest validation log likelihood, minus 5.341. It therefore fits these observed test data better by those criteria.</w:t>
      </w:r>
    </w:p>
    <w:p>
      <w:r>
        <w:t>However, it uses eight components, the search boundary, and its domain silhouette is only 0.095. The components can improve the description of a distribution without creating clearly separated domain groups. Twenty-eight of the thirty-two candidate fits converged. The result supports a better restricted distributional fit, while the component count and clinical interpretation remain unresolved.</w:t>
      </w:r>
    </w:p>
    <w:p>
      <w:pPr>
        <w:pStyle w:val="Cue"/>
      </w:pPr>
      <w:r>
        <w:rPr>
          <w:b/>
        </w:rPr>
        <w:t xml:space="preserve">Delivery cue: </w:t>
      </w:r>
      <w:r>
        <w:t>Distinguish probabilistic fit in the fourteen tests from separation in domain space.</w:t>
      </w:r>
    </w:p>
    <w:p>
      <w:pPr>
        <w:pStyle w:val="Heading2"/>
      </w:pPr>
      <w:r>
        <w:t>Terms on this slide</w:t>
      </w:r>
    </w:p>
    <w:p>
      <w:pPr>
        <w:pStyle w:val="Term"/>
      </w:pPr>
      <w:r>
        <w:rPr>
          <w:b/>
        </w:rPr>
        <w:t xml:space="preserve">Mixture family. </w:t>
      </w:r>
      <w:r>
        <w:t>A set of models combining distributions of a specified form, such as Gaussian or t components.</w:t>
      </w:r>
    </w:p>
    <w:p>
      <w:pPr>
        <w:pStyle w:val="Term"/>
      </w:pPr>
      <w:r>
        <w:rPr>
          <w:b/>
        </w:rPr>
        <w:t xml:space="preserve">Gaussian. </w:t>
      </w:r>
      <w:r>
        <w:t>A normal-distribution component described by a mean and covariance matrix in multiple dimensions.</w:t>
      </w:r>
    </w:p>
    <w:p>
      <w:pPr>
        <w:pStyle w:val="Term"/>
      </w:pPr>
      <w:r>
        <w:rPr>
          <w:b/>
        </w:rPr>
        <w:t xml:space="preserve">Contaminated Gaussian. </w:t>
      </w:r>
      <w:r>
        <w:t>A model allowing a central Gaussian distribution together with a more dispersed contamination component, reducing the influence of atypical observations.</w:t>
      </w:r>
    </w:p>
    <w:p>
      <w:pPr>
        <w:pStyle w:val="Term"/>
      </w:pPr>
      <w:r>
        <w:rPr>
          <w:b/>
        </w:rPr>
        <w:t xml:space="preserve">t and df. </w:t>
      </w:r>
      <w:r>
        <w:t>Student’s t distribution and its degrees of freedom. Smaller df gives heavier tails, allowing more probability for extreme observations.</w:t>
      </w:r>
    </w:p>
    <w:p>
      <w:pPr>
        <w:pStyle w:val="Term"/>
      </w:pPr>
      <w:r>
        <w:rPr>
          <w:b/>
        </w:rPr>
        <w:t xml:space="preserve">k. </w:t>
      </w:r>
      <w:r>
        <w:t>The number of fitted mixture components. A probability component need not be a clinical group.</w:t>
      </w:r>
    </w:p>
    <w:p>
      <w:pPr>
        <w:pStyle w:val="Term"/>
      </w:pPr>
      <w:r>
        <w:rPr>
          <w:b/>
        </w:rPr>
        <w:t xml:space="preserve">BIC. </w:t>
      </w:r>
      <w:r>
        <w:t>Bayesian information criterion balances model fit against the number of estimated parameters. Lower values are preferred within a comparable analysis; values from different datasets are not directly comparable.</w:t>
      </w:r>
    </w:p>
    <w:p>
      <w:pPr>
        <w:pStyle w:val="Term"/>
      </w:pPr>
      <w:r>
        <w:rPr>
          <w:b/>
        </w:rPr>
        <w:t xml:space="preserve">Validation log likelihood. </w:t>
      </w:r>
      <w:r>
        <w:t>Validation log likelihood measures how well a fitted probability model describes held-out observations. Higher, or less negative, values are better when data and normalization are the same.</w:t>
      </w:r>
    </w:p>
    <w:p>
      <w:pPr>
        <w:pStyle w:val="Term"/>
      </w:pPr>
      <w:r>
        <w:rPr>
          <w:b/>
        </w:rPr>
        <w:t xml:space="preserve">Domain silhouette. </w:t>
      </w:r>
      <w:r>
        <w:t>Separation of the assigned labels evaluated in the cognitive-domain representation, rather than the fourteen-test likelihood representation. See T2.</w:t>
      </w:r>
    </w:p>
    <w:p>
      <w:pPr>
        <w:pStyle w:val="Term"/>
      </w:pPr>
      <w:r>
        <w:rPr>
          <w:b/>
        </w:rPr>
        <w:t xml:space="preserve">Converged fit. </w:t>
      </w:r>
      <w:r>
        <w:t>A numerical fitting procedure that met its stopping criterion. Convergence does not ensure a global optimum or an appropriate clinical model.</w:t>
      </w:r>
    </w:p>
    <w:p>
      <w:pPr>
        <w:pStyle w:val="Term"/>
      </w:pPr>
      <w:r>
        <w:rPr>
          <w:b/>
        </w:rPr>
        <w:t xml:space="preserve">Upper-bound optimum. </w:t>
      </w:r>
      <w:r>
        <w:t>The best candidate occurs at the largest tested count, eight, leaving the best count in a broader search unknown.</w:t>
      </w:r>
    </w:p>
    <w:p>
      <w:r>
        <w:br w:type="page"/>
      </w:r>
    </w:p>
    <w:p>
      <w:pPr>
        <w:pStyle w:val="Heading1"/>
      </w:pPr>
      <w:r>
        <w:t>Slide 23</w:t>
      </w:r>
    </w:p>
    <w:p>
      <w:pPr>
        <w:keepNext/>
      </w:pPr>
      <w:r>
        <w:rPr>
          <w:b/>
          <w:sz w:val="30"/>
        </w:rPr>
        <w:t>Continuous reference checks give mixed evidence</w:t>
      </w:r>
    </w:p>
    <w:p>
      <w:pPr>
        <w:pStyle w:val="Timing"/>
      </w:pPr>
      <w:r>
        <w:t>Backup material   |   Use when relevant during questions</w:t>
      </w:r>
    </w:p>
    <w:p>
      <w:pPr>
        <w:pStyle w:val="Heading2"/>
      </w:pPr>
      <w:r>
        <w:t>Transcript</w:t>
      </w:r>
    </w:p>
    <w:p>
      <w:r>
        <w:t>This exploratory check compares the observed data with a fitted continuous reference. For a thousand patients, I generated one hundred reference datasets and repeated the specified k-means screen. The observed maximum silhouette was unusually large relative to that reference, giving a tail fraction of 0.0099.</w:t>
      </w:r>
    </w:p>
    <w:p>
      <w:r>
        <w:t>The reference tail fraction for the first-principal-component dip statistic was 0.9901, so it did not show excess projected multimodality. These findings are mixed and address different features. The reference also samples missingness masks independently of simulated values. I therefore treat this as descriptive calibration against a limited reference, not a definitive test proving discrete clusters or a continuous population.</w:t>
      </w:r>
    </w:p>
    <w:p>
      <w:pPr>
        <w:pStyle w:val="Cue"/>
      </w:pPr>
      <w:r>
        <w:rPr>
          <w:b/>
        </w:rPr>
        <w:t xml:space="preserve">Delivery cue: </w:t>
      </w:r>
      <w:r>
        <w:t>Explain why a small tail fraction for silhouette and a large one for the dip statistic do not answer the same question.</w:t>
      </w:r>
    </w:p>
    <w:p>
      <w:pPr>
        <w:pStyle w:val="Heading2"/>
      </w:pPr>
      <w:r>
        <w:t>Terms on this slide</w:t>
      </w:r>
    </w:p>
    <w:p>
      <w:pPr>
        <w:pStyle w:val="Term"/>
      </w:pPr>
      <w:r>
        <w:rPr>
          <w:b/>
        </w:rPr>
        <w:t xml:space="preserve">Continuous reference. </w:t>
      </w:r>
      <w:r>
        <w:t>A simulated-data model with one Gaussian dependence structure rather than an explicit latent mixture. Its empirical test margins may still be discrete.</w:t>
      </w:r>
    </w:p>
    <w:p>
      <w:pPr>
        <w:pStyle w:val="Term"/>
      </w:pPr>
      <w:r>
        <w:rPr>
          <w:b/>
        </w:rPr>
        <w:t xml:space="preserve">Gaussian copula. </w:t>
      </w:r>
      <w:r>
        <w:t>A model combining the marginal distributions of individual tests with dependence represented through correlated latent normal variables.</w:t>
      </w:r>
    </w:p>
    <w:p>
      <w:pPr>
        <w:pStyle w:val="Term"/>
      </w:pPr>
      <w:r>
        <w:rPr>
          <w:b/>
        </w:rPr>
        <w:t xml:space="preserve">Reference simulation. </w:t>
      </w:r>
      <w:r>
        <w:t>A newly generated dataset from that fitted reference, passed through the stated analysis procedure.</w:t>
      </w:r>
    </w:p>
    <w:p>
      <w:pPr>
        <w:pStyle w:val="Term"/>
      </w:pPr>
      <w:r>
        <w:rPr>
          <w:b/>
        </w:rPr>
        <w:t xml:space="preserve">Maximum silhouette. </w:t>
      </w:r>
      <w:r>
        <w:t>The largest silhouette found in the specified k-means screen over k = 2 to 8, not the largest value over every conceivable analysis.</w:t>
      </w:r>
    </w:p>
    <w:p>
      <w:pPr>
        <w:pStyle w:val="Term"/>
      </w:pPr>
      <w:r>
        <w:rPr>
          <w:b/>
        </w:rPr>
        <w:t xml:space="preserve">Fitted-reference tail fraction. </w:t>
      </w:r>
      <w:r>
        <w:t>The fraction of reference statistics at least as large as the observed statistic, calculated here with a plus-one correction: (1 + exceedances) / 101.</w:t>
      </w:r>
    </w:p>
    <w:p>
      <w:pPr>
        <w:pStyle w:val="Term"/>
      </w:pPr>
      <w:r>
        <w:rPr>
          <w:b/>
        </w:rPr>
        <w:t xml:space="preserve">0.0099 and 0.9901. </w:t>
      </w:r>
      <w:r>
        <w:t>Respectively, 1/101 and 100/101 after that correction. They describe these finite reference comparisons, not probabilities that a scientific hypothesis is true.</w:t>
      </w:r>
    </w:p>
    <w:p>
      <w:pPr>
        <w:pStyle w:val="Term"/>
      </w:pPr>
      <w:r>
        <w:rPr>
          <w:b/>
        </w:rPr>
        <w:t xml:space="preserve">PC1. </w:t>
      </w:r>
      <w:r>
        <w:t>First principal component: the linear direction capturing the greatest variance. Projecting onto it reduces a multivariate profile to one coordinate.</w:t>
      </w:r>
    </w:p>
    <w:p>
      <w:pPr>
        <w:pStyle w:val="Term"/>
      </w:pPr>
      <w:r>
        <w:rPr>
          <w:b/>
        </w:rPr>
        <w:t xml:space="preserve">Dip statistic and multimodality. </w:t>
      </w:r>
      <w:r>
        <w:t>Hartigan’s dip statistic measures departure from a unimodal distribution. Multimodality means multiple modes or peaks. A one-dimensional check can miss other multivariate structures.</w:t>
      </w:r>
    </w:p>
    <w:p>
      <w:pPr>
        <w:pStyle w:val="Term"/>
      </w:pPr>
      <w:r>
        <w:rPr>
          <w:b/>
        </w:rPr>
        <w:t xml:space="preserve">Missingness mask. </w:t>
      </w:r>
      <w:r>
        <w:t>The pattern indicating which entries are absent. Joint masks were resampled, but independently of the newly simulated test values.</w:t>
      </w:r>
    </w:p>
    <w:p>
      <w:pPr>
        <w:pStyle w:val="Term"/>
      </w:pPr>
      <w:r>
        <w:rPr>
          <w:b/>
        </w:rPr>
        <w:t xml:space="preserve">Descriptive calibration. </w:t>
      </w:r>
      <w:r>
        <w:t>Interpreting an observed statistic against a specified fitted reference. This procedure is narrower than a fully calibrated test across all candidate methods.</w:t>
      </w:r>
    </w:p>
    <w:p>
      <w:r>
        <w:br w:type="page"/>
      </w:r>
    </w:p>
    <w:p>
      <w:pPr>
        <w:pStyle w:val="Heading1"/>
      </w:pPr>
      <w:r>
        <w:t>Slide 24</w:t>
      </w:r>
    </w:p>
    <w:p>
      <w:pPr>
        <w:keepNext/>
      </w:pPr>
      <w:r>
        <w:rPr>
          <w:b/>
          <w:sz w:val="30"/>
        </w:rPr>
        <w:t>The trajectory size rule selects one class</w:t>
      </w:r>
    </w:p>
    <w:p>
      <w:pPr>
        <w:pStyle w:val="Timing"/>
      </w:pPr>
      <w:r>
        <w:t>Backup material   |   Use when relevant during questions</w:t>
      </w:r>
    </w:p>
    <w:p>
      <w:pPr>
        <w:pStyle w:val="Heading2"/>
      </w:pPr>
      <w:r>
        <w:t>Transcript</w:t>
      </w:r>
    </w:p>
    <w:p>
      <w:r>
        <w:t>The longitudinal analysis includes 2,013 eligible patients, split into 1,590 discovery and 423 validation patients. Adding trajectory classes improves BIC and validation log likelihood. However, the smallest expected discovery class falls to 3.9 percent with two classes, 2.7 percent with three and 1.3 percent with four.</w:t>
      </w:r>
    </w:p>
    <w:p>
      <w:r>
        <w:t>Each multiclass solution therefore fails the specified five-percent size rule. The rule retains the one-class model and does not trigger multiclass resampling. This is a conclusion about the tested linear models and size criterion. It does not establish that everyone recovers in the same way, or rule out clinically relevant nonlinear patterns.</w:t>
      </w:r>
    </w:p>
    <w:p>
      <w:pPr>
        <w:pStyle w:val="Cue"/>
      </w:pPr>
      <w:r>
        <w:rPr>
          <w:b/>
        </w:rPr>
        <w:t xml:space="preserve">Delivery cue: </w:t>
      </w:r>
      <w:r>
        <w:t>Explain that fit improves while admissible class size fails; these are separate criteria.</w:t>
      </w:r>
    </w:p>
    <w:p>
      <w:pPr>
        <w:pStyle w:val="Heading2"/>
      </w:pPr>
      <w:r>
        <w:t>Terms on this slide</w:t>
      </w:r>
    </w:p>
    <w:p>
      <w:pPr>
        <w:pStyle w:val="Term"/>
      </w:pPr>
      <w:r>
        <w:rPr>
          <w:b/>
        </w:rPr>
        <w:t xml:space="preserve">Trajectory and class. </w:t>
      </w:r>
      <w:r>
        <w:t>A pattern of scores over time, and a modelled subgroup with its own average trajectory.</w:t>
      </w:r>
    </w:p>
    <w:p>
      <w:pPr>
        <w:pStyle w:val="Term"/>
      </w:pPr>
      <w:r>
        <w:rPr>
          <w:b/>
        </w:rPr>
        <w:t xml:space="preserve">Linear mixed-effects trajectory. </w:t>
      </w:r>
      <w:r>
        <w:t>A straight-line class mean over time combined with patient-specific deviations, such as random intercepts and slopes.</w:t>
      </w:r>
    </w:p>
    <w:p>
      <w:pPr>
        <w:pStyle w:val="Term"/>
      </w:pPr>
      <w:r>
        <w:rPr>
          <w:b/>
        </w:rPr>
        <w:t xml:space="preserve">Random intercept and slope. </w:t>
      </w:r>
      <w:r>
        <w:t>Patient-specific differences in starting level and rate of change, modelled as random effects rather than separate classes for every patient.</w:t>
      </w:r>
    </w:p>
    <w:p>
      <w:pPr>
        <w:pStyle w:val="Term"/>
      </w:pPr>
      <w:r>
        <w:rPr>
          <w:b/>
        </w:rPr>
        <w:t xml:space="preserve">BIC. </w:t>
      </w:r>
      <w:r>
        <w:t>Bayesian information criterion balances model fit against the number of estimated parameters. Lower values are preferred within a comparable analysis; values from different datasets are not directly comparable.</w:t>
      </w:r>
    </w:p>
    <w:p>
      <w:pPr>
        <w:pStyle w:val="Term"/>
      </w:pPr>
      <w:r>
        <w:rPr>
          <w:b/>
        </w:rPr>
        <w:t xml:space="preserve">Validation log likelihood. </w:t>
      </w:r>
      <w:r>
        <w:t>Validation log likelihood measures how well a fitted probability model describes held-out observations. Higher, or less negative, values are better when data and normalization are the same.</w:t>
      </w:r>
    </w:p>
    <w:p>
      <w:pPr>
        <w:pStyle w:val="Term"/>
      </w:pPr>
      <w:r>
        <w:rPr>
          <w:b/>
        </w:rPr>
        <w:t xml:space="preserve">Expected class membership. </w:t>
      </w:r>
      <w:r>
        <w:t>Class size calculated by summing membership probabilities in discovery patients, rather than only counting hard class assignments.</w:t>
      </w:r>
    </w:p>
    <w:p>
      <w:pPr>
        <w:pStyle w:val="Term"/>
      </w:pPr>
      <w:r>
        <w:rPr>
          <w:b/>
        </w:rPr>
        <w:t xml:space="preserve">Five-percent size rule. </w:t>
      </w:r>
      <w:r>
        <w:t>Every expected discovery class must contain at least 5% of the discovery sample. This is an analysis rule, not a clinically validated threshold.</w:t>
      </w:r>
    </w:p>
    <w:p>
      <w:pPr>
        <w:pStyle w:val="Term"/>
      </w:pPr>
      <w:r>
        <w:rPr>
          <w:b/>
        </w:rPr>
        <w:t xml:space="preserve">Discovery and validation. </w:t>
      </w:r>
      <w:r>
        <w:t>The longitudinal patients used to fit the models and the held-out longitudinal patients used for evaluation. These are subsets of the full index cohort.</w:t>
      </w:r>
    </w:p>
    <w:p>
      <w:pPr>
        <w:pStyle w:val="Term"/>
      </w:pPr>
      <w:r>
        <w:rPr>
          <w:b/>
        </w:rPr>
        <w:t xml:space="preserve">Nonlinear change. </w:t>
      </w:r>
      <w:r>
        <w:t>Change whose rate varies over time rather than following one straight line.</w:t>
      </w:r>
    </w:p>
    <w:p>
      <w:pPr>
        <w:pStyle w:val="Term"/>
      </w:pPr>
      <w:r>
        <w:rPr>
          <w:b/>
        </w:rPr>
        <w:t xml:space="preserve">Longitudinal eligibility. </w:t>
      </w:r>
      <w:r>
        <w:t>The extension requires at least three visits with seven observed tests, at least three distinct times, a span of 0.25 to five years, and consistent recorded injury age.</w:t>
      </w:r>
    </w:p>
    <w:p>
      <w:r>
        <w:br w:type="page"/>
      </w:r>
    </w:p>
    <w:p>
      <w:pPr>
        <w:pStyle w:val="Heading1"/>
      </w:pPr>
      <w:r>
        <w:t>Slide 25</w:t>
      </w:r>
    </w:p>
    <w:p>
      <w:pPr>
        <w:keepNext/>
      </w:pPr>
      <w:r>
        <w:rPr>
          <w:b/>
          <w:sz w:val="30"/>
        </w:rPr>
        <w:t>Preprocessing sensitivity at fixed three group k means</w:t>
      </w:r>
    </w:p>
    <w:p>
      <w:pPr>
        <w:pStyle w:val="Timing"/>
      </w:pPr>
      <w:r>
        <w:t>Backup material   |   Use when relevant during questions</w:t>
      </w:r>
    </w:p>
    <w:p>
      <w:pPr>
        <w:pStyle w:val="Heading2"/>
      </w:pPr>
      <w:r>
        <w:t>Transcript</w:t>
      </w:r>
    </w:p>
    <w:p>
      <w:r>
        <w:t>This table changes one preprocessing choice at a time around the three-group k-means reference. Mean imputation gives ARI 0.921 and KNN gives 0.538. Requiring at least seven observed tests leaves 1,339 validation patients, with ARI 0.903 on the shared patients. Removing clipping gives 0.958.</w:t>
      </w:r>
    </w:p>
    <w:p>
      <w:r>
        <w:t>Allowing fifty deterministic imputation iterations reaches convergence at iteration thirty-seven and leaves labels unchanged. Finally, clustering validation patients independently under the frozen discovery transformation gives ARI 0.895. That final number measures agreement between partitions; it is not a second predictive-accuracy score. The variation across these checks shows which choices matter most for membership.</w:t>
      </w:r>
    </w:p>
    <w:p>
      <w:pPr>
        <w:pStyle w:val="Cue"/>
      </w:pPr>
      <w:r>
        <w:rPr>
          <w:b/>
        </w:rPr>
        <w:t xml:space="preserve">Delivery cue: </w:t>
      </w:r>
      <w:r>
        <w:t>Keep the last row separate from the preprocessing rows because it changes the clustering fit.</w:t>
      </w:r>
    </w:p>
    <w:p>
      <w:pPr>
        <w:pStyle w:val="Heading2"/>
      </w:pPr>
      <w:r>
        <w:t>Terms on this slide</w:t>
      </w:r>
    </w:p>
    <w:p>
      <w:pPr>
        <w:pStyle w:val="Term"/>
      </w:pPr>
      <w:r>
        <w:rPr>
          <w:b/>
        </w:rPr>
        <w:t xml:space="preserve">Preprocessing sensitivity. </w:t>
      </w:r>
      <w:r>
        <w:t>Changes in the final partition when a data-preparation choice is altered around a baseline analysis.</w:t>
      </w:r>
    </w:p>
    <w:p>
      <w:pPr>
        <w:pStyle w:val="Term"/>
      </w:pPr>
      <w:r>
        <w:rPr>
          <w:b/>
        </w:rPr>
        <w:t xml:space="preserve">Fixed three-group k-means. </w:t>
      </w:r>
      <w:r>
        <w:t>The clustering method and k = 3 are retained while the specified preparation choice changes.</w:t>
      </w:r>
    </w:p>
    <w:p>
      <w:pPr>
        <w:pStyle w:val="Term"/>
      </w:pPr>
      <w:r>
        <w:rPr>
          <w:b/>
        </w:rPr>
        <w:t xml:space="preserve">Reference. </w:t>
      </w:r>
      <w:r>
        <w:t>The baseline discovery-fitted preprocessing and bounded Bayesian imputation pipeline used for comparison.</w:t>
      </w:r>
    </w:p>
    <w:p>
      <w:pPr>
        <w:pStyle w:val="Term"/>
      </w:pPr>
      <w:r>
        <w:rPr>
          <w:b/>
        </w:rPr>
        <w:t xml:space="preserve">Mean and KNN imputation. </w:t>
      </w:r>
      <w:r>
        <w:t>Mean imputation uses discovery averages. KNN uses observed values from similar records to estimate missing entries.</w:t>
      </w:r>
    </w:p>
    <w:p>
      <w:pPr>
        <w:pStyle w:val="Term"/>
      </w:pPr>
      <w:r>
        <w:rPr>
          <w:b/>
        </w:rPr>
        <w:t xml:space="preserve">At least seven observed tests. </w:t>
      </w:r>
      <w:r>
        <w:t>A stricter availability rule based on recorded, not imputed, tests. It retains 5,263 discovery and 1,339 validation patients.</w:t>
      </w:r>
    </w:p>
    <w:p>
      <w:pPr>
        <w:pStyle w:val="Term"/>
      </w:pPr>
      <w:r>
        <w:rPr>
          <w:b/>
        </w:rPr>
        <w:t xml:space="preserve">Common validation patients. </w:t>
      </w:r>
      <w:r>
        <w:t>Patients present in both partitions being compared. Restricting the sample can change both membership and the comparison population.</w:t>
      </w:r>
    </w:p>
    <w:p>
      <w:pPr>
        <w:pStyle w:val="Term"/>
      </w:pPr>
      <w:r>
        <w:rPr>
          <w:b/>
        </w:rPr>
        <w:t xml:space="preserve">Clipping. </w:t>
      </w:r>
      <w:r>
        <w:t>Capping test values at discovery-fitted first and ninety-ninth percentiles. No clipping removes those caps.</w:t>
      </w:r>
    </w:p>
    <w:p>
      <w:pPr>
        <w:pStyle w:val="Term"/>
      </w:pPr>
      <w:r>
        <w:rPr>
          <w:b/>
        </w:rPr>
        <w:t xml:space="preserve">Iteration limit and convergence. </w:t>
      </w:r>
      <w:r>
        <w:t>The maximum allowed cycles of the imputation algorithm and its numerical stopping criterion. Reaching fifty allowed iterations is different from requiring all fifty.</w:t>
      </w:r>
    </w:p>
    <w:p>
      <w:pPr>
        <w:pStyle w:val="Term"/>
      </w:pPr>
      <w:r>
        <w:rPr>
          <w:b/>
        </w:rPr>
        <w:t xml:space="preserve">Independent validation clustering. </w:t>
      </w:r>
      <w:r>
        <w:t>Refitting clusters on validation profiles after applying the frozen discovery transformation, then comparing partitions.</w:t>
      </w:r>
    </w:p>
    <w:p>
      <w:pPr>
        <w:pStyle w:val="Term"/>
      </w:pPr>
      <w:r>
        <w:rPr>
          <w:b/>
        </w:rPr>
        <w:t xml:space="preserve">ARI versus reference. </w:t>
      </w:r>
      <w:r>
        <w:t>Chance-adjusted partition agreement. A value of 1.000 means unchanged memberships, up to label names; it is not predictive accuracy. See T1.</w:t>
      </w:r>
    </w:p>
    <w:p>
      <w:r>
        <w:br w:type="page"/>
      </w:r>
    </w:p>
    <w:p>
      <w:pPr>
        <w:pStyle w:val="Heading1"/>
      </w:pPr>
      <w:r>
        <w:t>Slide 26</w:t>
      </w:r>
    </w:p>
    <w:p>
      <w:pPr>
        <w:keepNext/>
      </w:pPr>
      <w:r>
        <w:rPr>
          <w:b/>
          <w:sz w:val="30"/>
        </w:rPr>
        <w:t>Algorithms and missing data assumptions</w:t>
      </w:r>
    </w:p>
    <w:p>
      <w:pPr>
        <w:pStyle w:val="Timing"/>
      </w:pPr>
      <w:r>
        <w:t>Backup material   |   Use when relevant during questions</w:t>
      </w:r>
    </w:p>
    <w:p>
      <w:pPr>
        <w:pStyle w:val="Heading2"/>
      </w:pPr>
      <w:r>
        <w:t>Transcript</w:t>
      </w:r>
    </w:p>
    <w:p>
      <w:r>
        <w:t>The historical analysis compares ten imputation methods, ranging from simple averages to matrix completion and neural-network approaches. MICE and predictive mean matching use miceforest in this implementation, so I would not describe the historical MICE procedure as a simple linear-regression imputer. Historical discovery uses an eight-dimensional UMAP representation, fifteen neighbours and minimum distance zero.</w:t>
      </w:r>
    </w:p>
    <w:p>
      <w:r>
        <w:t>HDBSCAN uses minimum cluster size one thousand and minimum samples fifty. The patient extension uses a separate bounded Bayesian imputer. These choices define the tested procedures. They do not remove uncertainty about why values are missing, especially when missingness depends on unobserved scores.</w:t>
      </w:r>
    </w:p>
    <w:p>
      <w:pPr>
        <w:pStyle w:val="Cue"/>
      </w:pPr>
      <w:r>
        <w:rPr>
          <w:b/>
        </w:rPr>
        <w:t xml:space="preserve">Delivery cue: </w:t>
      </w:r>
      <w:r>
        <w:t>Answer the requested method first. The definitions below are for preparation and need not all be spoken.</w:t>
      </w:r>
    </w:p>
    <w:p>
      <w:pPr>
        <w:pStyle w:val="Heading2"/>
      </w:pPr>
      <w:r>
        <w:t>Terms on this slide</w:t>
      </w:r>
    </w:p>
    <w:p>
      <w:pPr>
        <w:pStyle w:val="Term"/>
      </w:pPr>
      <w:r>
        <w:rPr>
          <w:b/>
        </w:rPr>
        <w:t xml:space="preserve">Mean imputation. </w:t>
      </w:r>
      <w:r>
        <w:t>Replace each missing variable value with its observed training mean. It is simple but does not preserve all relationships or uncertainty.</w:t>
      </w:r>
    </w:p>
    <w:p>
      <w:pPr>
        <w:pStyle w:val="Term"/>
      </w:pPr>
      <w:r>
        <w:rPr>
          <w:b/>
        </w:rPr>
        <w:t xml:space="preserve">EM. </w:t>
      </w:r>
      <w:r>
        <w:t>Expectation Maximization alternates estimating quantities involving missing data with updating model parameters. Here it is used as a model-based imputation approach.</w:t>
      </w:r>
    </w:p>
    <w:p>
      <w:pPr>
        <w:pStyle w:val="Term"/>
      </w:pPr>
      <w:r>
        <w:rPr>
          <w:b/>
        </w:rPr>
        <w:t xml:space="preserve">MICE. </w:t>
      </w:r>
      <w:r>
        <w:t>Multiple Imputation by Chained Equations cycles through conditional models for missing variables. The historical implementation uses miceforest; the name alone does not specify linear conditional models.</w:t>
      </w:r>
    </w:p>
    <w:p>
      <w:pPr>
        <w:pStyle w:val="Term"/>
      </w:pPr>
      <w:r>
        <w:rPr>
          <w:b/>
        </w:rPr>
        <w:t xml:space="preserve">miceforest. </w:t>
      </w:r>
      <w:r>
        <w:t>The software implementation used for the historical MICE and PMM procedures, based on tree-based conditional prediction and associated imputation machinery.</w:t>
      </w:r>
    </w:p>
    <w:p>
      <w:pPr>
        <w:pStyle w:val="Term"/>
      </w:pPr>
      <w:r>
        <w:rPr>
          <w:b/>
        </w:rPr>
        <w:t xml:space="preserve">KNN. </w:t>
      </w:r>
      <w:r>
        <w:t>K-nearest-neighbour imputation estimates missing entries from similar observations using their available values.</w:t>
      </w:r>
    </w:p>
    <w:p>
      <w:pPr>
        <w:pStyle w:val="Term"/>
      </w:pPr>
      <w:r>
        <w:rPr>
          <w:b/>
        </w:rPr>
        <w:t xml:space="preserve">MissForest. </w:t>
      </w:r>
      <w:r>
        <w:t>An iterative random-forest imputation method that predicts missing values from other variables and can model nonlinear relationships.</w:t>
      </w:r>
    </w:p>
    <w:p>
      <w:pPr>
        <w:pStyle w:val="Term"/>
      </w:pPr>
      <w:r>
        <w:rPr>
          <w:b/>
        </w:rPr>
        <w:t xml:space="preserve">PMM. </w:t>
      </w:r>
      <w:r>
        <w:t>Predictive Mean Matching uses observed donor values from records with similar predicted outcomes, instead of simply substituting the predicted mean itself.</w:t>
      </w:r>
    </w:p>
    <w:p>
      <w:pPr>
        <w:pStyle w:val="Term"/>
      </w:pPr>
      <w:r>
        <w:rPr>
          <w:b/>
        </w:rPr>
        <w:t xml:space="preserve">SoftImpute. </w:t>
      </w:r>
      <w:r>
        <w:t>A matrix-completion method that estimates missing entries using a low-rank approximation, with shrinkage of singular values to control complexity.</w:t>
      </w:r>
    </w:p>
    <w:p>
      <w:pPr>
        <w:pStyle w:val="Term"/>
      </w:pPr>
      <w:r>
        <w:rPr>
          <w:b/>
        </w:rPr>
        <w:t xml:space="preserve">NMF. </w:t>
      </w:r>
      <w:r>
        <w:t>Non-negative Matrix Factorization approximates a matrix as the product of lower-rank non-negative matrices. Its imputation use depends on the implemented treatment of missing entries.</w:t>
      </w:r>
    </w:p>
    <w:p>
      <w:pPr>
        <w:pStyle w:val="Term"/>
      </w:pPr>
      <w:r>
        <w:rPr>
          <w:b/>
        </w:rPr>
        <w:t xml:space="preserve">Denoising autoencoder. </w:t>
      </w:r>
      <w:r>
        <w:t>A neural network trained to reconstruct an input from a corrupted version. Learned reconstruction can be used to estimate missing values.</w:t>
      </w:r>
    </w:p>
    <w:p>
      <w:pPr>
        <w:pStyle w:val="Term"/>
      </w:pPr>
      <w:r>
        <w:rPr>
          <w:b/>
        </w:rPr>
        <w:t xml:space="preserve">Variational autoencoder. </w:t>
      </w:r>
      <w:r>
        <w:t>A probabilistic neural latent-variable model that learns a distribution over compressed representations and reconstructs observations from them.</w:t>
      </w:r>
    </w:p>
    <w:p>
      <w:r>
        <w:br w:type="page"/>
      </w:r>
    </w:p>
    <w:p>
      <w:pPr>
        <w:pStyle w:val="Heading1"/>
      </w:pPr>
      <w:r>
        <w:t>Slide 26 continued</w:t>
      </w:r>
    </w:p>
    <w:p>
      <w:pPr>
        <w:pStyle w:val="Timing"/>
      </w:pPr>
      <w:r>
        <w:t>Embedding settings and missing data assumptions</w:t>
      </w:r>
    </w:p>
    <w:p>
      <w:pPr>
        <w:pStyle w:val="Term"/>
      </w:pPr>
      <w:r>
        <w:rPr>
          <w:b/>
        </w:rPr>
        <w:t xml:space="preserve">UMAP. </w:t>
      </w:r>
      <w:r>
        <w:t>Uniform Manifold Approximation and Projection creates a lower-dimensional representation that emphasizes neighbourhood relationships. It can alter apparent distances and separation. See T3.</w:t>
      </w:r>
    </w:p>
    <w:p>
      <w:pPr>
        <w:pStyle w:val="Term"/>
      </w:pPr>
      <w:r>
        <w:rPr>
          <w:b/>
        </w:rPr>
        <w:t xml:space="preserve">Eight dimensions. </w:t>
      </w:r>
      <w:r>
        <w:t>Eight output coordinates in the historical embedding. This is not eight clusters or eight measured cognitive domains.</w:t>
      </w:r>
    </w:p>
    <w:p>
      <w:pPr>
        <w:pStyle w:val="Term"/>
      </w:pPr>
      <w:r>
        <w:rPr>
          <w:b/>
        </w:rPr>
        <w:t xml:space="preserve">Fifteen neighbours. </w:t>
      </w:r>
      <w:r>
        <w:t>The UMAP neighbourhood size controlling the scale of local relationships used to build the embedding. It is different from a clustering group count.</w:t>
      </w:r>
    </w:p>
    <w:p>
      <w:pPr>
        <w:pStyle w:val="Term"/>
      </w:pPr>
      <w:r>
        <w:rPr>
          <w:b/>
        </w:rPr>
        <w:t xml:space="preserve">min_dist = 0. </w:t>
      </w:r>
      <w:r>
        <w:t>UMAP’s minimum-distance setting permits tightly packed points in the embedding. It does not prove identical original profiles or impose a zero distance on every pair.</w:t>
      </w:r>
    </w:p>
    <w:p>
      <w:pPr>
        <w:pStyle w:val="Term"/>
      </w:pPr>
      <w:r>
        <w:rPr>
          <w:b/>
        </w:rPr>
        <w:t xml:space="preserve">HDBSCAN. </w:t>
      </w:r>
      <w:r>
        <w:t>Hierarchical Density-Based Spatial Clustering of Applications with Noise finds dense groups across density levels and may leave sparse observations unassigned as noise. See T4.</w:t>
      </w:r>
    </w:p>
    <w:p>
      <w:pPr>
        <w:pStyle w:val="Term"/>
      </w:pPr>
      <w:r>
        <w:rPr>
          <w:b/>
        </w:rPr>
        <w:t xml:space="preserve">Minimum cluster size 1000. </w:t>
      </w:r>
      <w:r>
        <w:t>The HDBSCAN setting governing the smallest group size considered during historical cluster extraction. It is not a clinical prevalence cutoff.</w:t>
      </w:r>
    </w:p>
    <w:p>
      <w:pPr>
        <w:pStyle w:val="Term"/>
      </w:pPr>
      <w:r>
        <w:rPr>
          <w:b/>
        </w:rPr>
        <w:t xml:space="preserve">min_samples = 50. </w:t>
      </w:r>
      <w:r>
        <w:t>The neighbourhood parameter used in HDBSCAN’s density estimate. Larger values generally make the density requirement more conservative and can increase noise.</w:t>
      </w:r>
    </w:p>
    <w:p>
      <w:pPr>
        <w:pStyle w:val="Term"/>
      </w:pPr>
      <w:r>
        <w:rPr>
          <w:b/>
        </w:rPr>
        <w:t xml:space="preserve">Bounded Bayesian imputer. </w:t>
      </w:r>
      <w:r>
        <w:t>The extension’s conditional Bayesian model estimates missing standardized tests subject to fitted value bounds. Posterior draws express uncertainty within that model.</w:t>
      </w:r>
    </w:p>
    <w:p>
      <w:pPr>
        <w:pStyle w:val="Term"/>
      </w:pPr>
      <w:r>
        <w:rPr>
          <w:b/>
        </w:rPr>
        <w:t xml:space="preserve">MAR. </w:t>
      </w:r>
      <w:r>
        <w:t>Missing At Random: after conditioning on observed information, the probability of missingness does not depend on the missing value itself. It is an assumption about the data mechanism.</w:t>
      </w:r>
    </w:p>
    <w:p>
      <w:pPr>
        <w:pStyle w:val="Term"/>
      </w:pPr>
      <w:r>
        <w:rPr>
          <w:b/>
        </w:rPr>
        <w:t xml:space="preserve">MNAR. </w:t>
      </w:r>
      <w:r>
        <w:t>Missing Not At Random: missingness can still depend on an unobserved value after conditioning on observed information. Standard imputation alone does not identify that dependence.</w:t>
      </w:r>
    </w:p>
    <w:p>
      <w:r>
        <w:br w:type="page"/>
      </w:r>
    </w:p>
    <w:p>
      <w:pPr>
        <w:pStyle w:val="Heading1"/>
      </w:pPr>
      <w:r>
        <w:t>Slide 27</w:t>
      </w:r>
    </w:p>
    <w:p>
      <w:pPr>
        <w:keepNext/>
      </w:pPr>
      <w:r>
        <w:rPr>
          <w:b/>
          <w:sz w:val="30"/>
        </w:rPr>
        <w:t>Clinical association and practical value</w:t>
      </w:r>
    </w:p>
    <w:p>
      <w:pPr>
        <w:pStyle w:val="Timing"/>
      </w:pPr>
      <w:r>
        <w:t>Backup material   |   Use when relevant during questions</w:t>
      </w:r>
    </w:p>
    <w:p>
      <w:pPr>
        <w:pStyle w:val="Heading2"/>
      </w:pPr>
      <w:r>
        <w:t>Transcript</w:t>
      </w:r>
    </w:p>
    <w:p>
      <w:r>
        <w:t>The historical groups are associated with recorded clinical units, with Cramér’s V of 0.162. But association does not establish added predictive value. In the patient-grouped comparison, adding the tier beyond broad diagnosis reduces log loss by only 0.0013.</w:t>
      </w:r>
    </w:p>
    <w:p>
      <w:r>
        <w:t>Its ninety-five-percent patient-bootstrap interval runs from minus 0.0006 to 0.0031 and includes zero. This does not give clear evidence of improvement in that comparison. We also lack an independent functional outcome. The appropriate next step is therefore external outcome validation, including a comparison with continuous cognitive scores, before proposing group-based clinical decisions.</w:t>
      </w:r>
    </w:p>
    <w:p>
      <w:pPr>
        <w:pStyle w:val="Cue"/>
      </w:pPr>
      <w:r>
        <w:rPr>
          <w:b/>
        </w:rPr>
        <w:t xml:space="preserve">Delivery cue: </w:t>
      </w:r>
      <w:r>
        <w:t>Conclude that association is supported but added predictive and clinical benefit remain unconfirmed.</w:t>
      </w:r>
    </w:p>
    <w:p>
      <w:pPr>
        <w:pStyle w:val="Heading2"/>
      </w:pPr>
      <w:r>
        <w:t>Terms on this slide</w:t>
      </w:r>
    </w:p>
    <w:p>
      <w:pPr>
        <w:pStyle w:val="Term"/>
      </w:pPr>
      <w:r>
        <w:rPr>
          <w:b/>
        </w:rPr>
        <w:t xml:space="preserve">Cramér’s V. </w:t>
      </w:r>
      <w:r>
        <w:t>Cramér's V summarizes association between two categorical variables, from zero to one. It does not show direction, causation, or predictive usefulness.</w:t>
      </w:r>
    </w:p>
    <w:p>
      <w:pPr>
        <w:pStyle w:val="Term"/>
      </w:pPr>
      <w:r>
        <w:rPr>
          <w:b/>
        </w:rPr>
        <w:t xml:space="preserve">Clinical-unit association. </w:t>
      </w:r>
      <w:r>
        <w:t>The relationship between historical score-group membership and recorded clinical categories. It does not establish that a group predicts future recovery.</w:t>
      </w:r>
    </w:p>
    <w:p>
      <w:pPr>
        <w:pStyle w:val="Term"/>
      </w:pPr>
      <w:r>
        <w:rPr>
          <w:b/>
        </w:rPr>
        <w:t xml:space="preserve">Broad diagnosis and tier. </w:t>
      </w:r>
      <w:r>
        <w:t>The baseline diagnostic grouping and the additional descriptive cognitive score band included in the comparison.</w:t>
      </w:r>
    </w:p>
    <w:p>
      <w:pPr>
        <w:pStyle w:val="Term"/>
      </w:pPr>
      <w:r>
        <w:rPr>
          <w:b/>
        </w:rPr>
        <w:t xml:space="preserve">Patient-grouped comparison. </w:t>
      </w:r>
      <w:r>
        <w:t>A predictive evaluation that groups records by patient when splitting data, preventing the same patient from appearing on both sides of a split.</w:t>
      </w:r>
    </w:p>
    <w:p>
      <w:pPr>
        <w:pStyle w:val="Term"/>
      </w:pPr>
      <w:r>
        <w:rPr>
          <w:b/>
        </w:rPr>
        <w:t xml:space="preserve">Log loss. </w:t>
      </w:r>
      <w:r>
        <w:t>A loss for probabilistic predictions that penalizes low probability assigned to the observed category. Lower values indicate better predictions; confidently wrong predictions receive a large penalty.</w:t>
      </w:r>
    </w:p>
    <w:p>
      <w:pPr>
        <w:pStyle w:val="Term"/>
      </w:pPr>
      <w:r>
        <w:rPr>
          <w:b/>
        </w:rPr>
        <w:t xml:space="preserve">Log-loss improvement 0.0013. </w:t>
      </w:r>
      <w:r>
        <w:t>Baseline loss minus loss after adding the tier. A positive value favours the added tier in this comparison, but its uncertainty must also be considered.</w:t>
      </w:r>
    </w:p>
    <w:p>
      <w:pPr>
        <w:pStyle w:val="Term"/>
      </w:pPr>
      <w:r>
        <w:rPr>
          <w:b/>
        </w:rPr>
        <w:t xml:space="preserve">Patient bootstrap. </w:t>
      </w:r>
      <w:r>
        <w:t>Repeated sampling of patients with replacement, retaining the within-patient grouping of records, to estimate variability.</w:t>
      </w:r>
    </w:p>
    <w:p>
      <w:pPr>
        <w:pStyle w:val="Term"/>
      </w:pPr>
      <w:r>
        <w:rPr>
          <w:b/>
        </w:rPr>
        <w:t xml:space="preserve">95% interval and zero. </w:t>
      </w:r>
      <w:r>
        <w:t>The bootstrap interval summarizes uncertainty in the estimated improvement under that procedure. Including zero means the data do not clearly separate improvement from no improvement here.</w:t>
      </w:r>
    </w:p>
    <w:p>
      <w:pPr>
        <w:pStyle w:val="Term"/>
      </w:pPr>
      <w:r>
        <w:rPr>
          <w:b/>
        </w:rPr>
        <w:t xml:space="preserve">Independent functional outcome. </w:t>
      </w:r>
      <w:r>
        <w:t>A separately measured meaningful recovery or functioning endpoint. Clinical-unit prediction is not a substitute for such an outcome.</w:t>
      </w:r>
    </w:p>
    <w:p>
      <w:pPr>
        <w:pStyle w:val="Term"/>
      </w:pPr>
      <w:r>
        <w:rPr>
          <w:b/>
        </w:rPr>
        <w:t xml:space="preserve">Practical value. </w:t>
      </w:r>
      <w:r>
        <w:t>An improvement that matters for actual use, assessed in addition to statistical association and numerical prediction metrics.</w:t>
      </w:r>
    </w:p>
    <w:p>
      <w:r>
        <w:br w:type="page"/>
      </w:r>
    </w:p>
    <w:p>
      <w:pPr>
        <w:pStyle w:val="Heading1"/>
      </w:pPr>
      <w:r>
        <w:t>Sources for preparation</w:t>
      </w:r>
    </w:p>
    <w:p>
      <w:r>
        <w:t>The numerical results and interpretations follow the final thesis report and the defense deck. The term explanations describe the methods used here; they do not add new analyses or new clinical claims.</w:t>
      </w:r>
    </w:p>
    <w:p>
      <w:pPr>
        <w:pStyle w:val="Heading2"/>
      </w:pPr>
      <w:r>
        <w:t>Project sources</w:t>
      </w:r>
    </w:p>
    <w:p>
      <w:r>
        <w:t>Thesis report: main_short, 96 pages. Historical methodology and results are in Chapters 3 and 4. The patient-level extension is in Sections 3.8 and 4.12. Interpretation, limitations and conclusions are in Chapters 5 to 7.</w:t>
      </w:r>
    </w:p>
    <w:p>
      <w:r>
        <w:t>Defense deck: thesis_defense in presentation/defense_2026, 27 slides. The PowerPoint speaker notes contain the slide-level evidence sources. The CogDash manual explains the dashboard views.</w:t>
      </w:r>
    </w:p>
    <w:p>
      <w:r>
        <w:t>The explanations of the implemented preprocessing, mixture, trajectory and reference-simulation procedures were also checked against the corresponding analysis code.</w:t>
      </w:r>
    </w:p>
    <w:p>
      <w:pPr>
        <w:pStyle w:val="Heading2"/>
      </w:pPr>
      <w:r>
        <w:t>Technical definitions</w:t>
      </w:r>
    </w:p>
    <w:p>
      <w:r>
        <w:t xml:space="preserve">T1  </w:t>
      </w:r>
      <w:hyperlink r:id="rId11">
        <w:r>
          <w:rPr>
            <w:color w:val="000000"/>
            <w:u w:val="single"/>
          </w:rPr>
          <w:t>Scikit-learn adjusted Rand index</w:t>
        </w:r>
      </w:hyperlink>
    </w:p>
    <w:p>
      <w:r>
        <w:t xml:space="preserve">T2  </w:t>
      </w:r>
      <w:hyperlink r:id="rId12">
        <w:r>
          <w:rPr>
            <w:color w:val="000000"/>
            <w:u w:val="single"/>
          </w:rPr>
          <w:t>Scikit-learn silhouette coefficient</w:t>
        </w:r>
      </w:hyperlink>
    </w:p>
    <w:p>
      <w:r>
        <w:t xml:space="preserve">T3  </w:t>
      </w:r>
      <w:hyperlink r:id="rId13">
        <w:r>
          <w:rPr>
            <w:color w:val="000000"/>
            <w:u w:val="single"/>
          </w:rPr>
          <w:t>UMAP basic parameters</w:t>
        </w:r>
      </w:hyperlink>
    </w:p>
    <w:p>
      <w:r>
        <w:t xml:space="preserve">T4  </w:t>
      </w:r>
      <w:hyperlink r:id="rId14">
        <w:r>
          <w:rPr>
            <w:color w:val="000000"/>
            <w:u w:val="single"/>
          </w:rPr>
          <w:t>HDBSCAN parameter selection</w:t>
        </w:r>
      </w:hyperlink>
    </w:p>
    <w:p>
      <w:pPr>
        <w:pStyle w:val="Source"/>
      </w:pPr>
      <w:r>
        <w:t>These documentation links explain terminology. They are not additional research articles or evidence of clinical validation. Accessed 17 October 2026.</w:t>
      </w:r>
    </w:p>
    <w:sectPr w:rsidR="00FC693F" w:rsidRPr="0006063C" w:rsidSect="00034616">
      <w:headerReference w:type="default" r:id="rId9"/>
      <w:footerReference w:type="default" r:id="rId10"/>
      <w:pgSz w:w="11905" w:h="16838"/>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
    </w:pPr>
    <w:r>
      <w:t>Zoltan Kunos   |   Defense speaking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val="0"/>
      <w:iCs/>
      <w:color w:val="000000"/>
      <w:spacing w:val="0"/>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rm">
    <w:name w:val="Term"/>
    <w:basedOn w:val="Normal"/>
    <w:pPr>
      <w:keepLines/>
      <w:spacing w:line="250" w:lineRule="auto" w:after="100"/>
    </w:pPr>
    <w:rPr>
      <w:rFonts w:ascii="Arial" w:hAnsi="Arial"/>
      <w:color w:val="000000"/>
      <w:sz w:val="21"/>
    </w:rPr>
  </w:style>
  <w:style w:type="paragraph" w:customStyle="1" w:styleId="Cue">
    <w:name w:val="Cue"/>
    <w:basedOn w:val="Normal"/>
    <w:pPr>
      <w:spacing w:after="140"/>
    </w:pPr>
    <w:rPr>
      <w:rFonts w:ascii="Arial" w:hAnsi="Arial"/>
      <w:color w:val="000000"/>
      <w:sz w:val="20"/>
    </w:rPr>
  </w:style>
  <w:style w:type="paragraph" w:customStyle="1" w:styleId="Source">
    <w:name w:val="Source"/>
    <w:basedOn w:val="Normal"/>
    <w:rPr>
      <w:rFonts w:ascii="Arial" w:hAnsi="Arial"/>
      <w:color w:val="000000"/>
      <w:sz w:val="18"/>
    </w:rPr>
  </w:style>
  <w:style w:type="paragraph" w:customStyle="1" w:styleId="Timing">
    <w:name w:val="Timing"/>
    <w:basedOn w:val="Normal"/>
    <w:pPr>
      <w:spacing w:after="180"/>
    </w:pPr>
    <w:rPr>
      <w:rFonts w:ascii="Arial" w:hAnsi="Arial"/>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cikit-learn.org/stable/modules/generated/sklearn.metrics.adjusted_rand_score.html" TargetMode="External"/><Relationship Id="rId12" Type="http://schemas.openxmlformats.org/officeDocument/2006/relationships/hyperlink" Target="https://scikit-learn.org/stable/modules/generated/sklearn.metrics.silhouette_score.html" TargetMode="External"/><Relationship Id="rId13" Type="http://schemas.openxmlformats.org/officeDocument/2006/relationships/hyperlink" Target="https://umap-learn.readthedocs.io/en/latest/parameters.html" TargetMode="External"/><Relationship Id="rId14" Type="http://schemas.openxmlformats.org/officeDocument/2006/relationships/hyperlink" Target="https://hdbscan.readthedocs.io/en/latest/parameter_selec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Defense speaking guide</dc:title>
  <dc:subject>Slide transcripts and explanations of technical terms</dc:subject>
  <dc:creator>Zoltan Kunos</dc:creator>
  <cp:keywords/>
  <dc:description>generated by python-docx</dc:description>
  <cp:lastModifiedBy/>
  <cp:revision>1</cp:revision>
  <dcterms:created xsi:type="dcterms:W3CDTF">2013-12-23T23:15:00Z</dcterms:created>
  <dcterms:modified xsi:type="dcterms:W3CDTF">2013-12-23T23:15:00Z</dcterms:modified>
  <cp:category/>
</cp:coreProperties>
</file>