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  <w:r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  <w:t>公司假期制度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</w:pPr>
      <w:r>
        <w:t>1. 总则</w:t>
      </w:r>
    </w:p>
    <w:p>
      <w:pPr>
        <w:pStyle w:val="4"/>
        <w:keepNext w:val="0"/>
        <w:keepLines w:val="0"/>
        <w:widowControl/>
        <w:suppressLineNumbers w:val="0"/>
      </w:pPr>
      <w:r>
        <w:t>1.1 本公司依据国家劳动法为员工提供病假、事假、年假、婚假、调休等假期。</w:t>
      </w:r>
      <w:r>
        <w:br w:type="textWrapping"/>
      </w:r>
      <w:r>
        <w:t>1.2 员工应合理安排请假时间，如遇特殊情况，应尽早通知并按规定申请假期。</w:t>
      </w:r>
      <w:r>
        <w:br w:type="textWrapping"/>
      </w:r>
      <w:r>
        <w:t>1.3 所有假期的申请和审批流程均通过飞书完成，任何线下提交的假期申请将不予受理。</w:t>
      </w:r>
    </w:p>
    <w:p>
      <w:pPr>
        <w:pStyle w:val="3"/>
        <w:keepNext w:val="0"/>
        <w:keepLines w:val="0"/>
        <w:widowControl/>
        <w:suppressLineNumbers w:val="0"/>
      </w:pPr>
      <w:r>
        <w:t>2. 各类假期及申请流程</w:t>
      </w:r>
    </w:p>
    <w:p>
      <w:pPr>
        <w:pStyle w:val="2"/>
        <w:keepNext w:val="0"/>
        <w:keepLines w:val="0"/>
        <w:widowControl/>
        <w:suppressLineNumbers w:val="0"/>
      </w:pPr>
      <w:r>
        <w:t>2.1 事假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定义</w:t>
      </w:r>
      <w:r>
        <w:t>：因个人事务需要请假的时间。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申请流程</w:t>
      </w:r>
      <w:r>
        <w:t>：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t>在飞书中填写“事假申请”表，注明请假原因、起止日期及联系人。</w:t>
      </w:r>
    </w:p>
    <w:p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firstLine="0"/>
      </w:pPr>
      <w:r>
        <w:t>事假须提前1天申请，并由部门主管审批。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工资扣除</w:t>
      </w:r>
      <w:r>
        <w:t>：事假为无薪假期，请假期间按实际天数扣除工资。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有效期</w:t>
      </w:r>
      <w:r>
        <w:t>：员工每年最多可申请10天事假，超过天数需经部门经理审批。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劳动法一致性</w:t>
      </w:r>
      <w:r>
        <w:t>：事假并非法定带薪假期。</w:t>
      </w:r>
    </w:p>
    <w:p>
      <w:pPr>
        <w:pStyle w:val="2"/>
        <w:keepNext w:val="0"/>
        <w:keepLines w:val="0"/>
        <w:widowControl/>
        <w:suppressLineNumbers w:val="0"/>
      </w:pPr>
      <w:r>
        <w:t>2.2 病假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定义</w:t>
      </w:r>
      <w:r>
        <w:t>：因身体健康问题无法工作的休假时间。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申请流程</w:t>
      </w:r>
      <w:r>
        <w:t>：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firstLine="0"/>
      </w:pPr>
      <w:r>
        <w:t>短期病假（3天以内）：在飞书中填写“病假申请”表，并附上病假证明。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firstLine="0"/>
      </w:pPr>
      <w:r>
        <w:t>长期病假（超过3天）：需提供医院出具的详细病假条和病历复印件。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firstLine="0"/>
      </w:pPr>
      <w:r>
        <w:t>所有病假均需部门主管及人力资源部审批。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工资扣除</w:t>
      </w:r>
      <w:r>
        <w:t>：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员工病假期间工资按国家规定支付病假工资，一般为不低于基本工资的80%。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病假天数累计超过6个月的，按国家规定支付不低于基本工资的70%。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有效期</w:t>
      </w:r>
      <w:r>
        <w:t>：病假总时长视员工具体健康状况和病假条时限。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劳动法一致性</w:t>
      </w:r>
      <w:r>
        <w:t>：公司病假制度与劳动法规定一致。</w:t>
      </w:r>
    </w:p>
    <w:p>
      <w:pPr>
        <w:pStyle w:val="2"/>
        <w:keepNext w:val="0"/>
        <w:keepLines w:val="0"/>
        <w:widowControl/>
        <w:suppressLineNumbers w:val="0"/>
      </w:pPr>
      <w:r>
        <w:t>2.3 年假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定义</w:t>
      </w:r>
      <w:r>
        <w:t>：员工因在公司连续工作满一定期限后享有的带薪假期。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年假计算</w:t>
      </w:r>
      <w:r>
        <w:t>：依据《劳动法》规定，具体年假天数如下：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工作1-10年：5天年假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工作10-20年：10天年假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工作20年以上：15天年假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申请流程</w:t>
      </w:r>
      <w:r>
        <w:t>：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在飞书中填写“年假申请”表，提前至少1周申请。</w:t>
      </w:r>
    </w:p>
    <w:p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年假申请需由部门主管审批，以保证团队工作安排。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工资扣除</w:t>
      </w:r>
      <w:r>
        <w:t>：年假为带薪假期，不扣除工资。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有效期</w:t>
      </w:r>
      <w:r>
        <w:t>：年假需在当年度内使用，未使用的年假公司不予累计至下一年，但可在特殊情况经审批后延至次年3月底前使用。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劳动法一致性</w:t>
      </w:r>
      <w:r>
        <w:t>：年假政策严格遵循劳动法。</w:t>
      </w:r>
    </w:p>
    <w:p>
      <w:pPr>
        <w:pStyle w:val="2"/>
        <w:keepNext w:val="0"/>
        <w:keepLines w:val="0"/>
        <w:widowControl/>
        <w:suppressLineNumbers w:val="0"/>
      </w:pPr>
      <w:r>
        <w:t>2.4 婚假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定义</w:t>
      </w:r>
      <w:r>
        <w:t>：员工结婚后享有的带薪假期。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假期天数</w:t>
      </w:r>
      <w:r>
        <w:t>：依据劳动法规定，员工享有3天婚假；符合晚婚年龄的员工（男性25岁、女性23岁）享有额外7天晚婚假。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申请流程</w:t>
      </w:r>
      <w:r>
        <w:t>：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在飞书中填写“婚假申请”表，并附上结婚证复印件，提前1个月申请。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婚假需由人力资源部审批。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工资扣除</w:t>
      </w:r>
      <w:r>
        <w:t>：婚假为带薪假期，不扣除工资。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有效期</w:t>
      </w:r>
      <w:r>
        <w:t>：婚假应在结婚登记后1年内使用，逾期视为自动放弃。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劳动法一致性</w:t>
      </w:r>
      <w:r>
        <w:t>：婚假规定与劳动法一致，晚婚假为公司福利。</w:t>
      </w:r>
    </w:p>
    <w:p>
      <w:pPr>
        <w:pStyle w:val="2"/>
        <w:keepNext w:val="0"/>
        <w:keepLines w:val="0"/>
        <w:widowControl/>
        <w:suppressLineNumbers w:val="0"/>
      </w:pPr>
      <w:r>
        <w:t>2.5 丧假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定义</w:t>
      </w:r>
      <w:r>
        <w:t>：员工直系亲属（父母、配偶、子女）去世后享有的带薪假期。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假期天数</w:t>
      </w:r>
      <w:r>
        <w:t>：3天带薪丧假。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申请流程</w:t>
      </w:r>
      <w:r>
        <w:t>：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在飞书中填写“丧假申请”表，并提交相关证明材料，审批部门为人力资源部。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工资扣除</w:t>
      </w:r>
      <w:r>
        <w:t>：丧假为带薪假期，不扣除工资。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有效期</w:t>
      </w:r>
      <w:r>
        <w:t>：丧假需在亲属去世后1个月内申请。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劳动法一致性</w:t>
      </w:r>
      <w:r>
        <w:t>：丧假为公司福利，未在劳动法明确规定。</w:t>
      </w:r>
    </w:p>
    <w:p>
      <w:pPr>
        <w:pStyle w:val="2"/>
        <w:keepNext w:val="0"/>
        <w:keepLines w:val="0"/>
        <w:widowControl/>
        <w:suppressLineNumbers w:val="0"/>
      </w:pPr>
      <w:r>
        <w:t>2.6 产假及陪产假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定义</w:t>
      </w:r>
      <w:r>
        <w:t>：女员工生育享有的产假和男员工的陪产假。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产假天数</w:t>
      </w:r>
      <w:r>
        <w:t>：依据劳动法规定，女员工享有98天产假，难产可增加15天，多胞胎每多一胎增加15天。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陪产假天数</w:t>
      </w:r>
      <w:r>
        <w:t>：符合劳动法规定的员工享有10天陪产假。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申请流程</w:t>
      </w:r>
      <w:r>
        <w:t>：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7"/>
        </w:rPr>
        <w:t>产假</w:t>
      </w:r>
      <w:r>
        <w:t>：女员工需在飞书提交“产假申请”表，并附上医院产前检查证明。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rPr>
          <w:rStyle w:val="7"/>
        </w:rPr>
        <w:t>陪产假</w:t>
      </w:r>
      <w:r>
        <w:t>：男员工需提供结婚证及出生证明复印件。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工资扣除</w:t>
      </w:r>
      <w:r>
        <w:t>：产假和陪产假均为带薪假期，不扣除工资。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有效期</w:t>
      </w:r>
      <w:r>
        <w:t>：产假在分娩前1个月至分娩后6个月内使用，陪产假在分娩后1个月内使用。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劳动法一致性</w:t>
      </w:r>
      <w:r>
        <w:t>：产假及陪产假严格遵循劳动法规定。</w:t>
      </w:r>
    </w:p>
    <w:p>
      <w:pPr>
        <w:pStyle w:val="2"/>
        <w:keepNext w:val="0"/>
        <w:keepLines w:val="0"/>
        <w:widowControl/>
        <w:suppressLineNumbers w:val="0"/>
      </w:pPr>
      <w:r>
        <w:t>2.7 调休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定义</w:t>
      </w:r>
      <w:r>
        <w:t>：员工因加班而累积的时间可转换为调休假期。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申请流程</w:t>
      </w:r>
      <w:r>
        <w:t>：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在飞书中填写“调休申请”表，注明调休日期及调休时长。</w:t>
      </w:r>
    </w:p>
    <w:p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firstLine="0"/>
      </w:pPr>
      <w:r>
        <w:t>调休需部门主管审批。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工资扣除</w:t>
      </w:r>
      <w:r>
        <w:t>：调休为带薪假期，不扣除工资。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有效期</w:t>
      </w:r>
      <w:r>
        <w:t>：加班工时的调休应在6个月内使用，未使用视为自动放弃。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firstLine="0"/>
      </w:pPr>
      <w:r>
        <w:rPr>
          <w:rStyle w:val="7"/>
        </w:rPr>
        <w:t>劳动法一致性</w:t>
      </w:r>
      <w:r>
        <w:t>：调休制度符合劳动法，公司额外允许部分部门灵活安排调休为公司福利。</w:t>
      </w:r>
    </w:p>
    <w:p>
      <w:pPr>
        <w:pStyle w:val="2"/>
        <w:keepNext w:val="0"/>
        <w:keepLines w:val="0"/>
        <w:widowControl/>
        <w:suppressLineNumbers w:val="0"/>
      </w:pPr>
      <w:r>
        <w:t>3. 假期审批流程</w:t>
      </w:r>
    </w:p>
    <w:p>
      <w:pPr>
        <w:pStyle w:val="4"/>
        <w:keepNext w:val="0"/>
        <w:keepLines w:val="0"/>
        <w:widowControl/>
        <w:suppressLineNumbers w:val="0"/>
      </w:pPr>
      <w:r>
        <w:t>3.1 所有假期申请须在飞书的“请假管理”模块填写，提交后按照不同假期类型进行审批。</w:t>
      </w:r>
      <w:r>
        <w:br w:type="textWrapping"/>
      </w:r>
      <w:r>
        <w:t>3.2 假期在部门主管及人力资源部批准后方可生效，任何未获批的假期视为旷工。</w:t>
      </w:r>
    </w:p>
    <w:p>
      <w:pPr>
        <w:pStyle w:val="3"/>
        <w:keepNext w:val="0"/>
        <w:keepLines w:val="0"/>
        <w:widowControl/>
        <w:suppressLineNumbers w:val="0"/>
      </w:pPr>
      <w:r>
        <w:t>4. 其他规定</w:t>
      </w:r>
    </w:p>
    <w:p>
      <w:pPr>
        <w:pStyle w:val="4"/>
        <w:keepNext w:val="0"/>
        <w:keepLines w:val="0"/>
        <w:widowControl/>
        <w:suppressLineNumbers w:val="0"/>
      </w:pPr>
      <w:r>
        <w:t>4.1 员工的请假记录将被记录在飞书系统中，以供考核及年终总结使用。</w:t>
      </w:r>
      <w:r>
        <w:br w:type="textWrapping"/>
      </w:r>
      <w:r>
        <w:t>4.2 公司会在每季度对假期情况进行审核，以确保假期政策的公平性与合理性。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36"/>
          <w:szCs w:val="36"/>
          <w:lang w:val="en-US" w:eastAsia="zh-CN" w:bidi="ar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C0ED9"/>
    <w:multiLevelType w:val="multilevel"/>
    <w:tmpl w:val="AFFC0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BF3660AB"/>
    <w:multiLevelType w:val="multilevel"/>
    <w:tmpl w:val="BF3660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BAE535D"/>
    <w:multiLevelType w:val="multilevel"/>
    <w:tmpl w:val="DBAE53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E57A78A8"/>
    <w:multiLevelType w:val="multilevel"/>
    <w:tmpl w:val="E57A7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E9F1E476"/>
    <w:multiLevelType w:val="multilevel"/>
    <w:tmpl w:val="E9F1E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F7DAB0EA"/>
    <w:multiLevelType w:val="multilevel"/>
    <w:tmpl w:val="F7DAB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FFFE896D"/>
    <w:multiLevelType w:val="multilevel"/>
    <w:tmpl w:val="FFFE8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7ECB7"/>
    <w:rsid w:val="75C7ECB7"/>
    <w:rsid w:val="7EE3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2024-10-27T23:48:00Z</dcterms:created>
  <dc:creator>Bling</dc:creator>
  <cp:lastModifiedBy>Bling</cp:lastModifiedBy>
  <dcterms:modified xsi:type="dcterms:W3CDTF">2024-10-27T23:50:01Z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2052-6.5.0.8619</vt:lpwstr>
  </property>
  <property fmtid="{D5CDD505-2E9C-101B-9397-08002B2CF9AE}" pid="3" name="ICV">
    <vt:lpwstr>42BD451842549A79B8601E67C9493A60_41</vt:lpwstr>
  </property>
</Properties>
</file>