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培训管理办法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（培训组织与效果评估）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一、目的与适用范围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本办法适用于公司全体在职员工。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培训分为入职培训、岗位技能培训、管理培训与外部培训四类。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公司按年度培训计划组织实施，培训经费纳入年度预算。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年度培训经费不低于工资总额的 1.5%。</w:t>
      </w:r>
    </w:p>
    <w:p>
      <w:pPr>
        <w:pStyle w:val="Heading1"/>
      </w:pPr>
      <w:r>
        <w:t>二、培训计划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各部门应于每年 11 月 30 日前提交次年度培训需求。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人力资源部于每年 12 月 31 日前形成年度培训计划并报总经理审批。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年度计划应明确课程名称、培训对象、课时与预算。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计划外培训须单独申请，由部门主管与人力资源部共同审批。</w:t>
      </w:r>
    </w:p>
    <w:p>
      <w:pPr>
        <w:pStyle w:val="Heading1"/>
      </w:pPr>
      <w:r>
        <w:t>三、入职培训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新员工应在入职后 10 个工作日内完成入职培训。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入职培训内容包括公司概况、规章制度、信息安全与保密要求。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入职培训课时不少于 8 小时，考核合格后方可开通业务系统权限。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入职培训考核不合格的，应在 5 个工作日内补考一次。</w:t>
      </w:r>
    </w:p>
    <w:p>
      <w:pPr>
        <w:pStyle w:val="Heading1"/>
      </w:pPr>
      <w:r>
        <w:t>四、岗位技能培训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岗位技能培训由各部门按季度组织，每季度不少于 1 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每次培训时长不少于 2 小时，参训率不低于本部门在职人数的 90%。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培训讲师可由内部讲师或外部机构担任。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参训人员应在培训结束后 3 个工作日内提交培训反馈。</w:t>
      </w:r>
    </w:p>
    <w:p>
      <w:pPr>
        <w:pStyle w:val="Heading1"/>
      </w:pPr>
      <w:r>
        <w:t>五、培训费用与协议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单人次外部培训费用在 5000 元以内的，由部门主管审批。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单人次外部培训费用超过 5000 元的，由总经理审批。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单人次培训费用超过 10000 元的，应与公司签订不少于 2 年的服务期协议。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服务期内主动离职的，按未履行期限比例返还培训费用。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培训期间的差旅费用按差旅管理规定报销。</w:t>
      </w:r>
    </w:p>
    <w:p>
      <w:pPr>
        <w:pStyle w:val="Heading1"/>
      </w:pPr>
      <w:r>
        <w:t>六、效果评估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培训效果评估分为反应层、学习层与行为层三个层次。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第二十三条　反应层评估在培训结束后当场完成，采用满意度问卷方式。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第二十四条　学习层评估采用笔试或实操考核，合格线为 80 分。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第二十五条　行为层评估在培训结束后 3 个月内由直属组长评价。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第二十六条　年度培训完成率低于 80% 的部门，在年度考核中扣减相应分值。</w:t>
      </w:r>
    </w:p>
    <w:p>
      <w:pPr>
        <w:pStyle w:val="Heading1"/>
      </w:pPr>
      <w:r>
        <w:t>七、附则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第二十七条　本办法由人力资源部负责解释。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第二十八条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