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离职交接管理办法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（离职流程与工作交接）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本办法适用于公司全体在职员工的主动离职、协商解除与合同终止。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员工离职应遵循先申请、再审批、后交接的顺序。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涉密岗位员工离职，须同时履行脱密期管理要求。</w:t>
      </w:r>
    </w:p>
    <w:p>
      <w:pPr>
        <w:pStyle w:val="Heading1"/>
      </w:pPr>
      <w:r>
        <w:t>二、离职申请与审批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正式员工主动离职应提前 30 日提交书面离职申请。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试用期员工主动离职应提前 3 日提交书面申请。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离职申请由直属组长签署意见，部门主管审批，报人力资源部备案。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部门主管及以上人员离职，由总经理审批。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人力资源部应在收到离职申请后 3 个工作日内安排离职面谈。</w:t>
      </w:r>
    </w:p>
    <w:p>
      <w:pPr>
        <w:pStyle w:val="Heading1"/>
      </w:pPr>
      <w:r>
        <w:t>三、工作交接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员工应在最后工作日前完成工作交接，并填写离职交接单。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交接内容包括在办事项、文档资料、系统账号、办公设备与借阅物品。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交接应由直属组长指定接收人，双方在交接单上签字。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涉及客户或供应商关系的岗位，应安排 1 次联合交接会议。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未完成交接的，公司可暂缓办理离职手续。</w:t>
      </w:r>
    </w:p>
    <w:p>
      <w:pPr>
        <w:pStyle w:val="Heading1"/>
      </w:pPr>
      <w:r>
        <w:t>四、账号与权限回收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人力资源部应在员工最后工作日当天通知信息技术部门停用账号。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系统账号应在离职当日 18:00 前停用，权限同步回收。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门禁权限与工牌应在最后工作日交回行政部。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邮箱账号保留 30 天后停用，期间设置自动回复。</w:t>
      </w:r>
    </w:p>
    <w:p>
      <w:pPr>
        <w:pStyle w:val="Heading1"/>
      </w:pPr>
      <w:r>
        <w:t>五、财物与结算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员工应在最后工作日前归还笔记本电脑、门禁卡、钥匙与借阅资料。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损坏或遗失公司财物的，按折旧后价值赔偿。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离职结算在办结交接手续后 15 日内完成。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存在未结清借款的，应先核销再办理结算。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离职证明在结算完成后 5 个工作日内出具。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本办法由人力资源部负责解释。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本办法自发布之日起施行。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本办法未尽事宜按公司规章制度执行。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