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MTGR Host Profile</w:t>
        <w:br/>
        <w:t>and Command System</w:t>
      </w:r>
    </w:p>
    <w:p>
      <w:r>
        <w:rPr>
          <w:b/>
          <w:color w:val="D65A24"/>
          <w:sz w:val="28"/>
        </w:rPr>
        <w:t>V0.4 - Linear Rank + Skill Tree Draft</w:t>
      </w:r>
    </w:p>
    <w:p>
      <w:r>
        <w:rPr>
          <w:b/>
          <w:color w:val="D65A24"/>
        </w:rPr>
        <w:t xml:space="preserve">STATUS </w:t>
      </w:r>
      <w:r>
        <w:t>Experimental progression architecture; supersedes V0.3 for review.</w:t>
      </w:r>
    </w:p>
    <w:p>
      <w:r>
        <w:rPr>
          <w:b/>
          <w:color w:val="D65A24"/>
        </w:rPr>
        <w:t xml:space="preserve">DATE </w:t>
      </w:r>
      <w:r>
        <w:t>2026-08-30</w:t>
      </w:r>
    </w:p>
    <w:p>
      <w:r>
        <w:rPr>
          <w:b/>
          <w:color w:val="D65A24"/>
        </w:rPr>
        <w:t xml:space="preserve">INTENDED OWNERS </w:t>
      </w:r>
      <w:r>
        <w:t>MTGR Rules, MTGR Platform, and Tabletop Simulator Host tooling.</w:t>
      </w:r>
    </w:p>
    <w:p>
      <w:r>
        <w:rPr>
          <w:b/>
          <w:color w:val="D65A24"/>
        </w:rPr>
        <w:t xml:space="preserve">PRIMARY PURPOSE </w:t>
      </w:r>
      <w:r>
        <w:t>Define a cohesive Host progression system with predictable linear Rank rewards and a branching tactical skill tree, without overloading the Host or increasing raw scaling by Rank.</w:t>
      </w:r>
    </w:p>
    <w:p>
      <w:pPr>
        <w:spacing w:before="80" w:after="160"/>
        <w:ind w:left="173" w:right="173"/>
        <w:shd w:fill="FCE8DD"/>
        <w:pBdr>
          <w:left w:val="single" w:sz="18" w:space="8" w:color="D65A24"/>
        </w:pBdr>
      </w:pPr>
      <w:r>
        <w:rPr>
          <w:b/>
          <w:color w:val="D65A24"/>
        </w:rPr>
        <w:t xml:space="preserve">V0.4 HEADLINE </w:t>
      </w:r>
      <w:r>
        <w:t>Host Rank supplies the dependable progression spine. Selected Rank milestones also grant Talent Points that Hosts allocate across Dominion, Torment, and Control branches. The tree unlocks tactical sidegrades; player count still determines raw Host resources.</w:t>
      </w:r>
    </w:p>
    <w:p>
      <w:pPr>
        <w:pStyle w:val="Heading1"/>
      </w:pPr>
      <w:r>
        <w:t>0. Source-of-Truth and Reading Layers</w:t>
      </w:r>
    </w:p>
    <w:p>
      <w:r>
        <w:t>This document is the proposed design and implementation contract for Host Profile progression and Commands. It is not required reading for a Host during play. The Tabletop Simulator object and the short Host reference must expose only the rules needed in the current state of the run.</w:t>
      </w:r>
    </w:p>
    <w:p>
      <w:pPr>
        <w:spacing w:before="80" w:after="160"/>
        <w:ind w:left="173" w:right="173"/>
        <w:shd w:fill="E8EEF7"/>
        <w:pBdr>
          <w:left w:val="single" w:sz="18" w:space="8" w:color="D65A24"/>
        </w:pBdr>
      </w:pPr>
      <w:r>
        <w:rPr>
          <w:b/>
          <w:color w:val="D65A24"/>
        </w:rPr>
        <w:t xml:space="preserve">Three reading layers </w:t>
      </w:r>
      <w:r>
        <w:t>Layer 1 is the in-table quick start. Layer 2 is the active launch rules. Layer 3 is the implementation contract and reserved roadmap. A Host should never have to understand Layer 3 to run a game.</w:t>
      </w:r>
    </w:p>
    <w:tbl>
      <w:tblPr>
        <w:tblStyle w:val="TableGrid"/>
        <w:tblW w:type="dxa" w:w="10166"/>
        <w:jc w:val="left"/>
        <w:tblLayout w:type="fixed"/>
        <w:tblLook w:firstColumn="1" w:firstRow="1" w:lastColumn="0" w:lastRow="0" w:noHBand="0" w:noVBand="1" w:val="04A0"/>
        <w:tblInd w:w="120" w:type="dxa"/>
      </w:tblPr>
      <w:tblGrid>
        <w:gridCol w:w="1900"/>
        <w:gridCol w:w="3600"/>
        <w:gridCol w:w="4666"/>
      </w:tblGrid>
      <w:tr>
        <w:trPr>
          <w:tblHeader w:val="true"/>
        </w:trPr>
        <w:tc>
          <w:tcPr>
            <w:tcW w:type="dxa" w:w="1900"/>
            <w:shd w:fill="172554"/>
            <w:tcMar>
              <w:top w:w="90" w:type="dxa"/>
              <w:start w:w="120" w:type="dxa"/>
              <w:bottom w:w="90" w:type="dxa"/>
              <w:end w:w="120" w:type="dxa"/>
            </w:tcMar>
            <w:vAlign w:val="center"/>
          </w:tcPr>
          <w:p>
            <w:r>
              <w:rPr>
                <w:b/>
                <w:color w:val="FFFFFF"/>
                <w:sz w:val="18"/>
              </w:rPr>
              <w:t>Launch decision</w:t>
            </w:r>
          </w:p>
        </w:tc>
        <w:tc>
          <w:tcPr>
            <w:tcW w:type="dxa" w:w="3600"/>
            <w:shd w:fill="172554"/>
            <w:tcMar>
              <w:top w:w="90" w:type="dxa"/>
              <w:start w:w="120" w:type="dxa"/>
              <w:bottom w:w="90" w:type="dxa"/>
              <w:end w:w="120" w:type="dxa"/>
            </w:tcMar>
            <w:vAlign w:val="center"/>
          </w:tcPr>
          <w:p>
            <w:r>
              <w:rPr>
                <w:b/>
                <w:color w:val="FFFFFF"/>
                <w:sz w:val="18"/>
              </w:rPr>
              <w:t>V0.3 value</w:t>
            </w:r>
          </w:p>
        </w:tc>
        <w:tc>
          <w:tcPr>
            <w:tcW w:type="dxa" w:w="4666"/>
            <w:shd w:fill="172554"/>
            <w:tcMar>
              <w:top w:w="90" w:type="dxa"/>
              <w:start w:w="120" w:type="dxa"/>
              <w:bottom w:w="90" w:type="dxa"/>
              <w:end w:w="120" w:type="dxa"/>
            </w:tcMar>
            <w:vAlign w:val="center"/>
          </w:tcPr>
          <w:p>
            <w:r>
              <w:rPr>
                <w:b/>
                <w:color w:val="FFFFFF"/>
                <w:sz w:val="18"/>
              </w:rPr>
              <w:t>Reason</w:t>
            </w:r>
          </w:p>
        </w:tc>
      </w:tr>
      <w:tr>
        <w:trPr>
          <w:cantSplit/>
        </w:trPr>
        <w:tc>
          <w:tcPr>
            <w:tcW w:type="dxa" w:w="1900"/>
            <w:tcMar>
              <w:top w:w="90" w:type="dxa"/>
              <w:start w:w="120" w:type="dxa"/>
              <w:bottom w:w="90" w:type="dxa"/>
              <w:end w:w="120" w:type="dxa"/>
            </w:tcMar>
            <w:vAlign w:val="center"/>
          </w:tcPr>
          <w:p>
            <w:pPr>
              <w:spacing w:after="0"/>
            </w:pPr>
            <w:r>
              <w:rPr>
                <w:color w:val="22272E"/>
                <w:sz w:val="18"/>
              </w:rPr>
              <w:t>Identity</w:t>
            </w:r>
          </w:p>
        </w:tc>
        <w:tc>
          <w:tcPr>
            <w:tcW w:type="dxa" w:w="3600"/>
            <w:tcMar>
              <w:top w:w="90" w:type="dxa"/>
              <w:start w:w="120" w:type="dxa"/>
              <w:bottom w:w="90" w:type="dxa"/>
              <w:end w:w="120" w:type="dxa"/>
            </w:tcMar>
            <w:vAlign w:val="center"/>
          </w:tcPr>
          <w:p>
            <w:pPr>
              <w:spacing w:after="0"/>
            </w:pPr>
            <w:r>
              <w:rPr>
                <w:color w:val="22272E"/>
                <w:sz w:val="18"/>
              </w:rPr>
              <w:t>Host Profile extends the existing Steam-backed Player Profile</w:t>
            </w:r>
          </w:p>
        </w:tc>
        <w:tc>
          <w:tcPr>
            <w:tcW w:type="dxa" w:w="4666"/>
            <w:tcMar>
              <w:top w:w="90" w:type="dxa"/>
              <w:start w:w="120" w:type="dxa"/>
              <w:bottom w:w="90" w:type="dxa"/>
              <w:end w:w="120" w:type="dxa"/>
            </w:tcMar>
            <w:vAlign w:val="center"/>
          </w:tcPr>
          <w:p>
            <w:pPr>
              <w:spacing w:after="0"/>
            </w:pPr>
            <w:r>
              <w:rPr>
                <w:color w:val="22272E"/>
                <w:sz w:val="18"/>
              </w:rPr>
              <w:t>No second account or login</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Progression</w:t>
            </w:r>
          </w:p>
        </w:tc>
        <w:tc>
          <w:tcPr>
            <w:tcW w:type="dxa" w:w="3600"/>
            <w:shd w:fill="E8EEF7"/>
            <w:tcMar>
              <w:top w:w="90" w:type="dxa"/>
              <w:start w:w="120" w:type="dxa"/>
              <w:bottom w:w="90" w:type="dxa"/>
              <w:end w:w="120" w:type="dxa"/>
            </w:tcMar>
            <w:vAlign w:val="center"/>
          </w:tcPr>
          <w:p>
            <w:pPr>
              <w:spacing w:after="0"/>
            </w:pPr>
            <w:r>
              <w:rPr>
                <w:color w:val="22272E"/>
                <w:sz w:val="18"/>
              </w:rPr>
              <w:t>100 HXP per verified Host run; Rank milestones and six total Talent Points</w:t>
            </w:r>
          </w:p>
        </w:tc>
        <w:tc>
          <w:tcPr>
            <w:tcW w:type="dxa" w:w="4666"/>
            <w:shd w:fill="E8EEF7"/>
            <w:tcMar>
              <w:top w:w="90" w:type="dxa"/>
              <w:start w:w="120" w:type="dxa"/>
              <w:bottom w:w="90" w:type="dxa"/>
              <w:end w:w="120" w:type="dxa"/>
            </w:tcMar>
            <w:vAlign w:val="center"/>
          </w:tcPr>
          <w:p>
            <w:pPr>
              <w:spacing w:after="0"/>
            </w:pPr>
            <w:r>
              <w:rPr>
                <w:color w:val="22272E"/>
                <w:sz w:val="18"/>
              </w:rPr>
              <w:t>Combines dependable progress with build identity</w:t>
            </w:r>
          </w:p>
        </w:tc>
      </w:tr>
      <w:tr>
        <w:trPr>
          <w:cantSplit/>
        </w:trPr>
        <w:tc>
          <w:tcPr>
            <w:tcW w:type="dxa" w:w="1900"/>
            <w:tcMar>
              <w:top w:w="90" w:type="dxa"/>
              <w:start w:w="120" w:type="dxa"/>
              <w:bottom w:w="90" w:type="dxa"/>
              <w:end w:w="120" w:type="dxa"/>
            </w:tcMar>
            <w:vAlign w:val="center"/>
          </w:tcPr>
          <w:p>
            <w:pPr>
              <w:spacing w:after="0"/>
            </w:pPr>
            <w:r>
              <w:rPr>
                <w:color w:val="22272E"/>
                <w:sz w:val="18"/>
              </w:rPr>
              <w:t>Resource</w:t>
            </w:r>
          </w:p>
        </w:tc>
        <w:tc>
          <w:tcPr>
            <w:tcW w:type="dxa" w:w="3600"/>
            <w:tcMar>
              <w:top w:w="90" w:type="dxa"/>
              <w:start w:w="120" w:type="dxa"/>
              <w:bottom w:w="90" w:type="dxa"/>
              <w:end w:w="120" w:type="dxa"/>
            </w:tcMar>
            <w:vAlign w:val="center"/>
          </w:tcPr>
          <w:p>
            <w:pPr>
              <w:spacing w:after="0"/>
            </w:pPr>
            <w:r>
              <w:rPr>
                <w:color w:val="22272E"/>
                <w:sz w:val="18"/>
              </w:rPr>
              <w:t>One shared Authority pool for the run</w:t>
            </w:r>
          </w:p>
        </w:tc>
        <w:tc>
          <w:tcPr>
            <w:tcW w:type="dxa" w:w="4666"/>
            <w:tcMar>
              <w:top w:w="90" w:type="dxa"/>
              <w:start w:w="120" w:type="dxa"/>
              <w:bottom w:w="90" w:type="dxa"/>
              <w:end w:w="120" w:type="dxa"/>
            </w:tcMar>
            <w:vAlign w:val="center"/>
          </w:tcPr>
          <w:p>
            <w:pPr>
              <w:spacing w:after="0"/>
            </w:pPr>
            <w:r>
              <w:rPr>
                <w:color w:val="22272E"/>
                <w:sz w:val="18"/>
              </w:rPr>
              <w:t>No pre-allocation</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Command limit</w:t>
            </w:r>
          </w:p>
        </w:tc>
        <w:tc>
          <w:tcPr>
            <w:tcW w:type="dxa" w:w="3600"/>
            <w:shd w:fill="E8EEF7"/>
            <w:tcMar>
              <w:top w:w="90" w:type="dxa"/>
              <w:start w:w="120" w:type="dxa"/>
              <w:bottom w:w="90" w:type="dxa"/>
              <w:end w:w="120" w:type="dxa"/>
            </w:tcMar>
            <w:vAlign w:val="center"/>
          </w:tcPr>
          <w:p>
            <w:pPr>
              <w:spacing w:after="0"/>
            </w:pPr>
            <w:r>
              <w:rPr>
                <w:color w:val="22272E"/>
                <w:sz w:val="18"/>
              </w:rPr>
              <w:t>Each equipped Command is usable once per encounter</w:t>
            </w:r>
          </w:p>
        </w:tc>
        <w:tc>
          <w:tcPr>
            <w:tcW w:type="dxa" w:w="4666"/>
            <w:shd w:fill="E8EEF7"/>
            <w:tcMar>
              <w:top w:w="90" w:type="dxa"/>
              <w:start w:w="120" w:type="dxa"/>
              <w:bottom w:w="90" w:type="dxa"/>
              <w:end w:w="120" w:type="dxa"/>
            </w:tcMar>
            <w:vAlign w:val="center"/>
          </w:tcPr>
          <w:p>
            <w:pPr>
              <w:spacing w:after="0"/>
            </w:pPr>
            <w:r>
              <w:rPr>
                <w:color w:val="22272E"/>
                <w:sz w:val="18"/>
              </w:rPr>
              <w:t>No individual run-cap counters; limits burst naturally</w:t>
            </w:r>
          </w:p>
        </w:tc>
      </w:tr>
      <w:tr>
        <w:trPr>
          <w:cantSplit/>
        </w:trPr>
        <w:tc>
          <w:tcPr>
            <w:tcW w:type="dxa" w:w="1900"/>
            <w:tcMar>
              <w:top w:w="90" w:type="dxa"/>
              <w:start w:w="120" w:type="dxa"/>
              <w:bottom w:w="90" w:type="dxa"/>
              <w:end w:w="120" w:type="dxa"/>
            </w:tcMar>
            <w:vAlign w:val="center"/>
          </w:tcPr>
          <w:p>
            <w:pPr>
              <w:spacing w:after="0"/>
            </w:pPr>
            <w:r>
              <w:rPr>
                <w:color w:val="22272E"/>
                <w:sz w:val="18"/>
              </w:rPr>
              <w:t>Crypt rule</w:t>
            </w:r>
          </w:p>
        </w:tc>
        <w:tc>
          <w:tcPr>
            <w:tcW w:type="dxa" w:w="3600"/>
            <w:tcMar>
              <w:top w:w="90" w:type="dxa"/>
              <w:start w:w="120" w:type="dxa"/>
              <w:bottom w:w="90" w:type="dxa"/>
              <w:end w:w="120" w:type="dxa"/>
            </w:tcMar>
            <w:vAlign w:val="center"/>
          </w:tcPr>
          <w:p>
            <w:pPr>
              <w:spacing w:after="0"/>
            </w:pPr>
            <w:r>
              <w:rPr>
                <w:color w:val="22272E"/>
                <w:sz w:val="18"/>
              </w:rPr>
              <w:t>No separate Crypt reserve cap at launch</w:t>
            </w:r>
          </w:p>
        </w:tc>
        <w:tc>
          <w:tcPr>
            <w:tcW w:type="dxa" w:w="4666"/>
            <w:tcMar>
              <w:top w:w="90" w:type="dxa"/>
              <w:start w:w="120" w:type="dxa"/>
              <w:bottom w:w="90" w:type="dxa"/>
              <w:end w:w="120" w:type="dxa"/>
            </w:tcMar>
            <w:vAlign w:val="center"/>
          </w:tcPr>
          <w:p>
            <w:pPr>
              <w:spacing w:after="0"/>
            </w:pPr>
            <w:r>
              <w:rPr>
                <w:color w:val="22272E"/>
                <w:sz w:val="18"/>
              </w:rPr>
              <w:t>The once-per-encounter limit already prevents full-pool dumping</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Command catalog</w:t>
            </w:r>
          </w:p>
        </w:tc>
        <w:tc>
          <w:tcPr>
            <w:tcW w:type="dxa" w:w="3600"/>
            <w:shd w:fill="E8EEF7"/>
            <w:tcMar>
              <w:top w:w="90" w:type="dxa"/>
              <w:start w:w="120" w:type="dxa"/>
              <w:bottom w:w="90" w:type="dxa"/>
              <w:end w:w="120" w:type="dxa"/>
            </w:tcMar>
            <w:vAlign w:val="center"/>
          </w:tcPr>
          <w:p>
            <w:pPr>
              <w:spacing w:after="0"/>
            </w:pPr>
            <w:r>
              <w:rPr>
                <w:color w:val="22272E"/>
                <w:sz w:val="18"/>
              </w:rPr>
              <w:t>Four Rank 1 starters plus six defined tree Commands</w:t>
            </w:r>
          </w:p>
        </w:tc>
        <w:tc>
          <w:tcPr>
            <w:tcW w:type="dxa" w:w="4666"/>
            <w:shd w:fill="E8EEF7"/>
            <w:tcMar>
              <w:top w:w="90" w:type="dxa"/>
              <w:start w:w="120" w:type="dxa"/>
              <w:bottom w:w="90" w:type="dxa"/>
              <w:end w:w="120" w:type="dxa"/>
            </w:tcMar>
            <w:vAlign w:val="center"/>
          </w:tcPr>
          <w:p>
            <w:pPr>
              <w:spacing w:after="0"/>
            </w:pPr>
            <w:r>
              <w:rPr>
                <w:color w:val="22272E"/>
                <w:sz w:val="18"/>
              </w:rPr>
              <w:t>Simple onboarding with meaningful later choices</w:t>
            </w:r>
          </w:p>
        </w:tc>
      </w:tr>
      <w:tr>
        <w:trPr>
          <w:cantSplit/>
        </w:trPr>
        <w:tc>
          <w:tcPr>
            <w:tcW w:type="dxa" w:w="1900"/>
            <w:tcMar>
              <w:top w:w="90" w:type="dxa"/>
              <w:start w:w="120" w:type="dxa"/>
              <w:bottom w:w="90" w:type="dxa"/>
              <w:end w:w="120" w:type="dxa"/>
            </w:tcMar>
            <w:vAlign w:val="center"/>
          </w:tcPr>
          <w:p>
            <w:pPr>
              <w:spacing w:after="0"/>
            </w:pPr>
            <w:r>
              <w:rPr>
                <w:color w:val="22272E"/>
                <w:sz w:val="18"/>
              </w:rPr>
              <w:t>Old Authority</w:t>
            </w:r>
          </w:p>
        </w:tc>
        <w:tc>
          <w:tcPr>
            <w:tcW w:type="dxa" w:w="3600"/>
            <w:tcMar>
              <w:top w:w="90" w:type="dxa"/>
              <w:start w:w="120" w:type="dxa"/>
              <w:bottom w:w="90" w:type="dxa"/>
              <w:end w:w="120" w:type="dxa"/>
            </w:tcMar>
            <w:vAlign w:val="center"/>
          </w:tcPr>
          <w:p>
            <w:pPr>
              <w:spacing w:after="0"/>
            </w:pPr>
            <w:r>
              <w:rPr>
                <w:color w:val="22272E"/>
                <w:sz w:val="18"/>
              </w:rPr>
              <w:t>Retain passive scaling; replace Not Today/free Disallow</w:t>
            </w:r>
          </w:p>
        </w:tc>
        <w:tc>
          <w:tcPr>
            <w:tcW w:type="dxa" w:w="4666"/>
            <w:tcMar>
              <w:top w:w="90" w:type="dxa"/>
              <w:start w:w="120" w:type="dxa"/>
              <w:bottom w:w="90" w:type="dxa"/>
              <w:end w:w="120" w:type="dxa"/>
            </w:tcMar>
            <w:vAlign w:val="center"/>
          </w:tcPr>
          <w:p>
            <w:pPr>
              <w:spacing w:after="0"/>
            </w:pPr>
            <w:r>
              <w:rPr>
                <w:color w:val="22272E"/>
                <w:sz w:val="18"/>
              </w:rPr>
              <w:t>Prevents double-dipping</w:t>
            </w:r>
          </w:p>
        </w:tc>
      </w:tr>
      <w:tr>
        <w:trPr>
          <w:cantSplit/>
        </w:trPr>
        <w:tc>
          <w:tcPr>
            <w:tcW w:type="dxa" w:w="1900"/>
            <w:shd w:fill="E8EEF7"/>
            <w:tcMar>
              <w:top w:w="90" w:type="dxa"/>
              <w:start w:w="120" w:type="dxa"/>
              <w:bottom w:w="90" w:type="dxa"/>
              <w:end w:w="120" w:type="dxa"/>
            </w:tcMar>
            <w:vAlign w:val="center"/>
          </w:tcPr>
          <w:p>
            <w:pPr>
              <w:spacing w:after="0"/>
            </w:pPr>
            <w:r>
              <w:rPr>
                <w:color w:val="22272E"/>
                <w:sz w:val="18"/>
              </w:rPr>
              <w:t>Future systems</w:t>
            </w:r>
          </w:p>
        </w:tc>
        <w:tc>
          <w:tcPr>
            <w:tcW w:type="dxa" w:w="3600"/>
            <w:shd w:fill="E8EEF7"/>
            <w:tcMar>
              <w:top w:w="90" w:type="dxa"/>
              <w:start w:w="120" w:type="dxa"/>
              <w:bottom w:w="90" w:type="dxa"/>
              <w:end w:w="120" w:type="dxa"/>
            </w:tcMar>
            <w:vAlign w:val="center"/>
          </w:tcPr>
          <w:p>
            <w:pPr>
              <w:spacing w:after="0"/>
            </w:pPr>
            <w:r>
              <w:rPr>
                <w:color w:val="22272E"/>
                <w:sz w:val="18"/>
              </w:rPr>
              <w:t>Tier III nodes, Preparations, Arsenal, and seasons remain reserved</w:t>
            </w:r>
          </w:p>
        </w:tc>
        <w:tc>
          <w:tcPr>
            <w:tcW w:type="dxa" w:w="4666"/>
            <w:shd w:fill="E8EEF7"/>
            <w:tcMar>
              <w:top w:w="90" w:type="dxa"/>
              <w:start w:w="120" w:type="dxa"/>
              <w:bottom w:w="90" w:type="dxa"/>
              <w:end w:w="120" w:type="dxa"/>
            </w:tcMar>
            <w:vAlign w:val="center"/>
          </w:tcPr>
          <w:p>
            <w:pPr>
              <w:spacing w:after="0"/>
            </w:pPr>
            <w:r>
              <w:rPr>
                <w:color w:val="22272E"/>
                <w:sz w:val="18"/>
              </w:rPr>
              <w:t>Ship the tree in controlled layers</w:t>
            </w:r>
          </w:p>
        </w:tc>
      </w:tr>
    </w:tbl>
    <w:p>
      <w:pPr>
        <w:spacing w:after="0"/>
      </w:pPr>
    </w:p>
    <w:p>
      <w:pPr>
        <w:pStyle w:val="Heading1"/>
      </w:pPr>
      <w:r>
        <w:t>1. Host Quick Start</w:t>
      </w:r>
    </w:p>
    <w:p>
      <w:r>
        <w:t>This is the complete launch-facing workflow. The Host Profile Object should present it contextually rather than as one large rules screen.</w:t>
      </w:r>
    </w:p>
    <w:p>
      <w:pPr>
        <w:pStyle w:val="ListNumber"/>
      </w:pPr>
      <w:r>
        <w:t>Sit in White and claim the Host Profile Object. It loads the Host Profile linked to the same Steam-backed account as the Player Profile.</w:t>
      </w:r>
    </w:p>
    <w:p>
      <w:pPr>
        <w:pStyle w:val="ListNumber"/>
      </w:pPr>
      <w:r>
        <w:t>The object counts occupied non-Host seats and shows Command Slots and Starting Authority.</w:t>
      </w:r>
    </w:p>
    <w:p>
      <w:pPr>
        <w:pStyle w:val="ListNumber"/>
      </w:pPr>
      <w:r>
        <w:t>Accept the suggested legal loadout or change it before Encounter 1.</w:t>
      </w:r>
    </w:p>
    <w:p>
      <w:pPr>
        <w:pStyle w:val="ListNumber"/>
      </w:pPr>
      <w:r>
        <w:t>Outside an active run, spend or reallocate earned Talent Points to unlock additional Command choices.</w:t>
      </w:r>
    </w:p>
    <w:p>
      <w:pPr>
        <w:pStyle w:val="ListNumber"/>
      </w:pPr>
      <w:r>
        <w:t>Lock the run. Equipped Commands remain face-up and inspectable by the party.</w:t>
      </w:r>
    </w:p>
    <w:p>
      <w:pPr>
        <w:pStyle w:val="ListNumber"/>
      </w:pPr>
      <w:r>
        <w:t>During an encounter, spend 1 Authority to use an equipped Command. Each equipped Command can be used once that encounter.</w:t>
      </w:r>
    </w:p>
    <w:p>
      <w:pPr>
        <w:pStyle w:val="ListNumber"/>
      </w:pPr>
      <w:r>
        <w:t>At the next encounter, Command availability refreshes; spent Authority does not.</w:t>
      </w:r>
    </w:p>
    <w:p>
      <w:pPr>
        <w:pStyle w:val="ListNumber"/>
      </w:pPr>
      <w:r>
        <w:t>Conclude the run through the existing verified Host Run flow. Progression remains pending until verification succeeds.</w:t>
      </w:r>
    </w:p>
    <w:p>
      <w:pPr>
        <w:spacing w:before="80" w:after="160"/>
        <w:ind w:left="173" w:right="173"/>
        <w:shd w:fill="FCE8DD"/>
        <w:pBdr>
          <w:left w:val="single" w:sz="18" w:space="8" w:color="D65A24"/>
        </w:pBdr>
      </w:pPr>
      <w:r>
        <w:rPr>
          <w:b/>
          <w:color w:val="D65A24"/>
        </w:rPr>
        <w:t xml:space="preserve">Host role </w:t>
      </w:r>
      <w:r>
        <w:t>Compete to defeat the party during encounters. Outside encounters, administer setup, Town, rewards, and rulings fairly and in good faith. Host progression never rewards intentionally poor service to players.</w:t>
      </w:r>
    </w:p>
    <w:p>
      <w:pPr>
        <w:pStyle w:val="Heading1"/>
      </w:pPr>
      <w:r>
        <w:t>2. Cohesive Host System Layers</w:t>
      </w:r>
    </w:p>
    <w:p>
      <w:pPr>
        <w:pStyle w:val="Heading2"/>
      </w:pPr>
      <w:r>
        <w:t>2.1 The five active layers</w:t>
      </w:r>
    </w:p>
    <w:p>
      <w:pPr>
        <w:pStyle w:val="ListBullet"/>
      </w:pPr>
      <w:r>
        <w:t>Host Profile: persistent identity, HXP, Rank, owned Commands, saved loadout, statistics, and future achievements.</w:t>
      </w:r>
    </w:p>
    <w:p>
      <w:pPr>
        <w:pStyle w:val="ListBullet"/>
      </w:pPr>
      <w:r>
        <w:t>Passive Host Scaling: automatic player-count benefits retained from Authority, including cost reduction and approved draw/land scaling.</w:t>
      </w:r>
    </w:p>
    <w:p>
      <w:pPr>
        <w:pStyle w:val="ListBullet"/>
      </w:pPr>
      <w:r>
        <w:t>Authority and Commands: the visible, chosen interaction layer defined by this document.</w:t>
      </w:r>
    </w:p>
    <w:p>
      <w:pPr>
        <w:pStyle w:val="ListBullet"/>
      </w:pPr>
      <w:r>
        <w:t>Doom: separate randomized encounter pressure with its existing encounter-scoped rules.</w:t>
      </w:r>
    </w:p>
    <w:p>
      <w:pPr>
        <w:pStyle w:val="ListBullet"/>
      </w:pPr>
      <w:r>
        <w:t>Demonic Persistence and Arcane Suppression: retained always-on scaling rules.</w:t>
      </w:r>
    </w:p>
    <w:p>
      <w:pPr>
        <w:pStyle w:val="Heading2"/>
      </w:pPr>
      <w:r>
        <w:t>2.2 No-double-dipping migration rule</w:t>
      </w:r>
    </w:p>
    <w:p>
      <w:r>
        <w:t>When Commands are enabled for a run, legacy Authority effects that create Not Today or grant a free Disallow are disabled. The passive cost, draw, and land benefits remain. Doom, Demonic Persistence, and Arcane Suppression remain unchanged. A run must never receive both the legacy active counter package and the Command package.</w:t>
      </w:r>
    </w:p>
    <w:p>
      <w:pPr>
        <w:pStyle w:val="Heading2"/>
      </w:pPr>
      <w:r>
        <w:t>2.3 Host conduct and Town services</w:t>
      </w:r>
    </w:p>
    <w:p>
      <w:r>
        <w:t>The Host is an opponent in encounters and a neutral administrator outside them. Cathedral and Blacksmith use their published request, revision, fallback, acceptance, restoration, and payment rules. Command progression does not permit the Host to weaken a player's Town result to pursue kills, wins, or achievements.</w:t>
      </w:r>
    </w:p>
    <w:p>
      <w:pPr>
        <w:pStyle w:val="Heading1"/>
      </w:pPr>
      <w:r>
        <w:t>3. Host Identity and Progression</w:t>
      </w:r>
    </w:p>
    <w:p>
      <w:pPr>
        <w:pStyle w:val="Heading2"/>
      </w:pPr>
      <w:r>
        <w:t>3.1 Identity</w:t>
      </w:r>
    </w:p>
    <w:p>
      <w:r>
        <w:t>A Host Profile is a one-to-one extension of the existing Steam-backed Player Profile and Community identity. The separate table object is a separate interface, not a separate account. It may be claimed only by the White-seat Host unless an authorized recovery or moderator path is used.</w:t>
      </w:r>
    </w:p>
    <w:p>
      <w:pPr>
        <w:pStyle w:val="Heading2"/>
      </w:pPr>
      <w:r>
        <w:t>3.2 Progression-eligible verified run</w:t>
      </w:r>
    </w:p>
    <w:p>
      <w:r>
        <w:t>A run grants Host progression exactly once when it uses an approved Base-table structure, reaches a legitimate conclusion through the existing Host Run flow, and is confirmed by a listed participant or authorized moderator override. Abandoned setup attempts and restarts are not progression-eligible.</w:t>
      </w:r>
    </w:p>
    <w:p>
      <w:pPr>
        <w:pStyle w:val="Heading2"/>
      </w:pPr>
      <w:r>
        <w:t>3.3 Rewards</w:t>
      </w:r>
    </w:p>
    <w:p>
      <w:pPr>
        <w:pStyle w:val="ListBullet"/>
      </w:pPr>
      <w:r>
        <w:t>Grant 100 non-spendable HXP to the Host Profile.</w:t>
      </w:r>
    </w:p>
    <w:p>
      <w:pPr>
        <w:pStyle w:val="ListBullet"/>
      </w:pPr>
      <w:r>
        <w:t>Increment verified Host Runs and validated performance statistics.</w:t>
      </w:r>
    </w:p>
    <w:p>
      <w:pPr>
        <w:pStyle w:val="ListBullet"/>
      </w:pPr>
      <w:r>
        <w:t>Retain the existing 750 Essence grant to the linked Player Profile.</w:t>
      </w:r>
    </w:p>
    <w:p>
      <w:pPr>
        <w:pStyle w:val="ListBullet"/>
      </w:pPr>
      <w:r>
        <w:t>Compute all grants server-side in one idempotent verified-run workflow.</w:t>
      </w:r>
    </w:p>
    <w:p>
      <w:r>
        <w:t>Kills, Encounter Wins, Crypt Wins, Command uses, ratings, and achievement completion do not grant repeatable HXP. They may be displayed or used for finite achievements after those achievements are approved.</w:t>
      </w:r>
    </w:p>
    <w:p>
      <w:pPr>
        <w:pStyle w:val="Heading2"/>
      </w:pPr>
      <w:r>
        <w:t>3.4 Linear Rank thresholds and rewards</w:t>
      </w:r>
    </w:p>
    <w:tbl>
      <w:tblPr>
        <w:tblStyle w:val="TableGrid"/>
        <w:tblW w:type="dxa" w:w="10166"/>
        <w:jc w:val="left"/>
        <w:tblLayout w:type="fixed"/>
        <w:tblLook w:firstColumn="1" w:firstRow="1" w:lastColumn="0" w:lastRow="0" w:noHBand="0" w:noVBand="1" w:val="04A0"/>
        <w:tblInd w:w="120" w:type="dxa"/>
      </w:tblPr>
      <w:tblGrid>
        <w:gridCol w:w="900"/>
        <w:gridCol w:w="1400"/>
        <w:gridCol w:w="1800"/>
        <w:gridCol w:w="6066"/>
      </w:tblGrid>
      <w:tr>
        <w:trPr>
          <w:tblHeader w:val="true"/>
        </w:trPr>
        <w:tc>
          <w:tcPr>
            <w:tcW w:type="dxa" w:w="900"/>
            <w:shd w:fill="172554"/>
            <w:tcMar>
              <w:top w:w="90" w:type="dxa"/>
              <w:start w:w="120" w:type="dxa"/>
              <w:bottom w:w="90" w:type="dxa"/>
              <w:end w:w="120" w:type="dxa"/>
            </w:tcMar>
            <w:vAlign w:val="center"/>
          </w:tcPr>
          <w:p>
            <w:r>
              <w:rPr>
                <w:b/>
                <w:color w:val="FFFFFF"/>
                <w:sz w:val="18"/>
              </w:rPr>
              <w:t>Rank</w:t>
            </w:r>
          </w:p>
        </w:tc>
        <w:tc>
          <w:tcPr>
            <w:tcW w:type="dxa" w:w="1400"/>
            <w:shd w:fill="172554"/>
            <w:tcMar>
              <w:top w:w="90" w:type="dxa"/>
              <w:start w:w="120" w:type="dxa"/>
              <w:bottom w:w="90" w:type="dxa"/>
              <w:end w:w="120" w:type="dxa"/>
            </w:tcMar>
            <w:vAlign w:val="center"/>
          </w:tcPr>
          <w:p>
            <w:r>
              <w:rPr>
                <w:b/>
                <w:color w:val="FFFFFF"/>
                <w:sz w:val="18"/>
              </w:rPr>
              <w:t>Minimum HXP</w:t>
            </w:r>
          </w:p>
        </w:tc>
        <w:tc>
          <w:tcPr>
            <w:tcW w:type="dxa" w:w="1800"/>
            <w:shd w:fill="172554"/>
            <w:tcMar>
              <w:top w:w="90" w:type="dxa"/>
              <w:start w:w="120" w:type="dxa"/>
              <w:bottom w:w="90" w:type="dxa"/>
              <w:end w:w="120" w:type="dxa"/>
            </w:tcMar>
            <w:vAlign w:val="center"/>
          </w:tcPr>
          <w:p>
            <w:r>
              <w:rPr>
                <w:b/>
                <w:color w:val="FFFFFF"/>
                <w:sz w:val="18"/>
              </w:rPr>
              <w:t>Approx. verified runs</w:t>
            </w:r>
          </w:p>
        </w:tc>
        <w:tc>
          <w:tcPr>
            <w:tcW w:type="dxa" w:w="6066"/>
            <w:shd w:fill="172554"/>
            <w:tcMar>
              <w:top w:w="90" w:type="dxa"/>
              <w:start w:w="120" w:type="dxa"/>
              <w:bottom w:w="90" w:type="dxa"/>
              <w:end w:w="120" w:type="dxa"/>
            </w:tcMar>
            <w:vAlign w:val="center"/>
          </w:tcPr>
          <w:p>
            <w:r>
              <w:rPr>
                <w:b/>
                <w:color w:val="FFFFFF"/>
                <w:sz w:val="18"/>
              </w:rPr>
              <w:t>Guaranteed linear reward</w:t>
            </w:r>
          </w:p>
        </w:tc>
      </w:tr>
      <w:tr>
        <w:trPr>
          <w:cantSplit/>
        </w:trPr>
        <w:tc>
          <w:tcPr>
            <w:tcW w:type="dxa" w:w="900"/>
            <w:tcMar>
              <w:top w:w="90" w:type="dxa"/>
              <w:start w:w="120" w:type="dxa"/>
              <w:bottom w:w="90" w:type="dxa"/>
              <w:end w:w="120" w:type="dxa"/>
            </w:tcMar>
            <w:vAlign w:val="center"/>
          </w:tcPr>
          <w:p>
            <w:pPr>
              <w:spacing w:after="0"/>
            </w:pPr>
            <w:r>
              <w:rPr>
                <w:color w:val="22272E"/>
                <w:sz w:val="18"/>
              </w:rPr>
              <w:t>1</w:t>
            </w:r>
          </w:p>
        </w:tc>
        <w:tc>
          <w:tcPr>
            <w:tcW w:type="dxa" w:w="1400"/>
            <w:tcMar>
              <w:top w:w="90" w:type="dxa"/>
              <w:start w:w="120" w:type="dxa"/>
              <w:bottom w:w="90" w:type="dxa"/>
              <w:end w:w="120" w:type="dxa"/>
            </w:tcMar>
            <w:vAlign w:val="center"/>
          </w:tcPr>
          <w:p>
            <w:pPr>
              <w:spacing w:after="0"/>
            </w:pPr>
            <w:r>
              <w:rPr>
                <w:color w:val="22272E"/>
                <w:sz w:val="18"/>
              </w:rPr>
              <w:t>0</w:t>
            </w:r>
          </w:p>
        </w:tc>
        <w:tc>
          <w:tcPr>
            <w:tcW w:type="dxa" w:w="1800"/>
            <w:tcMar>
              <w:top w:w="90" w:type="dxa"/>
              <w:start w:w="120" w:type="dxa"/>
              <w:bottom w:w="90" w:type="dxa"/>
              <w:end w:w="120" w:type="dxa"/>
            </w:tcMar>
            <w:vAlign w:val="center"/>
          </w:tcPr>
          <w:p>
            <w:pPr>
              <w:spacing w:after="0"/>
            </w:pPr>
            <w:r>
              <w:rPr>
                <w:color w:val="22272E"/>
                <w:sz w:val="18"/>
              </w:rPr>
              <w:t>0</w:t>
            </w:r>
          </w:p>
        </w:tc>
        <w:tc>
          <w:tcPr>
            <w:tcW w:type="dxa" w:w="6066"/>
            <w:tcMar>
              <w:top w:w="90" w:type="dxa"/>
              <w:start w:w="120" w:type="dxa"/>
              <w:bottom w:w="90" w:type="dxa"/>
              <w:end w:w="120" w:type="dxa"/>
            </w:tcMar>
            <w:vAlign w:val="center"/>
          </w:tcPr>
          <w:p>
            <w:pPr>
              <w:spacing w:after="0"/>
            </w:pPr>
            <w:r>
              <w:rPr>
                <w:color w:val="22272E"/>
                <w:sz w:val="18"/>
              </w:rPr>
              <w:t>Four starter Commands; Default Loadout 1</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2</w:t>
            </w:r>
          </w:p>
        </w:tc>
        <w:tc>
          <w:tcPr>
            <w:tcW w:type="dxa" w:w="1400"/>
            <w:shd w:fill="E8EEF7"/>
            <w:tcMar>
              <w:top w:w="90" w:type="dxa"/>
              <w:start w:w="120" w:type="dxa"/>
              <w:bottom w:w="90" w:type="dxa"/>
              <w:end w:w="120" w:type="dxa"/>
            </w:tcMar>
            <w:vAlign w:val="center"/>
          </w:tcPr>
          <w:p>
            <w:pPr>
              <w:spacing w:after="0"/>
            </w:pPr>
            <w:r>
              <w:rPr>
                <w:color w:val="22272E"/>
                <w:sz w:val="18"/>
              </w:rPr>
              <w:t>100</w:t>
            </w:r>
          </w:p>
        </w:tc>
        <w:tc>
          <w:tcPr>
            <w:tcW w:type="dxa" w:w="1800"/>
            <w:shd w:fill="E8EEF7"/>
            <w:tcMar>
              <w:top w:w="90" w:type="dxa"/>
              <w:start w:w="120" w:type="dxa"/>
              <w:bottom w:w="90" w:type="dxa"/>
              <w:end w:w="120" w:type="dxa"/>
            </w:tcMar>
            <w:vAlign w:val="center"/>
          </w:tcPr>
          <w:p>
            <w:pPr>
              <w:spacing w:after="0"/>
            </w:pPr>
            <w:r>
              <w:rPr>
                <w:color w:val="22272E"/>
                <w:sz w:val="18"/>
              </w:rPr>
              <w:t>1</w:t>
            </w:r>
          </w:p>
        </w:tc>
        <w:tc>
          <w:tcPr>
            <w:tcW w:type="dxa" w:w="6066"/>
            <w:shd w:fill="E8EEF7"/>
            <w:tcMar>
              <w:top w:w="90" w:type="dxa"/>
              <w:start w:w="120" w:type="dxa"/>
              <w:bottom w:w="90" w:type="dxa"/>
              <w:end w:w="120" w:type="dxa"/>
            </w:tcMar>
            <w:vAlign w:val="center"/>
          </w:tcPr>
          <w:p>
            <w:pPr>
              <w:spacing w:after="0"/>
            </w:pPr>
            <w:r>
              <w:rPr>
                <w:color w:val="22272E"/>
                <w:sz w:val="18"/>
              </w:rPr>
              <w:t>+1 Talent Point; Tier I tree access</w:t>
            </w:r>
          </w:p>
        </w:tc>
      </w:tr>
      <w:tr>
        <w:trPr>
          <w:cantSplit/>
        </w:trPr>
        <w:tc>
          <w:tcPr>
            <w:tcW w:type="dxa" w:w="900"/>
            <w:tcMar>
              <w:top w:w="90" w:type="dxa"/>
              <w:start w:w="120" w:type="dxa"/>
              <w:bottom w:w="90" w:type="dxa"/>
              <w:end w:w="120" w:type="dxa"/>
            </w:tcMar>
            <w:vAlign w:val="center"/>
          </w:tcPr>
          <w:p>
            <w:pPr>
              <w:spacing w:after="0"/>
            </w:pPr>
            <w:r>
              <w:rPr>
                <w:color w:val="22272E"/>
                <w:sz w:val="18"/>
              </w:rPr>
              <w:t>3</w:t>
            </w:r>
          </w:p>
        </w:tc>
        <w:tc>
          <w:tcPr>
            <w:tcW w:type="dxa" w:w="1400"/>
            <w:tcMar>
              <w:top w:w="90" w:type="dxa"/>
              <w:start w:w="120" w:type="dxa"/>
              <w:bottom w:w="90" w:type="dxa"/>
              <w:end w:w="120" w:type="dxa"/>
            </w:tcMar>
            <w:vAlign w:val="center"/>
          </w:tcPr>
          <w:p>
            <w:pPr>
              <w:spacing w:after="0"/>
            </w:pPr>
            <w:r>
              <w:rPr>
                <w:color w:val="22272E"/>
                <w:sz w:val="18"/>
              </w:rPr>
              <w:t>250</w:t>
            </w:r>
          </w:p>
        </w:tc>
        <w:tc>
          <w:tcPr>
            <w:tcW w:type="dxa" w:w="1800"/>
            <w:tcMar>
              <w:top w:w="90" w:type="dxa"/>
              <w:start w:w="120" w:type="dxa"/>
              <w:bottom w:w="90" w:type="dxa"/>
              <w:end w:w="120" w:type="dxa"/>
            </w:tcMar>
            <w:vAlign w:val="center"/>
          </w:tcPr>
          <w:p>
            <w:pPr>
              <w:spacing w:after="0"/>
            </w:pPr>
            <w:r>
              <w:rPr>
                <w:color w:val="22272E"/>
                <w:sz w:val="18"/>
              </w:rPr>
              <w:t>3</w:t>
            </w:r>
          </w:p>
        </w:tc>
        <w:tc>
          <w:tcPr>
            <w:tcW w:type="dxa" w:w="6066"/>
            <w:tcMar>
              <w:top w:w="90" w:type="dxa"/>
              <w:start w:w="120" w:type="dxa"/>
              <w:bottom w:w="90" w:type="dxa"/>
              <w:end w:w="120" w:type="dxa"/>
            </w:tcMar>
            <w:vAlign w:val="center"/>
          </w:tcPr>
          <w:p>
            <w:pPr>
              <w:spacing w:after="0"/>
            </w:pPr>
            <w:r>
              <w:rPr>
                <w:color w:val="22272E"/>
                <w:sz w:val="18"/>
              </w:rPr>
              <w:t>Saved Loadout Preset 2</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4</w:t>
            </w:r>
          </w:p>
        </w:tc>
        <w:tc>
          <w:tcPr>
            <w:tcW w:type="dxa" w:w="1400"/>
            <w:shd w:fill="E8EEF7"/>
            <w:tcMar>
              <w:top w:w="90" w:type="dxa"/>
              <w:start w:w="120" w:type="dxa"/>
              <w:bottom w:w="90" w:type="dxa"/>
              <w:end w:w="120" w:type="dxa"/>
            </w:tcMar>
            <w:vAlign w:val="center"/>
          </w:tcPr>
          <w:p>
            <w:pPr>
              <w:spacing w:after="0"/>
            </w:pPr>
            <w:r>
              <w:rPr>
                <w:color w:val="22272E"/>
                <w:sz w:val="18"/>
              </w:rPr>
              <w:t>450</w:t>
            </w:r>
          </w:p>
        </w:tc>
        <w:tc>
          <w:tcPr>
            <w:tcW w:type="dxa" w:w="1800"/>
            <w:shd w:fill="E8EEF7"/>
            <w:tcMar>
              <w:top w:w="90" w:type="dxa"/>
              <w:start w:w="120" w:type="dxa"/>
              <w:bottom w:w="90" w:type="dxa"/>
              <w:end w:w="120" w:type="dxa"/>
            </w:tcMar>
            <w:vAlign w:val="center"/>
          </w:tcPr>
          <w:p>
            <w:pPr>
              <w:spacing w:after="0"/>
            </w:pPr>
            <w:r>
              <w:rPr>
                <w:color w:val="22272E"/>
                <w:sz w:val="18"/>
              </w:rPr>
              <w:t>5</w:t>
            </w:r>
          </w:p>
        </w:tc>
        <w:tc>
          <w:tcPr>
            <w:tcW w:type="dxa" w:w="6066"/>
            <w:shd w:fill="E8EEF7"/>
            <w:tcMar>
              <w:top w:w="90" w:type="dxa"/>
              <w:start w:w="120" w:type="dxa"/>
              <w:bottom w:w="90" w:type="dxa"/>
              <w:end w:w="120" w:type="dxa"/>
            </w:tcMar>
            <w:vAlign w:val="center"/>
          </w:tcPr>
          <w:p>
            <w:pPr>
              <w:spacing w:after="0"/>
            </w:pPr>
            <w:r>
              <w:rPr>
                <w:color w:val="22272E"/>
                <w:sz w:val="18"/>
              </w:rPr>
              <w:t>+1 Talent Point; Tier II tree access</w:t>
            </w:r>
          </w:p>
        </w:tc>
      </w:tr>
      <w:tr>
        <w:trPr>
          <w:cantSplit/>
        </w:trPr>
        <w:tc>
          <w:tcPr>
            <w:tcW w:type="dxa" w:w="900"/>
            <w:tcMar>
              <w:top w:w="90" w:type="dxa"/>
              <w:start w:w="120" w:type="dxa"/>
              <w:bottom w:w="90" w:type="dxa"/>
              <w:end w:w="120" w:type="dxa"/>
            </w:tcMar>
            <w:vAlign w:val="center"/>
          </w:tcPr>
          <w:p>
            <w:pPr>
              <w:spacing w:after="0"/>
            </w:pPr>
            <w:r>
              <w:rPr>
                <w:color w:val="22272E"/>
                <w:sz w:val="18"/>
              </w:rPr>
              <w:t>5</w:t>
            </w:r>
          </w:p>
        </w:tc>
        <w:tc>
          <w:tcPr>
            <w:tcW w:type="dxa" w:w="1400"/>
            <w:tcMar>
              <w:top w:w="90" w:type="dxa"/>
              <w:start w:w="120" w:type="dxa"/>
              <w:bottom w:w="90" w:type="dxa"/>
              <w:end w:w="120" w:type="dxa"/>
            </w:tcMar>
            <w:vAlign w:val="center"/>
          </w:tcPr>
          <w:p>
            <w:pPr>
              <w:spacing w:after="0"/>
            </w:pPr>
            <w:r>
              <w:rPr>
                <w:color w:val="22272E"/>
                <w:sz w:val="18"/>
              </w:rPr>
              <w:t>700</w:t>
            </w:r>
          </w:p>
        </w:tc>
        <w:tc>
          <w:tcPr>
            <w:tcW w:type="dxa" w:w="1800"/>
            <w:tcMar>
              <w:top w:w="90" w:type="dxa"/>
              <w:start w:w="120" w:type="dxa"/>
              <w:bottom w:w="90" w:type="dxa"/>
              <w:end w:w="120" w:type="dxa"/>
            </w:tcMar>
            <w:vAlign w:val="center"/>
          </w:tcPr>
          <w:p>
            <w:pPr>
              <w:spacing w:after="0"/>
            </w:pPr>
            <w:r>
              <w:rPr>
                <w:color w:val="22272E"/>
                <w:sz w:val="18"/>
              </w:rPr>
              <w:t>7</w:t>
            </w:r>
          </w:p>
        </w:tc>
        <w:tc>
          <w:tcPr>
            <w:tcW w:type="dxa" w:w="6066"/>
            <w:tcMar>
              <w:top w:w="90" w:type="dxa"/>
              <w:start w:w="120" w:type="dxa"/>
              <w:bottom w:w="90" w:type="dxa"/>
              <w:end w:w="120" w:type="dxa"/>
            </w:tcMar>
            <w:vAlign w:val="center"/>
          </w:tcPr>
          <w:p>
            <w:pPr>
              <w:spacing w:after="0"/>
            </w:pPr>
            <w:r>
              <w:rPr>
                <w:color w:val="22272E"/>
                <w:sz w:val="18"/>
              </w:rPr>
              <w:t>Host title milestone</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6</w:t>
            </w:r>
          </w:p>
        </w:tc>
        <w:tc>
          <w:tcPr>
            <w:tcW w:type="dxa" w:w="1400"/>
            <w:shd w:fill="E8EEF7"/>
            <w:tcMar>
              <w:top w:w="90" w:type="dxa"/>
              <w:start w:w="120" w:type="dxa"/>
              <w:bottom w:w="90" w:type="dxa"/>
              <w:end w:w="120" w:type="dxa"/>
            </w:tcMar>
            <w:vAlign w:val="center"/>
          </w:tcPr>
          <w:p>
            <w:pPr>
              <w:spacing w:after="0"/>
            </w:pPr>
            <w:r>
              <w:rPr>
                <w:color w:val="22272E"/>
                <w:sz w:val="18"/>
              </w:rPr>
              <w:t>1000</w:t>
            </w:r>
          </w:p>
        </w:tc>
        <w:tc>
          <w:tcPr>
            <w:tcW w:type="dxa" w:w="1800"/>
            <w:shd w:fill="E8EEF7"/>
            <w:tcMar>
              <w:top w:w="90" w:type="dxa"/>
              <w:start w:w="120" w:type="dxa"/>
              <w:bottom w:w="90" w:type="dxa"/>
              <w:end w:w="120" w:type="dxa"/>
            </w:tcMar>
            <w:vAlign w:val="center"/>
          </w:tcPr>
          <w:p>
            <w:pPr>
              <w:spacing w:after="0"/>
            </w:pPr>
            <w:r>
              <w:rPr>
                <w:color w:val="22272E"/>
                <w:sz w:val="18"/>
              </w:rPr>
              <w:t>10</w:t>
            </w:r>
          </w:p>
        </w:tc>
        <w:tc>
          <w:tcPr>
            <w:tcW w:type="dxa" w:w="6066"/>
            <w:shd w:fill="E8EEF7"/>
            <w:tcMar>
              <w:top w:w="90" w:type="dxa"/>
              <w:start w:w="120" w:type="dxa"/>
              <w:bottom w:w="90" w:type="dxa"/>
              <w:end w:w="120" w:type="dxa"/>
            </w:tcMar>
            <w:vAlign w:val="center"/>
          </w:tcPr>
          <w:p>
            <w:pPr>
              <w:spacing w:after="0"/>
            </w:pPr>
            <w:r>
              <w:rPr>
                <w:color w:val="22272E"/>
                <w:sz w:val="18"/>
              </w:rPr>
              <w:t>+1 Talent Point</w:t>
            </w:r>
          </w:p>
        </w:tc>
      </w:tr>
      <w:tr>
        <w:trPr>
          <w:cantSplit/>
        </w:trPr>
        <w:tc>
          <w:tcPr>
            <w:tcW w:type="dxa" w:w="900"/>
            <w:tcMar>
              <w:top w:w="90" w:type="dxa"/>
              <w:start w:w="120" w:type="dxa"/>
              <w:bottom w:w="90" w:type="dxa"/>
              <w:end w:w="120" w:type="dxa"/>
            </w:tcMar>
            <w:vAlign w:val="center"/>
          </w:tcPr>
          <w:p>
            <w:pPr>
              <w:spacing w:after="0"/>
            </w:pPr>
            <w:r>
              <w:rPr>
                <w:color w:val="22272E"/>
                <w:sz w:val="18"/>
              </w:rPr>
              <w:t>7</w:t>
            </w:r>
          </w:p>
        </w:tc>
        <w:tc>
          <w:tcPr>
            <w:tcW w:type="dxa" w:w="1400"/>
            <w:tcMar>
              <w:top w:w="90" w:type="dxa"/>
              <w:start w:w="120" w:type="dxa"/>
              <w:bottom w:w="90" w:type="dxa"/>
              <w:end w:w="120" w:type="dxa"/>
            </w:tcMar>
            <w:vAlign w:val="center"/>
          </w:tcPr>
          <w:p>
            <w:pPr>
              <w:spacing w:after="0"/>
            </w:pPr>
            <w:r>
              <w:rPr>
                <w:color w:val="22272E"/>
                <w:sz w:val="18"/>
              </w:rPr>
              <w:t>1350</w:t>
            </w:r>
          </w:p>
        </w:tc>
        <w:tc>
          <w:tcPr>
            <w:tcW w:type="dxa" w:w="1800"/>
            <w:tcMar>
              <w:top w:w="90" w:type="dxa"/>
              <w:start w:w="120" w:type="dxa"/>
              <w:bottom w:w="90" w:type="dxa"/>
              <w:end w:w="120" w:type="dxa"/>
            </w:tcMar>
            <w:vAlign w:val="center"/>
          </w:tcPr>
          <w:p>
            <w:pPr>
              <w:spacing w:after="0"/>
            </w:pPr>
            <w:r>
              <w:rPr>
                <w:color w:val="22272E"/>
                <w:sz w:val="18"/>
              </w:rPr>
              <w:t>14</w:t>
            </w:r>
          </w:p>
        </w:tc>
        <w:tc>
          <w:tcPr>
            <w:tcW w:type="dxa" w:w="6066"/>
            <w:tcMar>
              <w:top w:w="90" w:type="dxa"/>
              <w:start w:w="120" w:type="dxa"/>
              <w:bottom w:w="90" w:type="dxa"/>
              <w:end w:w="120" w:type="dxa"/>
            </w:tcMar>
            <w:vAlign w:val="center"/>
          </w:tcPr>
          <w:p>
            <w:pPr>
              <w:spacing w:after="0"/>
            </w:pPr>
            <w:r>
              <w:rPr>
                <w:color w:val="22272E"/>
                <w:sz w:val="18"/>
              </w:rPr>
              <w:t>+1 Talent Point; Tier III tree access; Preset 3</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8</w:t>
            </w:r>
          </w:p>
        </w:tc>
        <w:tc>
          <w:tcPr>
            <w:tcW w:type="dxa" w:w="1400"/>
            <w:shd w:fill="E8EEF7"/>
            <w:tcMar>
              <w:top w:w="90" w:type="dxa"/>
              <w:start w:w="120" w:type="dxa"/>
              <w:bottom w:w="90" w:type="dxa"/>
              <w:end w:w="120" w:type="dxa"/>
            </w:tcMar>
            <w:vAlign w:val="center"/>
          </w:tcPr>
          <w:p>
            <w:pPr>
              <w:spacing w:after="0"/>
            </w:pPr>
            <w:r>
              <w:rPr>
                <w:color w:val="22272E"/>
                <w:sz w:val="18"/>
              </w:rPr>
              <w:t>1750</w:t>
            </w:r>
          </w:p>
        </w:tc>
        <w:tc>
          <w:tcPr>
            <w:tcW w:type="dxa" w:w="1800"/>
            <w:shd w:fill="E8EEF7"/>
            <w:tcMar>
              <w:top w:w="90" w:type="dxa"/>
              <w:start w:w="120" w:type="dxa"/>
              <w:bottom w:w="90" w:type="dxa"/>
              <w:end w:w="120" w:type="dxa"/>
            </w:tcMar>
            <w:vAlign w:val="center"/>
          </w:tcPr>
          <w:p>
            <w:pPr>
              <w:spacing w:after="0"/>
            </w:pPr>
            <w:r>
              <w:rPr>
                <w:color w:val="22272E"/>
                <w:sz w:val="18"/>
              </w:rPr>
              <w:t>18</w:t>
            </w:r>
          </w:p>
        </w:tc>
        <w:tc>
          <w:tcPr>
            <w:tcW w:type="dxa" w:w="6066"/>
            <w:shd w:fill="E8EEF7"/>
            <w:tcMar>
              <w:top w:w="90" w:type="dxa"/>
              <w:start w:w="120" w:type="dxa"/>
              <w:bottom w:w="90" w:type="dxa"/>
              <w:end w:w="120" w:type="dxa"/>
            </w:tcMar>
            <w:vAlign w:val="center"/>
          </w:tcPr>
          <w:p>
            <w:pPr>
              <w:spacing w:after="0"/>
            </w:pPr>
            <w:r>
              <w:rPr>
                <w:color w:val="22272E"/>
                <w:sz w:val="18"/>
              </w:rPr>
              <w:t>+1 Talent Point; profile treatment milestone</w:t>
            </w:r>
          </w:p>
        </w:tc>
      </w:tr>
      <w:tr>
        <w:trPr>
          <w:cantSplit/>
        </w:trPr>
        <w:tc>
          <w:tcPr>
            <w:tcW w:type="dxa" w:w="900"/>
            <w:tcMar>
              <w:top w:w="90" w:type="dxa"/>
              <w:start w:w="120" w:type="dxa"/>
              <w:bottom w:w="90" w:type="dxa"/>
              <w:end w:w="120" w:type="dxa"/>
            </w:tcMar>
            <w:vAlign w:val="center"/>
          </w:tcPr>
          <w:p>
            <w:pPr>
              <w:spacing w:after="0"/>
            </w:pPr>
            <w:r>
              <w:rPr>
                <w:color w:val="22272E"/>
                <w:sz w:val="18"/>
              </w:rPr>
              <w:t>9</w:t>
            </w:r>
          </w:p>
        </w:tc>
        <w:tc>
          <w:tcPr>
            <w:tcW w:type="dxa" w:w="1400"/>
            <w:tcMar>
              <w:top w:w="90" w:type="dxa"/>
              <w:start w:w="120" w:type="dxa"/>
              <w:bottom w:w="90" w:type="dxa"/>
              <w:end w:w="120" w:type="dxa"/>
            </w:tcMar>
            <w:vAlign w:val="center"/>
          </w:tcPr>
          <w:p>
            <w:pPr>
              <w:spacing w:after="0"/>
            </w:pPr>
            <w:r>
              <w:rPr>
                <w:color w:val="22272E"/>
                <w:sz w:val="18"/>
              </w:rPr>
              <w:t>2200</w:t>
            </w:r>
          </w:p>
        </w:tc>
        <w:tc>
          <w:tcPr>
            <w:tcW w:type="dxa" w:w="1800"/>
            <w:tcMar>
              <w:top w:w="90" w:type="dxa"/>
              <w:start w:w="120" w:type="dxa"/>
              <w:bottom w:w="90" w:type="dxa"/>
              <w:end w:w="120" w:type="dxa"/>
            </w:tcMar>
            <w:vAlign w:val="center"/>
          </w:tcPr>
          <w:p>
            <w:pPr>
              <w:spacing w:after="0"/>
            </w:pPr>
            <w:r>
              <w:rPr>
                <w:color w:val="22272E"/>
                <w:sz w:val="18"/>
              </w:rPr>
              <w:t>22</w:t>
            </w:r>
          </w:p>
        </w:tc>
        <w:tc>
          <w:tcPr>
            <w:tcW w:type="dxa" w:w="6066"/>
            <w:tcMar>
              <w:top w:w="90" w:type="dxa"/>
              <w:start w:w="120" w:type="dxa"/>
              <w:bottom w:w="90" w:type="dxa"/>
              <w:end w:w="120" w:type="dxa"/>
            </w:tcMar>
            <w:vAlign w:val="center"/>
          </w:tcPr>
          <w:p>
            <w:pPr>
              <w:spacing w:after="0"/>
            </w:pPr>
            <w:r>
              <w:rPr>
                <w:color w:val="22272E"/>
                <w:sz w:val="18"/>
              </w:rPr>
              <w:t>Veteran Host title milestone</w:t>
            </w:r>
          </w:p>
        </w:tc>
      </w:tr>
      <w:tr>
        <w:trPr>
          <w:cantSplit/>
        </w:trPr>
        <w:tc>
          <w:tcPr>
            <w:tcW w:type="dxa" w:w="900"/>
            <w:shd w:fill="E8EEF7"/>
            <w:tcMar>
              <w:top w:w="90" w:type="dxa"/>
              <w:start w:w="120" w:type="dxa"/>
              <w:bottom w:w="90" w:type="dxa"/>
              <w:end w:w="120" w:type="dxa"/>
            </w:tcMar>
            <w:vAlign w:val="center"/>
          </w:tcPr>
          <w:p>
            <w:pPr>
              <w:spacing w:after="0"/>
            </w:pPr>
            <w:r>
              <w:rPr>
                <w:color w:val="22272E"/>
                <w:sz w:val="18"/>
              </w:rPr>
              <w:t>10</w:t>
            </w:r>
          </w:p>
        </w:tc>
        <w:tc>
          <w:tcPr>
            <w:tcW w:type="dxa" w:w="1400"/>
            <w:shd w:fill="E8EEF7"/>
            <w:tcMar>
              <w:top w:w="90" w:type="dxa"/>
              <w:start w:w="120" w:type="dxa"/>
              <w:bottom w:w="90" w:type="dxa"/>
              <w:end w:w="120" w:type="dxa"/>
            </w:tcMar>
            <w:vAlign w:val="center"/>
          </w:tcPr>
          <w:p>
            <w:pPr>
              <w:spacing w:after="0"/>
            </w:pPr>
            <w:r>
              <w:rPr>
                <w:color w:val="22272E"/>
                <w:sz w:val="18"/>
              </w:rPr>
              <w:t>2700</w:t>
            </w:r>
          </w:p>
        </w:tc>
        <w:tc>
          <w:tcPr>
            <w:tcW w:type="dxa" w:w="1800"/>
            <w:shd w:fill="E8EEF7"/>
            <w:tcMar>
              <w:top w:w="90" w:type="dxa"/>
              <w:start w:w="120" w:type="dxa"/>
              <w:bottom w:w="90" w:type="dxa"/>
              <w:end w:w="120" w:type="dxa"/>
            </w:tcMar>
            <w:vAlign w:val="center"/>
          </w:tcPr>
          <w:p>
            <w:pPr>
              <w:spacing w:after="0"/>
            </w:pPr>
            <w:r>
              <w:rPr>
                <w:color w:val="22272E"/>
                <w:sz w:val="18"/>
              </w:rPr>
              <w:t>27</w:t>
            </w:r>
          </w:p>
        </w:tc>
        <w:tc>
          <w:tcPr>
            <w:tcW w:type="dxa" w:w="6066"/>
            <w:shd w:fill="E8EEF7"/>
            <w:tcMar>
              <w:top w:w="90" w:type="dxa"/>
              <w:start w:w="120" w:type="dxa"/>
              <w:bottom w:w="90" w:type="dxa"/>
              <w:end w:w="120" w:type="dxa"/>
            </w:tcMar>
            <w:vAlign w:val="center"/>
          </w:tcPr>
          <w:p>
            <w:pPr>
              <w:spacing w:after="0"/>
            </w:pPr>
            <w:r>
              <w:rPr>
                <w:color w:val="22272E"/>
                <w:sz w:val="18"/>
              </w:rPr>
              <w:t>+1 Talent Point; capstone cosmetic</w:t>
            </w:r>
          </w:p>
        </w:tc>
      </w:tr>
    </w:tbl>
    <w:p>
      <w:pPr>
        <w:spacing w:after="0"/>
      </w:pPr>
    </w:p>
    <w:p>
      <w:pPr>
        <w:spacing w:before="80" w:after="160"/>
        <w:ind w:left="173" w:right="173"/>
        <w:shd w:fill="E8EEF7"/>
        <w:pBdr>
          <w:left w:val="single" w:sz="18" w:space="8" w:color="D65A24"/>
        </w:pBdr>
      </w:pPr>
      <w:r>
        <w:rPr>
          <w:b/>
          <w:color w:val="D65A24"/>
        </w:rPr>
        <w:t xml:space="preserve">Hybrid progression rule </w:t>
      </w:r>
      <w:r>
        <w:t>Ranks 2, 4, 6, 7, 8, and 10 grant one Talent Point each, for six total at Rank 10. Linear milestones remain valuable even when a Rank grants no point. Six points cannot complete all nine tree nodes, preserving Host build identity.</w:t>
      </w:r>
    </w:p>
    <w:p>
      <w:pPr>
        <w:spacing w:before="80" w:after="160"/>
        <w:ind w:left="173" w:right="173"/>
        <w:shd w:fill="E8EEF7"/>
        <w:pBdr>
          <w:left w:val="single" w:sz="18" w:space="8" w:color="D65A24"/>
        </w:pBdr>
      </w:pPr>
      <w:r>
        <w:rPr>
          <w:b/>
          <w:color w:val="D65A24"/>
        </w:rPr>
        <w:t xml:space="preserve">Balance guardrail </w:t>
      </w:r>
      <w:r>
        <w:t>Rank and Talent nodes expand choice and presentation. They do not increase Host life, damage, draw, land drops, Command Slots, Starting Authority, or the once-per-encounter Command limit.</w:t>
      </w:r>
    </w:p>
    <w:p>
      <w:pPr>
        <w:pStyle w:val="Heading1"/>
      </w:pPr>
      <w:r>
        <w:t>4. Run Setup and Authority</w:t>
      </w:r>
    </w:p>
    <w:p>
      <w:pPr>
        <w:pStyle w:val="Heading2"/>
      </w:pPr>
      <w:r>
        <w:t>4.1 Player-count scaling</w:t>
      </w:r>
    </w:p>
    <w:tbl>
      <w:tblPr>
        <w:tblStyle w:val="TableGrid"/>
        <w:tblW w:type="dxa" w:w="10166"/>
        <w:jc w:val="left"/>
        <w:tblLayout w:type="fixed"/>
        <w:tblLook w:firstColumn="1" w:firstRow="1" w:lastColumn="0" w:lastRow="0" w:noHBand="0" w:noVBand="1" w:val="04A0"/>
        <w:tblInd w:w="120" w:type="dxa"/>
      </w:tblPr>
      <w:tblGrid>
        <w:gridCol w:w="1700"/>
        <w:gridCol w:w="1700"/>
        <w:gridCol w:w="1900"/>
        <w:gridCol w:w="4866"/>
      </w:tblGrid>
      <w:tr>
        <w:trPr>
          <w:tblHeader w:val="true"/>
        </w:trPr>
        <w:tc>
          <w:tcPr>
            <w:tcW w:type="dxa" w:w="1700"/>
            <w:shd w:fill="172554"/>
            <w:tcMar>
              <w:top w:w="90" w:type="dxa"/>
              <w:start w:w="120" w:type="dxa"/>
              <w:bottom w:w="90" w:type="dxa"/>
              <w:end w:w="120" w:type="dxa"/>
            </w:tcMar>
            <w:vAlign w:val="center"/>
          </w:tcPr>
          <w:p>
            <w:r>
              <w:rPr>
                <w:b/>
                <w:color w:val="FFFFFF"/>
                <w:sz w:val="18"/>
              </w:rPr>
              <w:t>Non-Host players</w:t>
            </w:r>
          </w:p>
        </w:tc>
        <w:tc>
          <w:tcPr>
            <w:tcW w:type="dxa" w:w="1700"/>
            <w:shd w:fill="172554"/>
            <w:tcMar>
              <w:top w:w="90" w:type="dxa"/>
              <w:start w:w="120" w:type="dxa"/>
              <w:bottom w:w="90" w:type="dxa"/>
              <w:end w:w="120" w:type="dxa"/>
            </w:tcMar>
            <w:vAlign w:val="center"/>
          </w:tcPr>
          <w:p>
            <w:r>
              <w:rPr>
                <w:b/>
                <w:color w:val="FFFFFF"/>
                <w:sz w:val="18"/>
              </w:rPr>
              <w:t>Command Slots</w:t>
            </w:r>
          </w:p>
        </w:tc>
        <w:tc>
          <w:tcPr>
            <w:tcW w:type="dxa" w:w="1900"/>
            <w:shd w:fill="172554"/>
            <w:tcMar>
              <w:top w:w="90" w:type="dxa"/>
              <w:start w:w="120" w:type="dxa"/>
              <w:bottom w:w="90" w:type="dxa"/>
              <w:end w:w="120" w:type="dxa"/>
            </w:tcMar>
            <w:vAlign w:val="center"/>
          </w:tcPr>
          <w:p>
            <w:r>
              <w:rPr>
                <w:b/>
                <w:color w:val="FFFFFF"/>
                <w:sz w:val="18"/>
              </w:rPr>
              <w:t>Starting Authority</w:t>
            </w:r>
          </w:p>
        </w:tc>
        <w:tc>
          <w:tcPr>
            <w:tcW w:type="dxa" w:w="4866"/>
            <w:shd w:fill="172554"/>
            <w:tcMar>
              <w:top w:w="90" w:type="dxa"/>
              <w:start w:w="120" w:type="dxa"/>
              <w:bottom w:w="90" w:type="dxa"/>
              <w:end w:w="120" w:type="dxa"/>
            </w:tcMar>
            <w:vAlign w:val="center"/>
          </w:tcPr>
          <w:p>
            <w:r>
              <w:rPr>
                <w:b/>
                <w:color w:val="FFFFFF"/>
                <w:sz w:val="18"/>
              </w:rPr>
              <w:t>Suggested default</w:t>
            </w:r>
          </w:p>
        </w:tc>
      </w:tr>
      <w:tr>
        <w:trPr>
          <w:cantSplit/>
        </w:trPr>
        <w:tc>
          <w:tcPr>
            <w:tcW w:type="dxa" w:w="1700"/>
            <w:tcMar>
              <w:top w:w="90" w:type="dxa"/>
              <w:start w:w="120" w:type="dxa"/>
              <w:bottom w:w="90" w:type="dxa"/>
              <w:end w:w="120" w:type="dxa"/>
            </w:tcMar>
            <w:vAlign w:val="center"/>
          </w:tcPr>
          <w:p>
            <w:pPr>
              <w:spacing w:after="0"/>
            </w:pPr>
            <w:r>
              <w:rPr>
                <w:color w:val="22272E"/>
                <w:sz w:val="18"/>
              </w:rPr>
              <w:t>1</w:t>
            </w:r>
          </w:p>
        </w:tc>
        <w:tc>
          <w:tcPr>
            <w:tcW w:type="dxa" w:w="1700"/>
            <w:tcMar>
              <w:top w:w="90" w:type="dxa"/>
              <w:start w:w="120" w:type="dxa"/>
              <w:bottom w:w="90" w:type="dxa"/>
              <w:end w:w="120" w:type="dxa"/>
            </w:tcMar>
            <w:vAlign w:val="center"/>
          </w:tcPr>
          <w:p>
            <w:pPr>
              <w:spacing w:after="0"/>
            </w:pPr>
            <w:r>
              <w:rPr>
                <w:color w:val="22272E"/>
                <w:sz w:val="18"/>
              </w:rPr>
              <w:t>1</w:t>
            </w:r>
          </w:p>
        </w:tc>
        <w:tc>
          <w:tcPr>
            <w:tcW w:type="dxa" w:w="1900"/>
            <w:tcMar>
              <w:top w:w="90" w:type="dxa"/>
              <w:start w:w="120" w:type="dxa"/>
              <w:bottom w:w="90" w:type="dxa"/>
              <w:end w:w="120" w:type="dxa"/>
            </w:tcMar>
            <w:vAlign w:val="center"/>
          </w:tcPr>
          <w:p>
            <w:pPr>
              <w:spacing w:after="0"/>
            </w:pPr>
            <w:r>
              <w:rPr>
                <w:color w:val="22272E"/>
                <w:sz w:val="18"/>
              </w:rPr>
              <w:t>3</w:t>
            </w:r>
          </w:p>
        </w:tc>
        <w:tc>
          <w:tcPr>
            <w:tcW w:type="dxa" w:w="4866"/>
            <w:tcMar>
              <w:top w:w="90" w:type="dxa"/>
              <w:start w:w="120" w:type="dxa"/>
              <w:bottom w:w="90" w:type="dxa"/>
              <w:end w:w="120" w:type="dxa"/>
            </w:tcMar>
            <w:vAlign w:val="center"/>
          </w:tcPr>
          <w:p>
            <w:pPr>
              <w:spacing w:after="0"/>
            </w:pPr>
            <w:r>
              <w:rPr>
                <w:color w:val="22272E"/>
                <w:sz w:val="18"/>
              </w:rPr>
              <w:t>Absolute Command - Disallow</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2</w:t>
            </w:r>
          </w:p>
        </w:tc>
        <w:tc>
          <w:tcPr>
            <w:tcW w:type="dxa" w:w="1700"/>
            <w:shd w:fill="E8EEF7"/>
            <w:tcMar>
              <w:top w:w="90" w:type="dxa"/>
              <w:start w:w="120" w:type="dxa"/>
              <w:bottom w:w="90" w:type="dxa"/>
              <w:end w:w="120" w:type="dxa"/>
            </w:tcMar>
            <w:vAlign w:val="center"/>
          </w:tcPr>
          <w:p>
            <w:pPr>
              <w:spacing w:after="0"/>
            </w:pPr>
            <w:r>
              <w:rPr>
                <w:color w:val="22272E"/>
                <w:sz w:val="18"/>
              </w:rPr>
              <w:t>2</w:t>
            </w:r>
          </w:p>
        </w:tc>
        <w:tc>
          <w:tcPr>
            <w:tcW w:type="dxa" w:w="1900"/>
            <w:shd w:fill="E8EEF7"/>
            <w:tcMar>
              <w:top w:w="90" w:type="dxa"/>
              <w:start w:w="120" w:type="dxa"/>
              <w:bottom w:w="90" w:type="dxa"/>
              <w:end w:w="120" w:type="dxa"/>
            </w:tcMar>
            <w:vAlign w:val="center"/>
          </w:tcPr>
          <w:p>
            <w:pPr>
              <w:spacing w:after="0"/>
            </w:pPr>
            <w:r>
              <w:rPr>
                <w:color w:val="22272E"/>
                <w:sz w:val="18"/>
              </w:rPr>
              <w:t>4</w:t>
            </w:r>
          </w:p>
        </w:tc>
        <w:tc>
          <w:tcPr>
            <w:tcW w:type="dxa" w:w="4866"/>
            <w:shd w:fill="E8EEF7"/>
            <w:tcMar>
              <w:top w:w="90" w:type="dxa"/>
              <w:start w:w="120" w:type="dxa"/>
              <w:bottom w:w="90" w:type="dxa"/>
              <w:end w:w="120" w:type="dxa"/>
            </w:tcMar>
            <w:vAlign w:val="center"/>
          </w:tcPr>
          <w:p>
            <w:pPr>
              <w:spacing w:after="0"/>
            </w:pPr>
            <w:r>
              <w:rPr>
                <w:color w:val="22272E"/>
                <w:sz w:val="18"/>
              </w:rPr>
              <w:t>Disallow + Demonic Ward</w:t>
            </w:r>
          </w:p>
        </w:tc>
      </w:tr>
      <w:tr>
        <w:trPr>
          <w:cantSplit/>
        </w:trPr>
        <w:tc>
          <w:tcPr>
            <w:tcW w:type="dxa" w:w="1700"/>
            <w:tcMar>
              <w:top w:w="90" w:type="dxa"/>
              <w:start w:w="120" w:type="dxa"/>
              <w:bottom w:w="90" w:type="dxa"/>
              <w:end w:w="120" w:type="dxa"/>
            </w:tcMar>
            <w:vAlign w:val="center"/>
          </w:tcPr>
          <w:p>
            <w:pPr>
              <w:spacing w:after="0"/>
            </w:pPr>
            <w:r>
              <w:rPr>
                <w:color w:val="22272E"/>
                <w:sz w:val="18"/>
              </w:rPr>
              <w:t>3</w:t>
            </w:r>
          </w:p>
        </w:tc>
        <w:tc>
          <w:tcPr>
            <w:tcW w:type="dxa" w:w="1700"/>
            <w:tcMar>
              <w:top w:w="90" w:type="dxa"/>
              <w:start w:w="120" w:type="dxa"/>
              <w:bottom w:w="90" w:type="dxa"/>
              <w:end w:w="120" w:type="dxa"/>
            </w:tcMar>
            <w:vAlign w:val="center"/>
          </w:tcPr>
          <w:p>
            <w:pPr>
              <w:spacing w:after="0"/>
            </w:pPr>
            <w:r>
              <w:rPr>
                <w:color w:val="22272E"/>
                <w:sz w:val="18"/>
              </w:rPr>
              <w:t>2</w:t>
            </w:r>
          </w:p>
        </w:tc>
        <w:tc>
          <w:tcPr>
            <w:tcW w:type="dxa" w:w="1900"/>
            <w:tcMar>
              <w:top w:w="90" w:type="dxa"/>
              <w:start w:w="120" w:type="dxa"/>
              <w:bottom w:w="90" w:type="dxa"/>
              <w:end w:w="120" w:type="dxa"/>
            </w:tcMar>
            <w:vAlign w:val="center"/>
          </w:tcPr>
          <w:p>
            <w:pPr>
              <w:spacing w:after="0"/>
            </w:pPr>
            <w:r>
              <w:rPr>
                <w:color w:val="22272E"/>
                <w:sz w:val="18"/>
              </w:rPr>
              <w:t>5</w:t>
            </w:r>
          </w:p>
        </w:tc>
        <w:tc>
          <w:tcPr>
            <w:tcW w:type="dxa" w:w="4866"/>
            <w:tcMar>
              <w:top w:w="90" w:type="dxa"/>
              <w:start w:w="120" w:type="dxa"/>
              <w:bottom w:w="90" w:type="dxa"/>
              <w:end w:w="120" w:type="dxa"/>
            </w:tcMar>
            <w:vAlign w:val="center"/>
          </w:tcPr>
          <w:p>
            <w:pPr>
              <w:spacing w:after="0"/>
            </w:pPr>
            <w:r>
              <w:rPr>
                <w:color w:val="22272E"/>
                <w:sz w:val="18"/>
              </w:rPr>
              <w:t>Disallow + Demonic Ward</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4</w:t>
            </w:r>
          </w:p>
        </w:tc>
        <w:tc>
          <w:tcPr>
            <w:tcW w:type="dxa" w:w="1700"/>
            <w:shd w:fill="E8EEF7"/>
            <w:tcMar>
              <w:top w:w="90" w:type="dxa"/>
              <w:start w:w="120" w:type="dxa"/>
              <w:bottom w:w="90" w:type="dxa"/>
              <w:end w:w="120" w:type="dxa"/>
            </w:tcMar>
            <w:vAlign w:val="center"/>
          </w:tcPr>
          <w:p>
            <w:pPr>
              <w:spacing w:after="0"/>
            </w:pPr>
            <w:r>
              <w:rPr>
                <w:color w:val="22272E"/>
                <w:sz w:val="18"/>
              </w:rPr>
              <w:t>3</w:t>
            </w:r>
          </w:p>
        </w:tc>
        <w:tc>
          <w:tcPr>
            <w:tcW w:type="dxa" w:w="1900"/>
            <w:shd w:fill="E8EEF7"/>
            <w:tcMar>
              <w:top w:w="90" w:type="dxa"/>
              <w:start w:w="120" w:type="dxa"/>
              <w:bottom w:w="90" w:type="dxa"/>
              <w:end w:w="120" w:type="dxa"/>
            </w:tcMar>
            <w:vAlign w:val="center"/>
          </w:tcPr>
          <w:p>
            <w:pPr>
              <w:spacing w:after="0"/>
            </w:pPr>
            <w:r>
              <w:rPr>
                <w:color w:val="22272E"/>
                <w:sz w:val="18"/>
              </w:rPr>
              <w:t>6</w:t>
            </w:r>
          </w:p>
        </w:tc>
        <w:tc>
          <w:tcPr>
            <w:tcW w:type="dxa" w:w="4866"/>
            <w:shd w:fill="E8EEF7"/>
            <w:tcMar>
              <w:top w:w="90" w:type="dxa"/>
              <w:start w:w="120" w:type="dxa"/>
              <w:bottom w:w="90" w:type="dxa"/>
              <w:end w:w="120" w:type="dxa"/>
            </w:tcMar>
            <w:vAlign w:val="center"/>
          </w:tcPr>
          <w:p>
            <w:pPr>
              <w:spacing w:after="0"/>
            </w:pPr>
            <w:r>
              <w:rPr>
                <w:color w:val="22272E"/>
                <w:sz w:val="18"/>
              </w:rPr>
              <w:t>Disallow + Ward + Twisted Targeting</w:t>
            </w:r>
          </w:p>
        </w:tc>
      </w:tr>
      <w:tr>
        <w:trPr>
          <w:cantSplit/>
        </w:trPr>
        <w:tc>
          <w:tcPr>
            <w:tcW w:type="dxa" w:w="1700"/>
            <w:tcMar>
              <w:top w:w="90" w:type="dxa"/>
              <w:start w:w="120" w:type="dxa"/>
              <w:bottom w:w="90" w:type="dxa"/>
              <w:end w:w="120" w:type="dxa"/>
            </w:tcMar>
            <w:vAlign w:val="center"/>
          </w:tcPr>
          <w:p>
            <w:pPr>
              <w:spacing w:after="0"/>
            </w:pPr>
            <w:r>
              <w:rPr>
                <w:color w:val="22272E"/>
                <w:sz w:val="18"/>
              </w:rPr>
              <w:t>5</w:t>
            </w:r>
          </w:p>
        </w:tc>
        <w:tc>
          <w:tcPr>
            <w:tcW w:type="dxa" w:w="1700"/>
            <w:tcMar>
              <w:top w:w="90" w:type="dxa"/>
              <w:start w:w="120" w:type="dxa"/>
              <w:bottom w:w="90" w:type="dxa"/>
              <w:end w:w="120" w:type="dxa"/>
            </w:tcMar>
            <w:vAlign w:val="center"/>
          </w:tcPr>
          <w:p>
            <w:pPr>
              <w:spacing w:after="0"/>
            </w:pPr>
            <w:r>
              <w:rPr>
                <w:color w:val="22272E"/>
                <w:sz w:val="18"/>
              </w:rPr>
              <w:t>3</w:t>
            </w:r>
          </w:p>
        </w:tc>
        <w:tc>
          <w:tcPr>
            <w:tcW w:type="dxa" w:w="1900"/>
            <w:tcMar>
              <w:top w:w="90" w:type="dxa"/>
              <w:start w:w="120" w:type="dxa"/>
              <w:bottom w:w="90" w:type="dxa"/>
              <w:end w:w="120" w:type="dxa"/>
            </w:tcMar>
            <w:vAlign w:val="center"/>
          </w:tcPr>
          <w:p>
            <w:pPr>
              <w:spacing w:after="0"/>
            </w:pPr>
            <w:r>
              <w:rPr>
                <w:color w:val="22272E"/>
                <w:sz w:val="18"/>
              </w:rPr>
              <w:t>7</w:t>
            </w:r>
          </w:p>
        </w:tc>
        <w:tc>
          <w:tcPr>
            <w:tcW w:type="dxa" w:w="4866"/>
            <w:tcMar>
              <w:top w:w="90" w:type="dxa"/>
              <w:start w:w="120" w:type="dxa"/>
              <w:bottom w:w="90" w:type="dxa"/>
              <w:end w:w="120" w:type="dxa"/>
            </w:tcMar>
            <w:vAlign w:val="center"/>
          </w:tcPr>
          <w:p>
            <w:pPr>
              <w:spacing w:after="0"/>
            </w:pPr>
            <w:r>
              <w:rPr>
                <w:color w:val="22272E"/>
                <w:sz w:val="18"/>
              </w:rPr>
              <w:t>Disallow + Ward + Twisted Targeting</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6</w:t>
            </w:r>
          </w:p>
        </w:tc>
        <w:tc>
          <w:tcPr>
            <w:tcW w:type="dxa" w:w="1700"/>
            <w:shd w:fill="E8EEF7"/>
            <w:tcMar>
              <w:top w:w="90" w:type="dxa"/>
              <w:start w:w="120" w:type="dxa"/>
              <w:bottom w:w="90" w:type="dxa"/>
              <w:end w:w="120" w:type="dxa"/>
            </w:tcMar>
            <w:vAlign w:val="center"/>
          </w:tcPr>
          <w:p>
            <w:pPr>
              <w:spacing w:after="0"/>
            </w:pPr>
            <w:r>
              <w:rPr>
                <w:color w:val="22272E"/>
                <w:sz w:val="18"/>
              </w:rPr>
              <w:t>3</w:t>
            </w:r>
          </w:p>
        </w:tc>
        <w:tc>
          <w:tcPr>
            <w:tcW w:type="dxa" w:w="1900"/>
            <w:shd w:fill="E8EEF7"/>
            <w:tcMar>
              <w:top w:w="90" w:type="dxa"/>
              <w:start w:w="120" w:type="dxa"/>
              <w:bottom w:w="90" w:type="dxa"/>
              <w:end w:w="120" w:type="dxa"/>
            </w:tcMar>
            <w:vAlign w:val="center"/>
          </w:tcPr>
          <w:p>
            <w:pPr>
              <w:spacing w:after="0"/>
            </w:pPr>
            <w:r>
              <w:rPr>
                <w:color w:val="22272E"/>
                <w:sz w:val="18"/>
              </w:rPr>
              <w:t>8</w:t>
            </w:r>
          </w:p>
        </w:tc>
        <w:tc>
          <w:tcPr>
            <w:tcW w:type="dxa" w:w="4866"/>
            <w:shd w:fill="E8EEF7"/>
            <w:tcMar>
              <w:top w:w="90" w:type="dxa"/>
              <w:start w:w="120" w:type="dxa"/>
              <w:bottom w:w="90" w:type="dxa"/>
              <w:end w:w="120" w:type="dxa"/>
            </w:tcMar>
            <w:vAlign w:val="center"/>
          </w:tcPr>
          <w:p>
            <w:pPr>
              <w:spacing w:after="0"/>
            </w:pPr>
            <w:r>
              <w:rPr>
                <w:color w:val="22272E"/>
                <w:sz w:val="18"/>
              </w:rPr>
              <w:t>Disallow + Ward + Twisted Targeting</w:t>
            </w:r>
          </w:p>
        </w:tc>
      </w:tr>
    </w:tbl>
    <w:p>
      <w:pPr>
        <w:spacing w:after="0"/>
      </w:pPr>
    </w:p>
    <w:p>
      <w:r>
        <w:t>An approved variant with one additional normal encounter grants +1 Starting Authority. No other launch modifier changes Authority or slots.</w:t>
      </w:r>
    </w:p>
    <w:p>
      <w:pPr>
        <w:pStyle w:val="Heading2"/>
      </w:pPr>
      <w:r>
        <w:t>4.2 Shared Authority rules</w:t>
      </w:r>
    </w:p>
    <w:p>
      <w:pPr>
        <w:pStyle w:val="ListBullet"/>
      </w:pPr>
      <w:r>
        <w:t>Authority is a run resource. It is not account currency and cannot be carried into another run.</w:t>
      </w:r>
    </w:p>
    <w:p>
      <w:pPr>
        <w:pStyle w:val="ListBullet"/>
      </w:pPr>
      <w:r>
        <w:t>The Host begins with the displayed Starting Authority and does not assign it to individual Commands.</w:t>
      </w:r>
    </w:p>
    <w:p>
      <w:pPr>
        <w:pStyle w:val="ListBullet"/>
      </w:pPr>
      <w:r>
        <w:t>Each launch Command costs 1 Authority.</w:t>
      </w:r>
    </w:p>
    <w:p>
      <w:pPr>
        <w:pStyle w:val="ListBullet"/>
      </w:pPr>
      <w:r>
        <w:t>Authority does not refresh between encounters, after a loss, at Town, or at Crypt start.</w:t>
      </w:r>
    </w:p>
    <w:p>
      <w:pPr>
        <w:pStyle w:val="ListBullet"/>
      </w:pPr>
      <w:r>
        <w:t>Unused Authority carries into later encounters and the Crypt.</w:t>
      </w:r>
    </w:p>
    <w:p>
      <w:pPr>
        <w:pStyle w:val="ListBullet"/>
      </w:pPr>
      <w:r>
        <w:t>Each equipped Command refreshes to available at encounter start and can be used once during that encounter.</w:t>
      </w:r>
    </w:p>
    <w:p>
      <w:pPr>
        <w:pStyle w:val="ListBullet"/>
      </w:pPr>
      <w:r>
        <w:t>Authority is spent when the Host commits to a legal Command use. A countered or failed result is not refunded unless the Command explicitly says so.</w:t>
      </w:r>
    </w:p>
    <w:p>
      <w:pPr>
        <w:pStyle w:val="Heading2"/>
      </w:pPr>
      <w:r>
        <w:t>4.3 Why there is no Crypt reserve cap</w:t>
      </w:r>
    </w:p>
    <w:p>
      <w:r>
        <w:t>The universal once-per-encounter limit caps Crypt burst at the number of equipped Commands: one at one player, two at two or three players, and three at four to six players. This makes saving Authority strategic without requiring another calculation or destructive cap step.</w:t>
      </w:r>
    </w:p>
    <w:p>
      <w:pPr>
        <w:pStyle w:val="Heading1"/>
      </w:pPr>
      <w:r>
        <w:t>5. Command Rules</w:t>
      </w:r>
    </w:p>
    <w:p>
      <w:pPr>
        <w:pStyle w:val="Heading2"/>
      </w:pPr>
      <w:r>
        <w:t>5.1 What a Command is</w:t>
      </w:r>
    </w:p>
    <w:p>
      <w:r>
        <w:t>A Command is a face-up Host system action. Its card or panel is not a Magic permanent and does not enter a game zone. Spending Authority and invoking a Command is not automatically a spell, activated ability, or triggered ability.</w:t>
      </w:r>
    </w:p>
    <w:p>
      <w:pPr>
        <w:pStyle w:val="Heading2"/>
      </w:pPr>
      <w:r>
        <w:t>5.2 Timing classes</w:t>
      </w:r>
    </w:p>
    <w:p>
      <w:pPr>
        <w:pStyle w:val="ListBullet"/>
      </w:pPr>
      <w:r>
        <w:t>Priority: use when the Host has priority and all stated conditions and targets are legal.</w:t>
      </w:r>
    </w:p>
    <w:p>
      <w:pPr>
        <w:pStyle w:val="ListBullet"/>
      </w:pPr>
      <w:r>
        <w:t>Reaction: use only in the response window printed on the Command.</w:t>
      </w:r>
    </w:p>
    <w:p>
      <w:pPr>
        <w:pStyle w:val="ListBullet"/>
      </w:pPr>
      <w:r>
        <w:t>Intermission: reserved for a future effect used outside an encounter. No Intermission Command is active at launch.</w:t>
      </w:r>
    </w:p>
    <w:p>
      <w:pPr>
        <w:pStyle w:val="Heading2"/>
      </w:pPr>
      <w:r>
        <w:t>5.3 Resolution modes</w:t>
      </w:r>
    </w:p>
    <w:p>
      <w:pPr>
        <w:pStyle w:val="ListBullet"/>
      </w:pPr>
      <w:r>
        <w:t>command_effect: resolves as a special MTGR effect. Players may take legal Magic actions that change the game state or invalidate its targets, but generic counterspell text cannot target the Command itself.</w:t>
      </w:r>
    </w:p>
    <w:p>
      <w:pPr>
        <w:pStyle w:val="ListBullet"/>
      </w:pPr>
      <w:r>
        <w:t>casts_spell: creates or copies a Magic spell. That resulting spell uses the stack and can be responded to or countered normally.</w:t>
      </w:r>
    </w:p>
    <w:p>
      <w:pPr>
        <w:pStyle w:val="Heading2"/>
      </w:pPr>
      <w:r>
        <w:t>5.4 Use procedure</w:t>
      </w:r>
    </w:p>
    <w:p>
      <w:pPr>
        <w:pStyle w:val="ListNumber"/>
      </w:pPr>
      <w:r>
        <w:t>Confirm the Command is equipped, available this encounter, and has legal targets or conditions.</w:t>
      </w:r>
    </w:p>
    <w:p>
      <w:pPr>
        <w:pStyle w:val="ListNumber"/>
      </w:pPr>
      <w:r>
        <w:t>Announce the Command and its targets, then spend 1 Authority.</w:t>
      </w:r>
    </w:p>
    <w:p>
      <w:pPr>
        <w:pStyle w:val="ListNumber"/>
      </w:pPr>
      <w:r>
        <w:t>Mark that Command used for the current encounter and broadcast remaining Authority.</w:t>
      </w:r>
    </w:p>
    <w:p>
      <w:pPr>
        <w:pStyle w:val="ListNumber"/>
      </w:pPr>
      <w:r>
        <w:t>Create the defined effect or spell and resolve it according to its resolution mode.</w:t>
      </w:r>
    </w:p>
    <w:p>
      <w:pPr>
        <w:pStyle w:val="Heading1"/>
      </w:pPr>
      <w:r>
        <w:t>6. Launch Command Catalog</w:t>
      </w:r>
    </w:p>
    <w:p>
      <w:r>
        <w:t>All four Commands are available at Rank 1. A Host equips only the number allowed by player count. They intentionally cover denial, protection, redirection, and combat defense without adding tokens, searches, hidden information, or Town interaction.</w:t>
      </w:r>
    </w:p>
    <w:tbl>
      <w:tblPr>
        <w:tblStyle w:val="TableGrid"/>
        <w:tblW w:type="dxa" w:w="10166"/>
        <w:jc w:val="left"/>
        <w:tblLayout w:type="fixed"/>
        <w:tblLook w:firstColumn="1" w:firstRow="1" w:lastColumn="0" w:lastRow="0" w:noHBand="0" w:noVBand="1" w:val="04A0"/>
        <w:tblInd w:w="120" w:type="dxa"/>
      </w:tblPr>
      <w:tblGrid>
        <w:gridCol w:w="3000"/>
        <w:gridCol w:w="1500"/>
        <w:gridCol w:w="1900"/>
        <w:gridCol w:w="3766"/>
      </w:tblGrid>
      <w:tr>
        <w:trPr>
          <w:tblHeader w:val="true"/>
        </w:trPr>
        <w:tc>
          <w:tcPr>
            <w:tcW w:type="dxa" w:w="3000"/>
            <w:shd w:fill="172554"/>
            <w:tcMar>
              <w:top w:w="90" w:type="dxa"/>
              <w:start w:w="120" w:type="dxa"/>
              <w:bottom w:w="90" w:type="dxa"/>
              <w:end w:w="120" w:type="dxa"/>
            </w:tcMar>
            <w:vAlign w:val="center"/>
          </w:tcPr>
          <w:p>
            <w:r>
              <w:rPr>
                <w:b/>
                <w:color w:val="FFFFFF"/>
                <w:sz w:val="18"/>
              </w:rPr>
              <w:t>Command</w:t>
            </w:r>
          </w:p>
        </w:tc>
        <w:tc>
          <w:tcPr>
            <w:tcW w:type="dxa" w:w="1500"/>
            <w:shd w:fill="172554"/>
            <w:tcMar>
              <w:top w:w="90" w:type="dxa"/>
              <w:start w:w="120" w:type="dxa"/>
              <w:bottom w:w="90" w:type="dxa"/>
              <w:end w:w="120" w:type="dxa"/>
            </w:tcMar>
            <w:vAlign w:val="center"/>
          </w:tcPr>
          <w:p>
            <w:r>
              <w:rPr>
                <w:b/>
                <w:color w:val="FFFFFF"/>
                <w:sz w:val="18"/>
              </w:rPr>
              <w:t>Timing</w:t>
            </w:r>
          </w:p>
        </w:tc>
        <w:tc>
          <w:tcPr>
            <w:tcW w:type="dxa" w:w="1900"/>
            <w:shd w:fill="172554"/>
            <w:tcMar>
              <w:top w:w="90" w:type="dxa"/>
              <w:start w:w="120" w:type="dxa"/>
              <w:bottom w:w="90" w:type="dxa"/>
              <w:end w:w="120" w:type="dxa"/>
            </w:tcMar>
            <w:vAlign w:val="center"/>
          </w:tcPr>
          <w:p>
            <w:r>
              <w:rPr>
                <w:b/>
                <w:color w:val="FFFFFF"/>
                <w:sz w:val="18"/>
              </w:rPr>
              <w:t>Mode</w:t>
            </w:r>
          </w:p>
        </w:tc>
        <w:tc>
          <w:tcPr>
            <w:tcW w:type="dxa" w:w="3766"/>
            <w:shd w:fill="172554"/>
            <w:tcMar>
              <w:top w:w="90" w:type="dxa"/>
              <w:start w:w="120" w:type="dxa"/>
              <w:bottom w:w="90" w:type="dxa"/>
              <w:end w:w="120" w:type="dxa"/>
            </w:tcMar>
            <w:vAlign w:val="center"/>
          </w:tcPr>
          <w:p>
            <w:r>
              <w:rPr>
                <w:b/>
                <w:color w:val="FFFFFF"/>
                <w:sz w:val="18"/>
              </w:rPr>
              <w:t>Purpose</w:t>
            </w:r>
          </w:p>
        </w:tc>
      </w:tr>
      <w:tr>
        <w:trPr>
          <w:cantSplit/>
        </w:trPr>
        <w:tc>
          <w:tcPr>
            <w:tcW w:type="dxa" w:w="3000"/>
            <w:tcMar>
              <w:top w:w="90" w:type="dxa"/>
              <w:start w:w="120" w:type="dxa"/>
              <w:bottom w:w="90" w:type="dxa"/>
              <w:end w:w="120" w:type="dxa"/>
            </w:tcMar>
            <w:vAlign w:val="center"/>
          </w:tcPr>
          <w:p>
            <w:pPr>
              <w:spacing w:after="0"/>
            </w:pPr>
            <w:r>
              <w:rPr>
                <w:color w:val="22272E"/>
                <w:sz w:val="18"/>
              </w:rPr>
              <w:t>Absolute Command - Disallow</w:t>
            </w:r>
          </w:p>
        </w:tc>
        <w:tc>
          <w:tcPr>
            <w:tcW w:type="dxa" w:w="1500"/>
            <w:tcMar>
              <w:top w:w="90" w:type="dxa"/>
              <w:start w:w="120" w:type="dxa"/>
              <w:bottom w:w="90" w:type="dxa"/>
              <w:end w:w="120" w:type="dxa"/>
            </w:tcMar>
            <w:vAlign w:val="center"/>
          </w:tcPr>
          <w:p>
            <w:pPr>
              <w:spacing w:after="0"/>
            </w:pPr>
            <w:r>
              <w:rPr>
                <w:color w:val="22272E"/>
                <w:sz w:val="18"/>
              </w:rPr>
              <w:t>Reaction</w:t>
            </w:r>
          </w:p>
        </w:tc>
        <w:tc>
          <w:tcPr>
            <w:tcW w:type="dxa" w:w="1900"/>
            <w:tcMar>
              <w:top w:w="90" w:type="dxa"/>
              <w:start w:w="120" w:type="dxa"/>
              <w:bottom w:w="90" w:type="dxa"/>
              <w:end w:w="120" w:type="dxa"/>
            </w:tcMar>
            <w:vAlign w:val="center"/>
          </w:tcPr>
          <w:p>
            <w:pPr>
              <w:spacing w:after="0"/>
            </w:pPr>
            <w:r>
              <w:rPr>
                <w:color w:val="22272E"/>
                <w:sz w:val="18"/>
              </w:rPr>
              <w:t>casts_spell</w:t>
            </w:r>
          </w:p>
        </w:tc>
        <w:tc>
          <w:tcPr>
            <w:tcW w:type="dxa" w:w="3766"/>
            <w:tcMar>
              <w:top w:w="90" w:type="dxa"/>
              <w:start w:w="120" w:type="dxa"/>
              <w:bottom w:w="90" w:type="dxa"/>
              <w:end w:w="120" w:type="dxa"/>
            </w:tcMar>
            <w:vAlign w:val="center"/>
          </w:tcPr>
          <w:p>
            <w:pPr>
              <w:spacing w:after="0"/>
            </w:pPr>
            <w:r>
              <w:rPr>
                <w:color w:val="22272E"/>
                <w:sz w:val="18"/>
              </w:rPr>
              <w:t>Broad denial with normal stack counterplay</w:t>
            </w:r>
          </w:p>
        </w:tc>
      </w:tr>
      <w:tr>
        <w:trPr>
          <w:cantSplit/>
        </w:trPr>
        <w:tc>
          <w:tcPr>
            <w:tcW w:type="dxa" w:w="3000"/>
            <w:shd w:fill="E8EEF7"/>
            <w:tcMar>
              <w:top w:w="90" w:type="dxa"/>
              <w:start w:w="120" w:type="dxa"/>
              <w:bottom w:w="90" w:type="dxa"/>
              <w:end w:w="120" w:type="dxa"/>
            </w:tcMar>
            <w:vAlign w:val="center"/>
          </w:tcPr>
          <w:p>
            <w:pPr>
              <w:spacing w:after="0"/>
            </w:pPr>
            <w:r>
              <w:rPr>
                <w:color w:val="22272E"/>
                <w:sz w:val="18"/>
              </w:rPr>
              <w:t>Demonic Ward</w:t>
            </w:r>
          </w:p>
        </w:tc>
        <w:tc>
          <w:tcPr>
            <w:tcW w:type="dxa" w:w="1500"/>
            <w:shd w:fill="E8EEF7"/>
            <w:tcMar>
              <w:top w:w="90" w:type="dxa"/>
              <w:start w:w="120" w:type="dxa"/>
              <w:bottom w:w="90" w:type="dxa"/>
              <w:end w:w="120" w:type="dxa"/>
            </w:tcMar>
            <w:vAlign w:val="center"/>
          </w:tcPr>
          <w:p>
            <w:pPr>
              <w:spacing w:after="0"/>
            </w:pPr>
            <w:r>
              <w:rPr>
                <w:color w:val="22272E"/>
                <w:sz w:val="18"/>
              </w:rPr>
              <w:t>Reaction</w:t>
            </w:r>
          </w:p>
        </w:tc>
        <w:tc>
          <w:tcPr>
            <w:tcW w:type="dxa" w:w="1900"/>
            <w:shd w:fill="E8EEF7"/>
            <w:tcMar>
              <w:top w:w="90" w:type="dxa"/>
              <w:start w:w="120" w:type="dxa"/>
              <w:bottom w:w="90" w:type="dxa"/>
              <w:end w:w="120" w:type="dxa"/>
            </w:tcMar>
            <w:vAlign w:val="center"/>
          </w:tcPr>
          <w:p>
            <w:pPr>
              <w:spacing w:after="0"/>
            </w:pPr>
            <w:r>
              <w:rPr>
                <w:color w:val="22272E"/>
                <w:sz w:val="18"/>
              </w:rPr>
              <w:t>command_effect</w:t>
            </w:r>
          </w:p>
        </w:tc>
        <w:tc>
          <w:tcPr>
            <w:tcW w:type="dxa" w:w="3766"/>
            <w:shd w:fill="E8EEF7"/>
            <w:tcMar>
              <w:top w:w="90" w:type="dxa"/>
              <w:start w:w="120" w:type="dxa"/>
              <w:bottom w:w="90" w:type="dxa"/>
              <w:end w:w="120" w:type="dxa"/>
            </w:tcMar>
            <w:vAlign w:val="center"/>
          </w:tcPr>
          <w:p>
            <w:pPr>
              <w:spacing w:after="0"/>
            </w:pPr>
            <w:r>
              <w:rPr>
                <w:color w:val="22272E"/>
                <w:sz w:val="18"/>
              </w:rPr>
              <w:t>Protect one Host permanent</w:t>
            </w:r>
          </w:p>
        </w:tc>
      </w:tr>
      <w:tr>
        <w:trPr>
          <w:cantSplit/>
        </w:trPr>
        <w:tc>
          <w:tcPr>
            <w:tcW w:type="dxa" w:w="3000"/>
            <w:tcMar>
              <w:top w:w="90" w:type="dxa"/>
              <w:start w:w="120" w:type="dxa"/>
              <w:bottom w:w="90" w:type="dxa"/>
              <w:end w:w="120" w:type="dxa"/>
            </w:tcMar>
            <w:vAlign w:val="center"/>
          </w:tcPr>
          <w:p>
            <w:pPr>
              <w:spacing w:after="0"/>
            </w:pPr>
            <w:r>
              <w:rPr>
                <w:color w:val="22272E"/>
                <w:sz w:val="18"/>
              </w:rPr>
              <w:t>Twisted Targeting</w:t>
            </w:r>
          </w:p>
        </w:tc>
        <w:tc>
          <w:tcPr>
            <w:tcW w:type="dxa" w:w="1500"/>
            <w:tcMar>
              <w:top w:w="90" w:type="dxa"/>
              <w:start w:w="120" w:type="dxa"/>
              <w:bottom w:w="90" w:type="dxa"/>
              <w:end w:w="120" w:type="dxa"/>
            </w:tcMar>
            <w:vAlign w:val="center"/>
          </w:tcPr>
          <w:p>
            <w:pPr>
              <w:spacing w:after="0"/>
            </w:pPr>
            <w:r>
              <w:rPr>
                <w:color w:val="22272E"/>
                <w:sz w:val="18"/>
              </w:rPr>
              <w:t>Reaction</w:t>
            </w:r>
          </w:p>
        </w:tc>
        <w:tc>
          <w:tcPr>
            <w:tcW w:type="dxa" w:w="1900"/>
            <w:tcMar>
              <w:top w:w="90" w:type="dxa"/>
              <w:start w:w="120" w:type="dxa"/>
              <w:bottom w:w="90" w:type="dxa"/>
              <w:end w:w="120" w:type="dxa"/>
            </w:tcMar>
            <w:vAlign w:val="center"/>
          </w:tcPr>
          <w:p>
            <w:pPr>
              <w:spacing w:after="0"/>
            </w:pPr>
            <w:r>
              <w:rPr>
                <w:color w:val="22272E"/>
                <w:sz w:val="18"/>
              </w:rPr>
              <w:t>command_effect</w:t>
            </w:r>
          </w:p>
        </w:tc>
        <w:tc>
          <w:tcPr>
            <w:tcW w:type="dxa" w:w="3766"/>
            <w:tcMar>
              <w:top w:w="90" w:type="dxa"/>
              <w:start w:w="120" w:type="dxa"/>
              <w:bottom w:w="90" w:type="dxa"/>
              <w:end w:w="120" w:type="dxa"/>
            </w:tcMar>
            <w:vAlign w:val="center"/>
          </w:tcPr>
          <w:p>
            <w:pPr>
              <w:spacing w:after="0"/>
            </w:pPr>
            <w:r>
              <w:rPr>
                <w:color w:val="22272E"/>
                <w:sz w:val="18"/>
              </w:rPr>
              <w:t>Redirect a single-target effect</w:t>
            </w:r>
          </w:p>
        </w:tc>
      </w:tr>
      <w:tr>
        <w:trPr>
          <w:cantSplit/>
        </w:trPr>
        <w:tc>
          <w:tcPr>
            <w:tcW w:type="dxa" w:w="3000"/>
            <w:shd w:fill="E8EEF7"/>
            <w:tcMar>
              <w:top w:w="90" w:type="dxa"/>
              <w:start w:w="120" w:type="dxa"/>
              <w:bottom w:w="90" w:type="dxa"/>
              <w:end w:w="120" w:type="dxa"/>
            </w:tcMar>
            <w:vAlign w:val="center"/>
          </w:tcPr>
          <w:p>
            <w:pPr>
              <w:spacing w:after="0"/>
            </w:pPr>
            <w:r>
              <w:rPr>
                <w:color w:val="22272E"/>
                <w:sz w:val="18"/>
              </w:rPr>
              <w:t>Break the Charge</w:t>
            </w:r>
          </w:p>
        </w:tc>
        <w:tc>
          <w:tcPr>
            <w:tcW w:type="dxa" w:w="1500"/>
            <w:shd w:fill="E8EEF7"/>
            <w:tcMar>
              <w:top w:w="90" w:type="dxa"/>
              <w:start w:w="120" w:type="dxa"/>
              <w:bottom w:w="90" w:type="dxa"/>
              <w:end w:w="120" w:type="dxa"/>
            </w:tcMar>
            <w:vAlign w:val="center"/>
          </w:tcPr>
          <w:p>
            <w:pPr>
              <w:spacing w:after="0"/>
            </w:pPr>
            <w:r>
              <w:rPr>
                <w:color w:val="22272E"/>
                <w:sz w:val="18"/>
              </w:rPr>
              <w:t>Reaction</w:t>
            </w:r>
          </w:p>
        </w:tc>
        <w:tc>
          <w:tcPr>
            <w:tcW w:type="dxa" w:w="1900"/>
            <w:shd w:fill="E8EEF7"/>
            <w:tcMar>
              <w:top w:w="90" w:type="dxa"/>
              <w:start w:w="120" w:type="dxa"/>
              <w:bottom w:w="90" w:type="dxa"/>
              <w:end w:w="120" w:type="dxa"/>
            </w:tcMar>
            <w:vAlign w:val="center"/>
          </w:tcPr>
          <w:p>
            <w:pPr>
              <w:spacing w:after="0"/>
            </w:pPr>
            <w:r>
              <w:rPr>
                <w:color w:val="22272E"/>
                <w:sz w:val="18"/>
              </w:rPr>
              <w:t>command_effect</w:t>
            </w:r>
          </w:p>
        </w:tc>
        <w:tc>
          <w:tcPr>
            <w:tcW w:type="dxa" w:w="3766"/>
            <w:shd w:fill="E8EEF7"/>
            <w:tcMar>
              <w:top w:w="90" w:type="dxa"/>
              <w:start w:w="120" w:type="dxa"/>
              <w:bottom w:w="90" w:type="dxa"/>
              <w:end w:w="120" w:type="dxa"/>
            </w:tcMar>
            <w:vAlign w:val="center"/>
          </w:tcPr>
          <w:p>
            <w:pPr>
              <w:spacing w:after="0"/>
            </w:pPr>
            <w:r>
              <w:rPr>
                <w:color w:val="22272E"/>
                <w:sz w:val="18"/>
              </w:rPr>
              <w:t>Reduce one attacker's combat impact</w:t>
            </w:r>
          </w:p>
        </w:tc>
      </w:tr>
    </w:tbl>
    <w:p>
      <w:pPr>
        <w:spacing w:after="0"/>
      </w:pPr>
    </w:p>
    <w:p>
      <w:pPr>
        <w:pStyle w:val="Heading2"/>
      </w:pPr>
      <w:r>
        <w:t>6.1 Absolute Command - Disallow</w:t>
      </w:r>
    </w:p>
    <w:p>
      <w:r>
        <w:rPr>
          <w:b/>
          <w:color w:val="D65A24"/>
        </w:rPr>
        <w:t xml:space="preserve">ID: </w:t>
      </w:r>
      <w:r>
        <w:t>absolute_command_disallow</w:t>
      </w:r>
    </w:p>
    <w:p>
      <w:r>
        <w:rPr>
          <w:b/>
          <w:color w:val="D65A24"/>
        </w:rPr>
        <w:t xml:space="preserve">Timing: </w:t>
      </w:r>
      <w:r>
        <w:t>Reaction - after a spell or ability is placed on the stack, before it resolves.</w:t>
      </w:r>
    </w:p>
    <w:p>
      <w:r>
        <w:rPr>
          <w:b/>
          <w:color w:val="D65A24"/>
        </w:rPr>
        <w:t xml:space="preserve">Cost / limit: </w:t>
      </w:r>
      <w:r>
        <w:t>1 Authority; once per encounter.</w:t>
      </w:r>
    </w:p>
    <w:p>
      <w:r>
        <w:rPr>
          <w:b/>
          <w:color w:val="D65A24"/>
        </w:rPr>
        <w:t xml:space="preserve">Tags: </w:t>
      </w:r>
      <w:r>
        <w:t>denial</w:t>
      </w:r>
    </w:p>
    <w:p>
      <w:r>
        <w:rPr>
          <w:b/>
          <w:color w:val="D65A24"/>
        </w:rPr>
        <w:t xml:space="preserve">Effect: </w:t>
      </w:r>
      <w:r>
        <w:t>Cast a copy of Disallow without paying its mana cost. Choose a legal spell, activated ability, or triggered ability as its target.</w:t>
      </w:r>
    </w:p>
    <w:p>
      <w:r>
        <w:rPr>
          <w:b/>
          <w:color w:val="D65A24"/>
        </w:rPr>
        <w:t xml:space="preserve">Rules note: </w:t>
      </w:r>
      <w:r>
        <w:t>The copied Disallow is a normal spell on the stack and can be responded to or countered normally. Invoking the Command is not itself an activated ability.</w:t>
      </w:r>
    </w:p>
    <w:p>
      <w:pPr>
        <w:pStyle w:val="Heading2"/>
      </w:pPr>
      <w:r>
        <w:t>6.2 Demonic Ward</w:t>
      </w:r>
    </w:p>
    <w:p>
      <w:r>
        <w:rPr>
          <w:b/>
          <w:color w:val="D65A24"/>
        </w:rPr>
        <w:t xml:space="preserve">ID: </w:t>
      </w:r>
      <w:r>
        <w:t>demonic_ward</w:t>
      </w:r>
    </w:p>
    <w:p>
      <w:r>
        <w:rPr>
          <w:b/>
          <w:color w:val="D65A24"/>
        </w:rPr>
        <w:t xml:space="preserve">Timing: </w:t>
      </w:r>
      <w:r>
        <w:t>Reaction - after a Host permanent becomes the target of a player's spell or ability, or before a destroy effect affecting it resolves.</w:t>
      </w:r>
    </w:p>
    <w:p>
      <w:r>
        <w:rPr>
          <w:b/>
          <w:color w:val="D65A24"/>
        </w:rPr>
        <w:t xml:space="preserve">Cost / limit: </w:t>
      </w:r>
      <w:r>
        <w:t>1 Authority; once per encounter.</w:t>
      </w:r>
    </w:p>
    <w:p>
      <w:r>
        <w:rPr>
          <w:b/>
          <w:color w:val="D65A24"/>
        </w:rPr>
        <w:t xml:space="preserve">Tags: </w:t>
      </w:r>
      <w:r>
        <w:t>protection</w:t>
      </w:r>
    </w:p>
    <w:p>
      <w:r>
        <w:rPr>
          <w:b/>
          <w:color w:val="D65A24"/>
        </w:rPr>
        <w:t xml:space="preserve">Effect: </w:t>
      </w:r>
      <w:r>
        <w:t>Target permanent the Host controls gains hexproof and indestructible until end of turn.</w:t>
      </w:r>
    </w:p>
    <w:p>
      <w:r>
        <w:rPr>
          <w:b/>
          <w:color w:val="D65A24"/>
        </w:rPr>
        <w:t xml:space="preserve">Rules note: </w:t>
      </w:r>
      <w:r>
        <w:t>Targets and effects already on the stack follow normal legality checks when they resolve. Hexproof does not stop effects that do not target; indestructible does not prevent sacrifice, exile, toughness reduction, or the legend rule.</w:t>
      </w:r>
    </w:p>
    <w:p>
      <w:pPr>
        <w:pStyle w:val="Heading2"/>
      </w:pPr>
      <w:r>
        <w:t>6.3 Twisted Targeting</w:t>
      </w:r>
    </w:p>
    <w:p>
      <w:r>
        <w:rPr>
          <w:b/>
          <w:color w:val="D65A24"/>
        </w:rPr>
        <w:t xml:space="preserve">ID: </w:t>
      </w:r>
      <w:r>
        <w:t>twisted_targeting</w:t>
      </w:r>
    </w:p>
    <w:p>
      <w:r>
        <w:rPr>
          <w:b/>
          <w:color w:val="D65A24"/>
        </w:rPr>
        <w:t xml:space="preserve">Timing: </w:t>
      </w:r>
      <w:r>
        <w:t>Reaction - after a spell or ability with exactly one target is placed on the stack, before it resolves.</w:t>
      </w:r>
    </w:p>
    <w:p>
      <w:r>
        <w:rPr>
          <w:b/>
          <w:color w:val="D65A24"/>
        </w:rPr>
        <w:t xml:space="preserve">Cost / limit: </w:t>
      </w:r>
      <w:r>
        <w:t>1 Authority; once per encounter.</w:t>
      </w:r>
    </w:p>
    <w:p>
      <w:r>
        <w:rPr>
          <w:b/>
          <w:color w:val="D65A24"/>
        </w:rPr>
        <w:t xml:space="preserve">Tags: </w:t>
      </w:r>
      <w:r>
        <w:t>manipulation</w:t>
      </w:r>
    </w:p>
    <w:p>
      <w:r>
        <w:rPr>
          <w:b/>
          <w:color w:val="D65A24"/>
        </w:rPr>
        <w:t xml:space="preserve">Effect: </w:t>
      </w:r>
      <w:r>
        <w:t>Change that spell or ability's target to another legal target.</w:t>
      </w:r>
    </w:p>
    <w:p>
      <w:r>
        <w:rPr>
          <w:b/>
          <w:color w:val="D65A24"/>
        </w:rPr>
        <w:t xml:space="preserve">Rules note: </w:t>
      </w:r>
      <w:r>
        <w:t>The Command cannot be used unless a different legal target exists. It does not change modes, divisions, costs, or any other choices.</w:t>
      </w:r>
    </w:p>
    <w:p>
      <w:pPr>
        <w:pStyle w:val="Heading2"/>
      </w:pPr>
      <w:r>
        <w:t>6.4 Break the Charge</w:t>
      </w:r>
    </w:p>
    <w:p>
      <w:r>
        <w:rPr>
          <w:b/>
          <w:color w:val="D65A24"/>
        </w:rPr>
        <w:t xml:space="preserve">ID: </w:t>
      </w:r>
      <w:r>
        <w:t>break_the_charge</w:t>
      </w:r>
    </w:p>
    <w:p>
      <w:r>
        <w:rPr>
          <w:b/>
          <w:color w:val="D65A24"/>
        </w:rPr>
        <w:t xml:space="preserve">Timing: </w:t>
      </w:r>
      <w:r>
        <w:t>Reaction - after attackers are declared and before combat damage.</w:t>
      </w:r>
    </w:p>
    <w:p>
      <w:r>
        <w:rPr>
          <w:b/>
          <w:color w:val="D65A24"/>
        </w:rPr>
        <w:t xml:space="preserve">Cost / limit: </w:t>
      </w:r>
      <w:r>
        <w:t>1 Authority; once per encounter.</w:t>
      </w:r>
    </w:p>
    <w:p>
      <w:r>
        <w:rPr>
          <w:b/>
          <w:color w:val="D65A24"/>
        </w:rPr>
        <w:t xml:space="preserve">Tags: </w:t>
      </w:r>
      <w:r>
        <w:t>combat, protection</w:t>
      </w:r>
    </w:p>
    <w:p>
      <w:r>
        <w:rPr>
          <w:b/>
          <w:color w:val="D65A24"/>
        </w:rPr>
        <w:t xml:space="preserve">Effect: </w:t>
      </w:r>
      <w:r>
        <w:t>Prevent all combat damage that target attacking creature would deal this combat.</w:t>
      </w:r>
    </w:p>
    <w:p>
      <w:r>
        <w:rPr>
          <w:b/>
          <w:color w:val="D65A24"/>
        </w:rPr>
        <w:t xml:space="preserve">Rules note: </w:t>
      </w:r>
      <w:r>
        <w:t>The creature remains attacking. This does not remove combat damage already dealt and does not prevent noncombat damage.</w:t>
      </w:r>
    </w:p>
    <w:p>
      <w:pPr>
        <w:pStyle w:val="Heading1"/>
      </w:pPr>
      <w:r>
        <w:t>7. Host Skill Tree</w:t>
      </w:r>
    </w:p>
    <w:p>
      <w:pPr>
        <w:pStyle w:val="Heading2"/>
      </w:pPr>
      <w:r>
        <w:t>7.1 Tree structure</w:t>
      </w:r>
    </w:p>
    <w:p>
      <w:r>
        <w:t>The skill tree is a permanent Host Profile progression layer built on Talent Points. It does not replace Rank: Rank determines point awards and tier access, while the tree determines which tactical sidegrades the Host has unlocked.</w:t>
      </w:r>
    </w:p>
    <w:p>
      <w:pPr>
        <w:pStyle w:val="ListBullet"/>
      </w:pPr>
      <w:r>
        <w:t>Each node costs 1 Talent Point unless a later approved node explicitly says otherwise.</w:t>
      </w:r>
    </w:p>
    <w:p>
      <w:pPr>
        <w:pStyle w:val="ListBullet"/>
      </w:pPr>
      <w:r>
        <w:t>Tier I requires Rank 2. Tier II requires Rank 4 and the preceding node in the same branch. Tier III requires Rank 7 and the preceding Tier II node.</w:t>
      </w:r>
    </w:p>
    <w:p>
      <w:pPr>
        <w:pStyle w:val="ListBullet"/>
      </w:pPr>
      <w:r>
        <w:t>A Host may invest across multiple branches. Completing a branch is optional.</w:t>
      </w:r>
    </w:p>
    <w:p>
      <w:pPr>
        <w:pStyle w:val="ListBullet"/>
      </w:pPr>
      <w:r>
        <w:t>A learned node adds its reward to the Host's available library; it does not automatically equip it or add a Command Slot.</w:t>
      </w:r>
    </w:p>
    <w:p>
      <w:pPr>
        <w:pStyle w:val="ListBullet"/>
      </w:pPr>
      <w:r>
        <w:t>During playtest, the Host may refund and reallocate all Talent Points outside an active or pending-verification run at no cost. The server records the complete allocation as one revisioned operation.</w:t>
      </w:r>
    </w:p>
    <w:p>
      <w:pPr>
        <w:pStyle w:val="ListBullet"/>
      </w:pPr>
      <w:r>
        <w:t>A loadout becomes invalid if a refund removes one of its Commands. The Tool replaces invalid saved entries with the legal default before the next run locks.</w:t>
      </w:r>
    </w:p>
    <w:p>
      <w:pPr>
        <w:pStyle w:val="Heading2"/>
      </w:pPr>
      <w:r>
        <w:t>7.2 Branch identities</w:t>
      </w:r>
    </w:p>
    <w:tbl>
      <w:tblPr>
        <w:tblStyle w:val="TableGrid"/>
        <w:tblW w:type="dxa" w:w="10166"/>
        <w:jc w:val="left"/>
        <w:tblLayout w:type="fixed"/>
        <w:tblLook w:firstColumn="1" w:firstRow="1" w:lastColumn="0" w:lastRow="0" w:noHBand="0" w:noVBand="1" w:val="04A0"/>
        <w:tblInd w:w="120" w:type="dxa"/>
      </w:tblPr>
      <w:tblGrid>
        <w:gridCol w:w="1800"/>
        <w:gridCol w:w="4200"/>
        <w:gridCol w:w="4166"/>
      </w:tblGrid>
      <w:tr>
        <w:trPr>
          <w:tblHeader w:val="true"/>
        </w:trPr>
        <w:tc>
          <w:tcPr>
            <w:tcW w:type="dxa" w:w="1800"/>
            <w:shd w:fill="172554"/>
            <w:tcMar>
              <w:top w:w="90" w:type="dxa"/>
              <w:start w:w="120" w:type="dxa"/>
              <w:bottom w:w="90" w:type="dxa"/>
              <w:end w:w="120" w:type="dxa"/>
            </w:tcMar>
            <w:vAlign w:val="center"/>
          </w:tcPr>
          <w:p>
            <w:r>
              <w:rPr>
                <w:b/>
                <w:color w:val="FFFFFF"/>
                <w:sz w:val="18"/>
              </w:rPr>
              <w:t>Branch</w:t>
            </w:r>
          </w:p>
        </w:tc>
        <w:tc>
          <w:tcPr>
            <w:tcW w:type="dxa" w:w="4200"/>
            <w:shd w:fill="172554"/>
            <w:tcMar>
              <w:top w:w="90" w:type="dxa"/>
              <w:start w:w="120" w:type="dxa"/>
              <w:bottom w:w="90" w:type="dxa"/>
              <w:end w:w="120" w:type="dxa"/>
            </w:tcMar>
            <w:vAlign w:val="center"/>
          </w:tcPr>
          <w:p>
            <w:r>
              <w:rPr>
                <w:b/>
                <w:color w:val="FFFFFF"/>
                <w:sz w:val="18"/>
              </w:rPr>
              <w:t>Tactical identity</w:t>
            </w:r>
          </w:p>
        </w:tc>
        <w:tc>
          <w:tcPr>
            <w:tcW w:type="dxa" w:w="4166"/>
            <w:shd w:fill="172554"/>
            <w:tcMar>
              <w:top w:w="90" w:type="dxa"/>
              <w:start w:w="120" w:type="dxa"/>
              <w:bottom w:w="90" w:type="dxa"/>
              <w:end w:w="120" w:type="dxa"/>
            </w:tcMar>
            <w:vAlign w:val="center"/>
          </w:tcPr>
          <w:p>
            <w:r>
              <w:rPr>
                <w:b/>
                <w:color w:val="FFFFFF"/>
                <w:sz w:val="18"/>
              </w:rPr>
              <w:t>Launch behavior</w:t>
            </w:r>
          </w:p>
        </w:tc>
      </w:tr>
      <w:tr>
        <w:trPr>
          <w:cantSplit/>
        </w:trPr>
        <w:tc>
          <w:tcPr>
            <w:tcW w:type="dxa" w:w="1800"/>
            <w:tcMar>
              <w:top w:w="90" w:type="dxa"/>
              <w:start w:w="120" w:type="dxa"/>
              <w:bottom w:w="90" w:type="dxa"/>
              <w:end w:w="120" w:type="dxa"/>
            </w:tcMar>
            <w:vAlign w:val="center"/>
          </w:tcPr>
          <w:p>
            <w:pPr>
              <w:spacing w:after="0"/>
            </w:pPr>
            <w:r>
              <w:rPr>
                <w:color w:val="22272E"/>
                <w:sz w:val="18"/>
              </w:rPr>
              <w:t>Dominion</w:t>
            </w:r>
          </w:p>
        </w:tc>
        <w:tc>
          <w:tcPr>
            <w:tcW w:type="dxa" w:w="4200"/>
            <w:tcMar>
              <w:top w:w="90" w:type="dxa"/>
              <w:start w:w="120" w:type="dxa"/>
              <w:bottom w:w="90" w:type="dxa"/>
              <w:end w:w="120" w:type="dxa"/>
            </w:tcMar>
            <w:vAlign w:val="center"/>
          </w:tcPr>
          <w:p>
            <w:pPr>
              <w:spacing w:after="0"/>
            </w:pPr>
            <w:r>
              <w:rPr>
                <w:color w:val="22272E"/>
                <w:sz w:val="18"/>
              </w:rPr>
              <w:t>Stack control and protecting the Host's own stack interaction</w:t>
            </w:r>
          </w:p>
        </w:tc>
        <w:tc>
          <w:tcPr>
            <w:tcW w:type="dxa" w:w="4166"/>
            <w:tcMar>
              <w:top w:w="90" w:type="dxa"/>
              <w:start w:w="120" w:type="dxa"/>
              <w:bottom w:w="90" w:type="dxa"/>
              <w:end w:w="120" w:type="dxa"/>
            </w:tcMar>
            <w:vAlign w:val="center"/>
          </w:tcPr>
          <w:p>
            <w:pPr>
              <w:spacing w:after="0"/>
            </w:pPr>
            <w:r>
              <w:rPr>
                <w:color w:val="22272E"/>
                <w:sz w:val="18"/>
              </w:rPr>
              <w:t>Precise denial; strongest when timing matters</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Torment</w:t>
            </w:r>
          </w:p>
        </w:tc>
        <w:tc>
          <w:tcPr>
            <w:tcW w:type="dxa" w:w="4200"/>
            <w:shd w:fill="E8EEF7"/>
            <w:tcMar>
              <w:top w:w="90" w:type="dxa"/>
              <w:start w:w="120" w:type="dxa"/>
              <w:bottom w:w="90" w:type="dxa"/>
              <w:end w:w="120" w:type="dxa"/>
            </w:tcMar>
            <w:vAlign w:val="center"/>
          </w:tcPr>
          <w:p>
            <w:pPr>
              <w:spacing w:after="0"/>
            </w:pPr>
            <w:r>
              <w:rPr>
                <w:color w:val="22272E"/>
                <w:sz w:val="18"/>
              </w:rPr>
              <w:t>Punishment, hand pressure, and forcing costly choices</w:t>
            </w:r>
          </w:p>
        </w:tc>
        <w:tc>
          <w:tcPr>
            <w:tcW w:type="dxa" w:w="4166"/>
            <w:shd w:fill="E8EEF7"/>
            <w:tcMar>
              <w:top w:w="90" w:type="dxa"/>
              <w:start w:w="120" w:type="dxa"/>
              <w:bottom w:w="90" w:type="dxa"/>
              <w:end w:w="120" w:type="dxa"/>
            </w:tcMar>
            <w:vAlign w:val="center"/>
          </w:tcPr>
          <w:p>
            <w:pPr>
              <w:spacing w:after="0"/>
            </w:pPr>
            <w:r>
              <w:rPr>
                <w:color w:val="22272E"/>
                <w:sz w:val="18"/>
              </w:rPr>
              <w:t>Applies pressure without changing progression rewards</w:t>
            </w:r>
          </w:p>
        </w:tc>
      </w:tr>
      <w:tr>
        <w:trPr>
          <w:cantSplit/>
        </w:trPr>
        <w:tc>
          <w:tcPr>
            <w:tcW w:type="dxa" w:w="1800"/>
            <w:tcMar>
              <w:top w:w="90" w:type="dxa"/>
              <w:start w:w="120" w:type="dxa"/>
              <w:bottom w:w="90" w:type="dxa"/>
              <w:end w:w="120" w:type="dxa"/>
            </w:tcMar>
            <w:vAlign w:val="center"/>
          </w:tcPr>
          <w:p>
            <w:pPr>
              <w:spacing w:after="0"/>
            </w:pPr>
            <w:r>
              <w:rPr>
                <w:color w:val="22272E"/>
                <w:sz w:val="18"/>
              </w:rPr>
              <w:t>Control</w:t>
            </w:r>
          </w:p>
        </w:tc>
        <w:tc>
          <w:tcPr>
            <w:tcW w:type="dxa" w:w="4200"/>
            <w:tcMar>
              <w:top w:w="90" w:type="dxa"/>
              <w:start w:w="120" w:type="dxa"/>
              <w:bottom w:w="90" w:type="dxa"/>
              <w:end w:w="120" w:type="dxa"/>
            </w:tcMar>
            <w:vAlign w:val="center"/>
          </w:tcPr>
          <w:p>
            <w:pPr>
              <w:spacing w:after="0"/>
            </w:pPr>
            <w:r>
              <w:rPr>
                <w:color w:val="22272E"/>
                <w:sz w:val="18"/>
              </w:rPr>
              <w:t>Board-state and graveyard control</w:t>
            </w:r>
          </w:p>
        </w:tc>
        <w:tc>
          <w:tcPr>
            <w:tcW w:type="dxa" w:w="4166"/>
            <w:tcMar>
              <w:top w:w="90" w:type="dxa"/>
              <w:start w:w="120" w:type="dxa"/>
              <w:bottom w:w="90" w:type="dxa"/>
              <w:end w:w="120" w:type="dxa"/>
            </w:tcMar>
            <w:vAlign w:val="center"/>
          </w:tcPr>
          <w:p>
            <w:pPr>
              <w:spacing w:after="0"/>
            </w:pPr>
            <w:r>
              <w:rPr>
                <w:color w:val="22272E"/>
                <w:sz w:val="18"/>
              </w:rPr>
              <w:t>Creates openings and limits resilient player resources</w:t>
            </w:r>
          </w:p>
        </w:tc>
      </w:tr>
    </w:tbl>
    <w:p>
      <w:pPr>
        <w:spacing w:after="0"/>
      </w:pPr>
    </w:p>
    <w:p>
      <w:pPr>
        <w:pStyle w:val="Heading2"/>
      </w:pPr>
      <w:r>
        <w:t>7.3 Tree map</w:t>
      </w:r>
    </w:p>
    <w:tbl>
      <w:tblPr>
        <w:tblStyle w:val="TableGrid"/>
        <w:tblW w:type="dxa" w:w="10166"/>
        <w:jc w:val="left"/>
        <w:tblLayout w:type="fixed"/>
        <w:tblLook w:firstColumn="1" w:firstRow="1" w:lastColumn="0" w:lastRow="0" w:noHBand="0" w:noVBand="1" w:val="04A0"/>
        <w:tblInd w:w="120" w:type="dxa"/>
      </w:tblPr>
      <w:tblGrid>
        <w:gridCol w:w="1800"/>
        <w:gridCol w:w="2788"/>
        <w:gridCol w:w="2788"/>
        <w:gridCol w:w="2790"/>
      </w:tblGrid>
      <w:tr>
        <w:trPr>
          <w:tblHeader w:val="true"/>
        </w:trPr>
        <w:tc>
          <w:tcPr>
            <w:tcW w:type="dxa" w:w="1800"/>
            <w:shd w:fill="172554"/>
            <w:tcMar>
              <w:top w:w="90" w:type="dxa"/>
              <w:start w:w="120" w:type="dxa"/>
              <w:bottom w:w="90" w:type="dxa"/>
              <w:end w:w="120" w:type="dxa"/>
            </w:tcMar>
            <w:vAlign w:val="center"/>
          </w:tcPr>
          <w:p>
            <w:r>
              <w:rPr>
                <w:b/>
                <w:color w:val="FFFFFF"/>
                <w:sz w:val="18"/>
              </w:rPr>
              <w:t>Branch</w:t>
            </w:r>
          </w:p>
        </w:tc>
        <w:tc>
          <w:tcPr>
            <w:tcW w:type="dxa" w:w="2788"/>
            <w:shd w:fill="172554"/>
            <w:tcMar>
              <w:top w:w="90" w:type="dxa"/>
              <w:start w:w="120" w:type="dxa"/>
              <w:bottom w:w="90" w:type="dxa"/>
              <w:end w:w="120" w:type="dxa"/>
            </w:tcMar>
            <w:vAlign w:val="center"/>
          </w:tcPr>
          <w:p>
            <w:r>
              <w:rPr>
                <w:b/>
                <w:color w:val="FFFFFF"/>
                <w:sz w:val="18"/>
              </w:rPr>
              <w:t>Tier I - Rank 2</w:t>
            </w:r>
          </w:p>
        </w:tc>
        <w:tc>
          <w:tcPr>
            <w:tcW w:type="dxa" w:w="2788"/>
            <w:shd w:fill="172554"/>
            <w:tcMar>
              <w:top w:w="90" w:type="dxa"/>
              <w:start w:w="120" w:type="dxa"/>
              <w:bottom w:w="90" w:type="dxa"/>
              <w:end w:w="120" w:type="dxa"/>
            </w:tcMar>
            <w:vAlign w:val="center"/>
          </w:tcPr>
          <w:p>
            <w:r>
              <w:rPr>
                <w:b/>
                <w:color w:val="FFFFFF"/>
                <w:sz w:val="18"/>
              </w:rPr>
              <w:t>Tier II - Rank 4</w:t>
            </w:r>
          </w:p>
        </w:tc>
        <w:tc>
          <w:tcPr>
            <w:tcW w:type="dxa" w:w="2790"/>
            <w:shd w:fill="172554"/>
            <w:tcMar>
              <w:top w:w="90" w:type="dxa"/>
              <w:start w:w="120" w:type="dxa"/>
              <w:bottom w:w="90" w:type="dxa"/>
              <w:end w:w="120" w:type="dxa"/>
            </w:tcMar>
            <w:vAlign w:val="center"/>
          </w:tcPr>
          <w:p>
            <w:r>
              <w:rPr>
                <w:b/>
                <w:color w:val="FFFFFF"/>
                <w:sz w:val="18"/>
              </w:rPr>
              <w:t>Tier III - Rank 7</w:t>
            </w:r>
          </w:p>
        </w:tc>
      </w:tr>
      <w:tr>
        <w:trPr>
          <w:cantSplit/>
        </w:trPr>
        <w:tc>
          <w:tcPr>
            <w:tcW w:type="dxa" w:w="1800"/>
            <w:tcMar>
              <w:top w:w="90" w:type="dxa"/>
              <w:start w:w="120" w:type="dxa"/>
              <w:bottom w:w="90" w:type="dxa"/>
              <w:end w:w="120" w:type="dxa"/>
            </w:tcMar>
            <w:vAlign w:val="center"/>
          </w:tcPr>
          <w:p>
            <w:pPr>
              <w:spacing w:after="0"/>
            </w:pPr>
            <w:r>
              <w:rPr>
                <w:color w:val="22272E"/>
                <w:sz w:val="18"/>
              </w:rPr>
              <w:t>Dominion</w:t>
            </w:r>
          </w:p>
        </w:tc>
        <w:tc>
          <w:tcPr>
            <w:tcW w:type="dxa" w:w="2788"/>
            <w:tcMar>
              <w:top w:w="90" w:type="dxa"/>
              <w:start w:w="120" w:type="dxa"/>
              <w:bottom w:w="90" w:type="dxa"/>
              <w:end w:w="120" w:type="dxa"/>
            </w:tcMar>
            <w:vAlign w:val="center"/>
          </w:tcPr>
          <w:p>
            <w:pPr>
              <w:spacing w:after="0"/>
            </w:pPr>
            <w:r>
              <w:rPr>
                <w:color w:val="22272E"/>
                <w:sz w:val="18"/>
              </w:rPr>
              <w:t>Seal the Combo</w:t>
            </w:r>
          </w:p>
        </w:tc>
        <w:tc>
          <w:tcPr>
            <w:tcW w:type="dxa" w:w="2788"/>
            <w:tcMar>
              <w:top w:w="90" w:type="dxa"/>
              <w:start w:w="120" w:type="dxa"/>
              <w:bottom w:w="90" w:type="dxa"/>
              <w:end w:w="120" w:type="dxa"/>
            </w:tcMar>
            <w:vAlign w:val="center"/>
          </w:tcPr>
          <w:p>
            <w:pPr>
              <w:spacing w:after="0"/>
            </w:pPr>
            <w:r>
              <w:rPr>
                <w:color w:val="22272E"/>
                <w:sz w:val="18"/>
              </w:rPr>
              <w:t>Answer the Answer</w:t>
            </w:r>
          </w:p>
        </w:tc>
        <w:tc>
          <w:tcPr>
            <w:tcW w:type="dxa" w:w="2790"/>
            <w:tcMar>
              <w:top w:w="90" w:type="dxa"/>
              <w:start w:w="120" w:type="dxa"/>
              <w:bottom w:w="90" w:type="dxa"/>
              <w:end w:w="120" w:type="dxa"/>
            </w:tcMar>
            <w:vAlign w:val="center"/>
          </w:tcPr>
          <w:p>
            <w:pPr>
              <w:spacing w:after="0"/>
            </w:pPr>
            <w:r>
              <w:rPr>
                <w:color w:val="22272E"/>
                <w:sz w:val="18"/>
              </w:rPr>
              <w:t>Last Word - STUB</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Torment</w:t>
            </w:r>
          </w:p>
        </w:tc>
        <w:tc>
          <w:tcPr>
            <w:tcW w:type="dxa" w:w="2788"/>
            <w:shd w:fill="E8EEF7"/>
            <w:tcMar>
              <w:top w:w="90" w:type="dxa"/>
              <w:start w:w="120" w:type="dxa"/>
              <w:bottom w:w="90" w:type="dxa"/>
              <w:end w:w="120" w:type="dxa"/>
            </w:tcMar>
            <w:vAlign w:val="center"/>
          </w:tcPr>
          <w:p>
            <w:pPr>
              <w:spacing w:after="0"/>
            </w:pPr>
            <w:r>
              <w:rPr>
                <w:color w:val="22272E"/>
                <w:sz w:val="18"/>
              </w:rPr>
              <w:t>Cruel Choice</w:t>
            </w:r>
          </w:p>
        </w:tc>
        <w:tc>
          <w:tcPr>
            <w:tcW w:type="dxa" w:w="2788"/>
            <w:shd w:fill="E8EEF7"/>
            <w:tcMar>
              <w:top w:w="90" w:type="dxa"/>
              <w:start w:w="120" w:type="dxa"/>
              <w:bottom w:w="90" w:type="dxa"/>
              <w:end w:w="120" w:type="dxa"/>
            </w:tcMar>
            <w:vAlign w:val="center"/>
          </w:tcPr>
          <w:p>
            <w:pPr>
              <w:spacing w:after="0"/>
            </w:pPr>
            <w:r>
              <w:rPr>
                <w:color w:val="22272E"/>
                <w:sz w:val="18"/>
              </w:rPr>
              <w:t>Forced Exposure</w:t>
            </w:r>
          </w:p>
        </w:tc>
        <w:tc>
          <w:tcPr>
            <w:tcW w:type="dxa" w:w="2790"/>
            <w:shd w:fill="E8EEF7"/>
            <w:tcMar>
              <w:top w:w="90" w:type="dxa"/>
              <w:start w:w="120" w:type="dxa"/>
              <w:bottom w:w="90" w:type="dxa"/>
              <w:end w:w="120" w:type="dxa"/>
            </w:tcMar>
            <w:vAlign w:val="center"/>
          </w:tcPr>
          <w:p>
            <w:pPr>
              <w:spacing w:after="0"/>
            </w:pPr>
            <w:r>
              <w:rPr>
                <w:color w:val="22272E"/>
                <w:sz w:val="18"/>
              </w:rPr>
              <w:t>Marked for Death - STUB</w:t>
            </w:r>
          </w:p>
        </w:tc>
      </w:tr>
      <w:tr>
        <w:trPr>
          <w:cantSplit/>
        </w:trPr>
        <w:tc>
          <w:tcPr>
            <w:tcW w:type="dxa" w:w="1800"/>
            <w:tcMar>
              <w:top w:w="90" w:type="dxa"/>
              <w:start w:w="120" w:type="dxa"/>
              <w:bottom w:w="90" w:type="dxa"/>
              <w:end w:w="120" w:type="dxa"/>
            </w:tcMar>
            <w:vAlign w:val="center"/>
          </w:tcPr>
          <w:p>
            <w:pPr>
              <w:spacing w:after="0"/>
            </w:pPr>
            <w:r>
              <w:rPr>
                <w:color w:val="22272E"/>
                <w:sz w:val="18"/>
              </w:rPr>
              <w:t>Control</w:t>
            </w:r>
          </w:p>
        </w:tc>
        <w:tc>
          <w:tcPr>
            <w:tcW w:type="dxa" w:w="2788"/>
            <w:tcMar>
              <w:top w:w="90" w:type="dxa"/>
              <w:start w:w="120" w:type="dxa"/>
              <w:bottom w:w="90" w:type="dxa"/>
              <w:end w:w="120" w:type="dxa"/>
            </w:tcMar>
            <w:vAlign w:val="center"/>
          </w:tcPr>
          <w:p>
            <w:pPr>
              <w:spacing w:after="0"/>
            </w:pPr>
            <w:r>
              <w:rPr>
                <w:color w:val="22272E"/>
                <w:sz w:val="18"/>
              </w:rPr>
              <w:t>Strip the Shield</w:t>
            </w:r>
          </w:p>
        </w:tc>
        <w:tc>
          <w:tcPr>
            <w:tcW w:type="dxa" w:w="2788"/>
            <w:tcMar>
              <w:top w:w="90" w:type="dxa"/>
              <w:start w:w="120" w:type="dxa"/>
              <w:bottom w:w="90" w:type="dxa"/>
              <w:end w:w="120" w:type="dxa"/>
            </w:tcMar>
            <w:vAlign w:val="center"/>
          </w:tcPr>
          <w:p>
            <w:pPr>
              <w:spacing w:after="0"/>
            </w:pPr>
            <w:r>
              <w:rPr>
                <w:color w:val="22272E"/>
                <w:sz w:val="18"/>
              </w:rPr>
              <w:t>Grave Interdict</w:t>
            </w:r>
          </w:p>
        </w:tc>
        <w:tc>
          <w:tcPr>
            <w:tcW w:type="dxa" w:w="2790"/>
            <w:tcMar>
              <w:top w:w="90" w:type="dxa"/>
              <w:start w:w="120" w:type="dxa"/>
              <w:bottom w:w="90" w:type="dxa"/>
              <w:end w:w="120" w:type="dxa"/>
            </w:tcMar>
            <w:vAlign w:val="center"/>
          </w:tcPr>
          <w:p>
            <w:pPr>
              <w:spacing w:after="0"/>
            </w:pPr>
            <w:r>
              <w:rPr>
                <w:color w:val="22272E"/>
                <w:sz w:val="18"/>
              </w:rPr>
              <w:t>Divide and Conquer - STUB</w:t>
            </w:r>
          </w:p>
        </w:tc>
      </w:tr>
    </w:tbl>
    <w:p>
      <w:pPr>
        <w:spacing w:after="0"/>
      </w:pPr>
    </w:p>
    <w:p>
      <w:pPr>
        <w:spacing w:before="80" w:after="160"/>
        <w:ind w:left="173" w:right="173"/>
        <w:shd w:fill="E8EEF7"/>
        <w:pBdr>
          <w:left w:val="single" w:sz="18" w:space="8" w:color="D65A24"/>
        </w:pBdr>
      </w:pPr>
      <w:r>
        <w:rPr>
          <w:b/>
          <w:color w:val="D65A24"/>
        </w:rPr>
        <w:t xml:space="preserve">Initial implementation boundary </w:t>
      </w:r>
      <w:r>
        <w:t>Tier I and Tier II contain defined playtest Commands. Tier III establishes the branch destination but remains inactive until its effects are separately approved. Hosts cannot spend a point on a STUB node.</w:t>
      </w:r>
    </w:p>
    <w:p>
      <w:pPr>
        <w:pStyle w:val="Heading2"/>
      </w:pPr>
      <w:r>
        <w:t>7.4 Defined tree Commands</w:t>
      </w:r>
    </w:p>
    <w:p>
      <w:pPr>
        <w:pStyle w:val="Heading3"/>
      </w:pPr>
      <w:r>
        <w:t>7.4.1 Seal the Combo</w:t>
      </w:r>
    </w:p>
    <w:p>
      <w:r>
        <w:rPr>
          <w:b/>
          <w:color w:val="D65A24"/>
        </w:rPr>
        <w:t xml:space="preserve">ID: </w:t>
      </w:r>
      <w:r>
        <w:t>seal_the_combo</w:t>
      </w:r>
    </w:p>
    <w:p>
      <w:r>
        <w:rPr>
          <w:b/>
          <w:color w:val="D65A24"/>
        </w:rPr>
        <w:t xml:space="preserve">Branch / tier: </w:t>
      </w:r>
      <w:r>
        <w:t>Dominion I; Rank 2; 1 Talent Point.</w:t>
      </w:r>
    </w:p>
    <w:p>
      <w:r>
        <w:rPr>
          <w:b/>
          <w:color w:val="D65A24"/>
        </w:rPr>
        <w:t xml:space="preserve">Timing: </w:t>
      </w:r>
      <w:r>
        <w:t>Reaction - after an activated or triggered ability is placed on the stack.</w:t>
      </w:r>
    </w:p>
    <w:p>
      <w:r>
        <w:rPr>
          <w:b/>
          <w:color w:val="D65A24"/>
        </w:rPr>
        <w:t xml:space="preserve">Cost / limit: </w:t>
      </w:r>
      <w:r>
        <w:t>1 Authority; once per encounter.</w:t>
      </w:r>
    </w:p>
    <w:p>
      <w:r>
        <w:rPr>
          <w:b/>
          <w:color w:val="D65A24"/>
        </w:rPr>
        <w:t xml:space="preserve">Effect: </w:t>
      </w:r>
      <w:r>
        <w:t>Counter target activated or triggered ability. If that ability's source is a permanent, players cannot activate abilities of that permanent until end of turn.</w:t>
      </w:r>
    </w:p>
    <w:p>
      <w:pPr>
        <w:pStyle w:val="Heading3"/>
      </w:pPr>
      <w:r>
        <w:t>7.4.2 Answer the Answer</w:t>
      </w:r>
    </w:p>
    <w:p>
      <w:r>
        <w:rPr>
          <w:b/>
          <w:color w:val="D65A24"/>
        </w:rPr>
        <w:t xml:space="preserve">ID: </w:t>
      </w:r>
      <w:r>
        <w:t>answer_the_answer</w:t>
      </w:r>
    </w:p>
    <w:p>
      <w:r>
        <w:rPr>
          <w:b/>
          <w:color w:val="D65A24"/>
        </w:rPr>
        <w:t xml:space="preserve">Branch / tier: </w:t>
      </w:r>
      <w:r>
        <w:t>Dominion II; Rank 4; Seal the Combo; 1 Talent Point.</w:t>
      </w:r>
    </w:p>
    <w:p>
      <w:r>
        <w:rPr>
          <w:b/>
          <w:color w:val="D65A24"/>
        </w:rPr>
        <w:t xml:space="preserve">Timing: </w:t>
      </w:r>
      <w:r>
        <w:t>Reaction - after a player casts a spell that targets a Host-controlled spell or ability.</w:t>
      </w:r>
    </w:p>
    <w:p>
      <w:r>
        <w:rPr>
          <w:b/>
          <w:color w:val="D65A24"/>
        </w:rPr>
        <w:t xml:space="preserve">Cost / limit: </w:t>
      </w:r>
      <w:r>
        <w:t>1 Authority; once per encounter.</w:t>
      </w:r>
    </w:p>
    <w:p>
      <w:r>
        <w:rPr>
          <w:b/>
          <w:color w:val="D65A24"/>
        </w:rPr>
        <w:t xml:space="preserve">Effect: </w:t>
      </w:r>
      <w:r>
        <w:t>Counter target spell that targets a spell or ability controlled by the Host.</w:t>
      </w:r>
    </w:p>
    <w:p>
      <w:pPr>
        <w:pStyle w:val="Heading3"/>
      </w:pPr>
      <w:r>
        <w:t>7.4.3 Cruel Choice</w:t>
      </w:r>
    </w:p>
    <w:p>
      <w:r>
        <w:rPr>
          <w:b/>
          <w:color w:val="D65A24"/>
        </w:rPr>
        <w:t xml:space="preserve">ID: </w:t>
      </w:r>
      <w:r>
        <w:t>cruel_choice</w:t>
      </w:r>
    </w:p>
    <w:p>
      <w:r>
        <w:rPr>
          <w:b/>
          <w:color w:val="D65A24"/>
        </w:rPr>
        <w:t xml:space="preserve">Branch / tier: </w:t>
      </w:r>
      <w:r>
        <w:t>Torment I; Rank 2; 1 Talent Point.</w:t>
      </w:r>
    </w:p>
    <w:p>
      <w:r>
        <w:rPr>
          <w:b/>
          <w:color w:val="D65A24"/>
        </w:rPr>
        <w:t xml:space="preserve">Timing: </w:t>
      </w:r>
      <w:r>
        <w:t>Reaction - after a player casts their second spell in a turn.</w:t>
      </w:r>
    </w:p>
    <w:p>
      <w:r>
        <w:rPr>
          <w:b/>
          <w:color w:val="D65A24"/>
        </w:rPr>
        <w:t xml:space="preserve">Cost / limit: </w:t>
      </w:r>
      <w:r>
        <w:t>1 Authority; once per encounter.</w:t>
      </w:r>
    </w:p>
    <w:p>
      <w:r>
        <w:rPr>
          <w:b/>
          <w:color w:val="D65A24"/>
        </w:rPr>
        <w:t xml:space="preserve">Effect: </w:t>
      </w:r>
      <w:r>
        <w:t>That player may pay 5 life. If they do not, counter that spell.</w:t>
      </w:r>
    </w:p>
    <w:p>
      <w:r>
        <w:rPr>
          <w:b/>
          <w:color w:val="D65A24"/>
        </w:rPr>
        <w:t xml:space="preserve">Rules note: </w:t>
      </w:r>
      <w:r>
        <w:t>The player makes the choice during resolution. If the spell is no longer on the stack, no payment is required.</w:t>
      </w:r>
    </w:p>
    <w:p>
      <w:pPr>
        <w:pStyle w:val="Heading3"/>
      </w:pPr>
      <w:r>
        <w:t>7.4.4 Forced Exposure</w:t>
      </w:r>
    </w:p>
    <w:p>
      <w:r>
        <w:rPr>
          <w:b/>
          <w:color w:val="D65A24"/>
        </w:rPr>
        <w:t xml:space="preserve">ID: </w:t>
      </w:r>
      <w:r>
        <w:t>forced_exposure</w:t>
      </w:r>
    </w:p>
    <w:p>
      <w:r>
        <w:rPr>
          <w:b/>
          <w:color w:val="D65A24"/>
        </w:rPr>
        <w:t xml:space="preserve">Branch / tier: </w:t>
      </w:r>
      <w:r>
        <w:t>Torment II; Rank 4; Cruel Choice; 1 Talent Point.</w:t>
      </w:r>
    </w:p>
    <w:p>
      <w:r>
        <w:rPr>
          <w:b/>
          <w:color w:val="D65A24"/>
        </w:rPr>
        <w:t xml:space="preserve">Timing: </w:t>
      </w:r>
      <w:r>
        <w:t>Priority - during the Host's main phase while the stack is empty.</w:t>
      </w:r>
    </w:p>
    <w:p>
      <w:r>
        <w:rPr>
          <w:b/>
          <w:color w:val="D65A24"/>
        </w:rPr>
        <w:t xml:space="preserve">Cost / limit: </w:t>
      </w:r>
      <w:r>
        <w:t>1 Authority; once per encounter.</w:t>
      </w:r>
    </w:p>
    <w:p>
      <w:r>
        <w:rPr>
          <w:b/>
          <w:color w:val="D65A24"/>
        </w:rPr>
        <w:t xml:space="preserve">Effect: </w:t>
      </w:r>
      <w:r>
        <w:t>Target player reveals their hand. Choose a nonland card in it. Until the end of that player's next turn, spells with that name cost {3} more to cast.</w:t>
      </w:r>
    </w:p>
    <w:p>
      <w:pPr>
        <w:pStyle w:val="Heading3"/>
      </w:pPr>
      <w:r>
        <w:t>7.4.5 Strip the Shield</w:t>
      </w:r>
    </w:p>
    <w:p>
      <w:r>
        <w:rPr>
          <w:b/>
          <w:color w:val="D65A24"/>
        </w:rPr>
        <w:t xml:space="preserve">ID: </w:t>
      </w:r>
      <w:r>
        <w:t>strip_the_shield</w:t>
      </w:r>
    </w:p>
    <w:p>
      <w:r>
        <w:rPr>
          <w:b/>
          <w:color w:val="D65A24"/>
        </w:rPr>
        <w:t xml:space="preserve">Branch / tier: </w:t>
      </w:r>
      <w:r>
        <w:t>Control I; Rank 2; 1 Talent Point.</w:t>
      </w:r>
    </w:p>
    <w:p>
      <w:r>
        <w:rPr>
          <w:b/>
          <w:color w:val="D65A24"/>
        </w:rPr>
        <w:t xml:space="preserve">Timing: </w:t>
      </w:r>
      <w:r>
        <w:t>Priority - when the Host has priority.</w:t>
      </w:r>
    </w:p>
    <w:p>
      <w:r>
        <w:rPr>
          <w:b/>
          <w:color w:val="D65A24"/>
        </w:rPr>
        <w:t xml:space="preserve">Cost / limit: </w:t>
      </w:r>
      <w:r>
        <w:t>1 Authority; once per encounter.</w:t>
      </w:r>
    </w:p>
    <w:p>
      <w:r>
        <w:rPr>
          <w:b/>
          <w:color w:val="D65A24"/>
        </w:rPr>
        <w:t xml:space="preserve">Effect: </w:t>
      </w:r>
      <w:r>
        <w:t>Target nonland permanent controlled by a player loses hexproof and indestructible until end of turn.</w:t>
      </w:r>
    </w:p>
    <w:p>
      <w:r>
        <w:rPr>
          <w:b/>
          <w:color w:val="D65A24"/>
        </w:rPr>
        <w:t xml:space="preserve">Rules note: </w:t>
      </w:r>
      <w:r>
        <w:t>This does not remove ward, protection, shroud, or other abilities unless they are separately named.</w:t>
      </w:r>
    </w:p>
    <w:p>
      <w:pPr>
        <w:pStyle w:val="Heading3"/>
      </w:pPr>
      <w:r>
        <w:t>7.4.6 Grave Interdict</w:t>
      </w:r>
    </w:p>
    <w:p>
      <w:r>
        <w:rPr>
          <w:b/>
          <w:color w:val="D65A24"/>
        </w:rPr>
        <w:t xml:space="preserve">ID: </w:t>
      </w:r>
      <w:r>
        <w:t>grave_interdict</w:t>
      </w:r>
    </w:p>
    <w:p>
      <w:r>
        <w:rPr>
          <w:b/>
          <w:color w:val="D65A24"/>
        </w:rPr>
        <w:t xml:space="preserve">Branch / tier: </w:t>
      </w:r>
      <w:r>
        <w:t>Control II; Rank 4; Strip the Shield; 1 Talent Point.</w:t>
      </w:r>
    </w:p>
    <w:p>
      <w:r>
        <w:rPr>
          <w:b/>
          <w:color w:val="D65A24"/>
        </w:rPr>
        <w:t xml:space="preserve">Timing: </w:t>
      </w:r>
      <w:r>
        <w:t>Reaction - when a card in a graveyard becomes the target of a spell or ability, or Priority when the Host has priority.</w:t>
      </w:r>
    </w:p>
    <w:p>
      <w:r>
        <w:rPr>
          <w:b/>
          <w:color w:val="D65A24"/>
        </w:rPr>
        <w:t xml:space="preserve">Cost / limit: </w:t>
      </w:r>
      <w:r>
        <w:t>1 Authority; once per encounter.</w:t>
      </w:r>
    </w:p>
    <w:p>
      <w:r>
        <w:rPr>
          <w:b/>
          <w:color w:val="D65A24"/>
        </w:rPr>
        <w:t xml:space="preserve">Effect: </w:t>
      </w:r>
      <w:r>
        <w:t>Exile target card from a graveyard. Until end of turn, players cannot cast spells from graveyards or activate abilities of cards in graveyards.</w:t>
      </w:r>
    </w:p>
    <w:p>
      <w:pPr>
        <w:pStyle w:val="Heading2"/>
      </w:pPr>
      <w:r>
        <w:t>7.5 Allocation and respec workflow</w:t>
      </w:r>
    </w:p>
    <w:p>
      <w:pPr>
        <w:pStyle w:val="ListNumber"/>
      </w:pPr>
      <w:r>
        <w:t>Open Skill Tree from the Record view while no run is active or awaiting verification.</w:t>
      </w:r>
    </w:p>
    <w:p>
      <w:pPr>
        <w:pStyle w:val="ListNumber"/>
      </w:pPr>
      <w:r>
        <w:t>Select an available node. The Tool shows its reward, prerequisite, Rank gate, and remaining Talent Points.</w:t>
      </w:r>
    </w:p>
    <w:p>
      <w:pPr>
        <w:pStyle w:val="ListNumber"/>
      </w:pPr>
      <w:r>
        <w:t>Confirm the complete allocation. The server validates every node and applies the allocation as one idempotent revisioned operation.</w:t>
      </w:r>
    </w:p>
    <w:p>
      <w:pPr>
        <w:pStyle w:val="ListNumber"/>
      </w:pPr>
      <w:r>
        <w:t>Refresh the Command library and flag any saved loadout that is no longer legal.</w:t>
      </w:r>
    </w:p>
    <w:p>
      <w:pPr>
        <w:pStyle w:val="Heading1"/>
      </w:pPr>
      <w:r>
        <w:t>8. Host Profile Object</w:t>
      </w:r>
    </w:p>
    <w:p>
      <w:pPr>
        <w:pStyle w:val="Heading2"/>
      </w:pPr>
      <w:r>
        <w:t>8.1 Object ownership</w:t>
      </w:r>
    </w:p>
    <w:p>
      <w:r>
        <w:t>A separate scripted object in the White-seat area owns the Host-facing interface and run-local Command state. The server remains authoritative for persistent Host Profile data. The object may display linked Player Profile identity and the verified 750 Essence reward, but it must not copy Player Profile inventory or overwrite the Player Profile object.</w:t>
      </w:r>
    </w:p>
    <w:p>
      <w:pPr>
        <w:pStyle w:val="Heading2"/>
      </w:pPr>
      <w:r>
        <w:t>8.2 Three primary views</w:t>
      </w:r>
    </w:p>
    <w:p>
      <w:pPr>
        <w:pStyle w:val="ListBullet"/>
      </w:pPr>
      <w:r>
        <w:t>Setup: identity, player count, scaling summary, suggested loadout, optional loadout editor, and Lock Run.</w:t>
      </w:r>
    </w:p>
    <w:p>
      <w:pPr>
        <w:pStyle w:val="ListBullet"/>
      </w:pPr>
      <w:r>
        <w:t>Run: large Authority count, face-up equipped Commands, available/used state for this encounter, encounter refresh, Kill/Victory inputs with Undo, and Conclude Run.</w:t>
      </w:r>
    </w:p>
    <w:p>
      <w:pPr>
        <w:pStyle w:val="ListBullet"/>
      </w:pPr>
      <w:r>
        <w:t>Record: Rank/HXP progress, Talent Points, Skill Tree access, verified runs, performance statistics, unlocked Command library, and achievements when enabled.</w:t>
      </w:r>
    </w:p>
    <w:p>
      <w:r>
        <w:t>Advanced catalog metadata, telemetry, API errors, and future Preparation controls stay behind a secondary details/admin view.</w:t>
      </w:r>
    </w:p>
    <w:p>
      <w:pPr>
        <w:pStyle w:val="Heading2"/>
      </w:pPr>
      <w:r>
        <w:t>8.3 Object state model</w:t>
      </w:r>
    </w:p>
    <w:tbl>
      <w:tblPr>
        <w:tblStyle w:val="TableGrid"/>
        <w:tblW w:type="dxa" w:w="10166"/>
        <w:jc w:val="left"/>
        <w:tblLayout w:type="fixed"/>
        <w:tblLook w:firstColumn="1" w:firstRow="1" w:lastColumn="0" w:lastRow="0" w:noHBand="0" w:noVBand="1" w:val="04A0"/>
        <w:tblInd w:w="120" w:type="dxa"/>
      </w:tblPr>
      <w:tblGrid>
        <w:gridCol w:w="1700"/>
        <w:gridCol w:w="2500"/>
        <w:gridCol w:w="3600"/>
        <w:gridCol w:w="2366"/>
      </w:tblGrid>
      <w:tr>
        <w:trPr>
          <w:tblHeader w:val="true"/>
        </w:trPr>
        <w:tc>
          <w:tcPr>
            <w:tcW w:type="dxa" w:w="1700"/>
            <w:shd w:fill="172554"/>
            <w:tcMar>
              <w:top w:w="90" w:type="dxa"/>
              <w:start w:w="120" w:type="dxa"/>
              <w:bottom w:w="90" w:type="dxa"/>
              <w:end w:w="120" w:type="dxa"/>
            </w:tcMar>
            <w:vAlign w:val="center"/>
          </w:tcPr>
          <w:p>
            <w:r>
              <w:rPr>
                <w:b/>
                <w:color w:val="FFFFFF"/>
                <w:sz w:val="18"/>
              </w:rPr>
              <w:t>State</w:t>
            </w:r>
          </w:p>
        </w:tc>
        <w:tc>
          <w:tcPr>
            <w:tcW w:type="dxa" w:w="2500"/>
            <w:shd w:fill="172554"/>
            <w:tcMar>
              <w:top w:w="90" w:type="dxa"/>
              <w:start w:w="120" w:type="dxa"/>
              <w:bottom w:w="90" w:type="dxa"/>
              <w:end w:w="120" w:type="dxa"/>
            </w:tcMar>
            <w:vAlign w:val="center"/>
          </w:tcPr>
          <w:p>
            <w:r>
              <w:rPr>
                <w:b/>
                <w:color w:val="FFFFFF"/>
                <w:sz w:val="18"/>
              </w:rPr>
              <w:t>Host sees</w:t>
            </w:r>
          </w:p>
        </w:tc>
        <w:tc>
          <w:tcPr>
            <w:tcW w:type="dxa" w:w="3600"/>
            <w:shd w:fill="172554"/>
            <w:tcMar>
              <w:top w:w="90" w:type="dxa"/>
              <w:start w:w="120" w:type="dxa"/>
              <w:bottom w:w="90" w:type="dxa"/>
              <w:end w:w="120" w:type="dxa"/>
            </w:tcMar>
            <w:vAlign w:val="center"/>
          </w:tcPr>
          <w:p>
            <w:r>
              <w:rPr>
                <w:b/>
                <w:color w:val="FFFFFF"/>
                <w:sz w:val="18"/>
              </w:rPr>
              <w:t>Allowed actions</w:t>
            </w:r>
          </w:p>
        </w:tc>
        <w:tc>
          <w:tcPr>
            <w:tcW w:type="dxa" w:w="2366"/>
            <w:shd w:fill="172554"/>
            <w:tcMar>
              <w:top w:w="90" w:type="dxa"/>
              <w:start w:w="120" w:type="dxa"/>
              <w:bottom w:w="90" w:type="dxa"/>
              <w:end w:w="120" w:type="dxa"/>
            </w:tcMar>
            <w:vAlign w:val="center"/>
          </w:tcPr>
          <w:p>
            <w:r>
              <w:rPr>
                <w:b/>
                <w:color w:val="FFFFFF"/>
                <w:sz w:val="18"/>
              </w:rPr>
              <w:t>Transition</w:t>
            </w:r>
          </w:p>
        </w:tc>
      </w:tr>
      <w:tr>
        <w:trPr>
          <w:cantSplit/>
        </w:trPr>
        <w:tc>
          <w:tcPr>
            <w:tcW w:type="dxa" w:w="1700"/>
            <w:tcMar>
              <w:top w:w="90" w:type="dxa"/>
              <w:start w:w="120" w:type="dxa"/>
              <w:bottom w:w="90" w:type="dxa"/>
              <w:end w:w="120" w:type="dxa"/>
            </w:tcMar>
            <w:vAlign w:val="center"/>
          </w:tcPr>
          <w:p>
            <w:pPr>
              <w:spacing w:after="0"/>
            </w:pPr>
            <w:r>
              <w:rPr>
                <w:color w:val="22272E"/>
                <w:sz w:val="18"/>
              </w:rPr>
              <w:t>Unclaimed</w:t>
            </w:r>
          </w:p>
        </w:tc>
        <w:tc>
          <w:tcPr>
            <w:tcW w:type="dxa" w:w="2500"/>
            <w:tcMar>
              <w:top w:w="90" w:type="dxa"/>
              <w:start w:w="120" w:type="dxa"/>
              <w:bottom w:w="90" w:type="dxa"/>
              <w:end w:w="120" w:type="dxa"/>
            </w:tcMar>
            <w:vAlign w:val="center"/>
          </w:tcPr>
          <w:p>
            <w:pPr>
              <w:spacing w:after="0"/>
            </w:pPr>
            <w:r>
              <w:rPr>
                <w:color w:val="22272E"/>
                <w:sz w:val="18"/>
              </w:rPr>
              <w:t>Claim Host Profile</w:t>
            </w:r>
          </w:p>
        </w:tc>
        <w:tc>
          <w:tcPr>
            <w:tcW w:type="dxa" w:w="3600"/>
            <w:tcMar>
              <w:top w:w="90" w:type="dxa"/>
              <w:start w:w="120" w:type="dxa"/>
              <w:bottom w:w="90" w:type="dxa"/>
              <w:end w:w="120" w:type="dxa"/>
            </w:tcMar>
            <w:vAlign w:val="center"/>
          </w:tcPr>
          <w:p>
            <w:pPr>
              <w:spacing w:after="0"/>
            </w:pPr>
            <w:r>
              <w:rPr>
                <w:color w:val="22272E"/>
                <w:sz w:val="18"/>
              </w:rPr>
              <w:t>Claim as White-seat Host</w:t>
            </w:r>
          </w:p>
        </w:tc>
        <w:tc>
          <w:tcPr>
            <w:tcW w:type="dxa" w:w="2366"/>
            <w:tcMar>
              <w:top w:w="90" w:type="dxa"/>
              <w:start w:w="120" w:type="dxa"/>
              <w:bottom w:w="90" w:type="dxa"/>
              <w:end w:w="120" w:type="dxa"/>
            </w:tcMar>
            <w:vAlign w:val="center"/>
          </w:tcPr>
          <w:p>
            <w:pPr>
              <w:spacing w:after="0"/>
            </w:pPr>
            <w:r>
              <w:rPr>
                <w:color w:val="22272E"/>
                <w:sz w:val="18"/>
              </w:rPr>
              <w:t>Profile Loaded</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Setup</w:t>
            </w:r>
          </w:p>
        </w:tc>
        <w:tc>
          <w:tcPr>
            <w:tcW w:type="dxa" w:w="2500"/>
            <w:shd w:fill="E8EEF7"/>
            <w:tcMar>
              <w:top w:w="90" w:type="dxa"/>
              <w:start w:w="120" w:type="dxa"/>
              <w:bottom w:w="90" w:type="dxa"/>
              <w:end w:w="120" w:type="dxa"/>
            </w:tcMar>
            <w:vAlign w:val="center"/>
          </w:tcPr>
          <w:p>
            <w:pPr>
              <w:spacing w:after="0"/>
            </w:pPr>
            <w:r>
              <w:rPr>
                <w:color w:val="22272E"/>
                <w:sz w:val="18"/>
              </w:rPr>
              <w:t>Scaling and suggested loadout</w:t>
            </w:r>
          </w:p>
        </w:tc>
        <w:tc>
          <w:tcPr>
            <w:tcW w:type="dxa" w:w="3600"/>
            <w:shd w:fill="E8EEF7"/>
            <w:tcMar>
              <w:top w:w="90" w:type="dxa"/>
              <w:start w:w="120" w:type="dxa"/>
              <w:bottom w:w="90" w:type="dxa"/>
              <w:end w:w="120" w:type="dxa"/>
            </w:tcMar>
            <w:vAlign w:val="center"/>
          </w:tcPr>
          <w:p>
            <w:pPr>
              <w:spacing w:after="0"/>
            </w:pPr>
            <w:r>
              <w:rPr>
                <w:color w:val="22272E"/>
                <w:sz w:val="18"/>
              </w:rPr>
              <w:t>Customize, refresh player count, lock</w:t>
            </w:r>
          </w:p>
        </w:tc>
        <w:tc>
          <w:tcPr>
            <w:tcW w:type="dxa" w:w="2366"/>
            <w:shd w:fill="E8EEF7"/>
            <w:tcMar>
              <w:top w:w="90" w:type="dxa"/>
              <w:start w:w="120" w:type="dxa"/>
              <w:bottom w:w="90" w:type="dxa"/>
              <w:end w:w="120" w:type="dxa"/>
            </w:tcMar>
            <w:vAlign w:val="center"/>
          </w:tcPr>
          <w:p>
            <w:pPr>
              <w:spacing w:after="0"/>
            </w:pPr>
            <w:r>
              <w:rPr>
                <w:color w:val="22272E"/>
                <w:sz w:val="18"/>
              </w:rPr>
              <w:t>Run Active</w:t>
            </w:r>
          </w:p>
        </w:tc>
      </w:tr>
      <w:tr>
        <w:trPr>
          <w:cantSplit/>
        </w:trPr>
        <w:tc>
          <w:tcPr>
            <w:tcW w:type="dxa" w:w="1700"/>
            <w:tcMar>
              <w:top w:w="90" w:type="dxa"/>
              <w:start w:w="120" w:type="dxa"/>
              <w:bottom w:w="90" w:type="dxa"/>
              <w:end w:w="120" w:type="dxa"/>
            </w:tcMar>
            <w:vAlign w:val="center"/>
          </w:tcPr>
          <w:p>
            <w:pPr>
              <w:spacing w:after="0"/>
            </w:pPr>
            <w:r>
              <w:rPr>
                <w:color w:val="22272E"/>
                <w:sz w:val="18"/>
              </w:rPr>
              <w:t>Run Active</w:t>
            </w:r>
          </w:p>
        </w:tc>
        <w:tc>
          <w:tcPr>
            <w:tcW w:type="dxa" w:w="2500"/>
            <w:tcMar>
              <w:top w:w="90" w:type="dxa"/>
              <w:start w:w="120" w:type="dxa"/>
              <w:bottom w:w="90" w:type="dxa"/>
              <w:end w:w="120" w:type="dxa"/>
            </w:tcMar>
            <w:vAlign w:val="center"/>
          </w:tcPr>
          <w:p>
            <w:pPr>
              <w:spacing w:after="0"/>
            </w:pPr>
            <w:r>
              <w:rPr>
                <w:color w:val="22272E"/>
                <w:sz w:val="18"/>
              </w:rPr>
              <w:t>Authority and Commands</w:t>
            </w:r>
          </w:p>
        </w:tc>
        <w:tc>
          <w:tcPr>
            <w:tcW w:type="dxa" w:w="3600"/>
            <w:tcMar>
              <w:top w:w="90" w:type="dxa"/>
              <w:start w:w="120" w:type="dxa"/>
              <w:bottom w:w="90" w:type="dxa"/>
              <w:end w:w="120" w:type="dxa"/>
            </w:tcMar>
            <w:vAlign w:val="center"/>
          </w:tcPr>
          <w:p>
            <w:pPr>
              <w:spacing w:after="0"/>
            </w:pPr>
            <w:r>
              <w:rPr>
                <w:color w:val="22272E"/>
                <w:sz w:val="18"/>
              </w:rPr>
              <w:t>Use Commands, next encounter, record facts, undo</w:t>
            </w:r>
          </w:p>
        </w:tc>
        <w:tc>
          <w:tcPr>
            <w:tcW w:type="dxa" w:w="2366"/>
            <w:tcMar>
              <w:top w:w="90" w:type="dxa"/>
              <w:start w:w="120" w:type="dxa"/>
              <w:bottom w:w="90" w:type="dxa"/>
              <w:end w:w="120" w:type="dxa"/>
            </w:tcMar>
            <w:vAlign w:val="center"/>
          </w:tcPr>
          <w:p>
            <w:pPr>
              <w:spacing w:after="0"/>
            </w:pPr>
            <w:r>
              <w:rPr>
                <w:color w:val="22272E"/>
                <w:sz w:val="18"/>
              </w:rPr>
              <w:t>Pending Verification</w:t>
            </w:r>
          </w:p>
        </w:tc>
      </w:tr>
      <w:tr>
        <w:trPr>
          <w:cantSplit/>
        </w:trPr>
        <w:tc>
          <w:tcPr>
            <w:tcW w:type="dxa" w:w="1700"/>
            <w:shd w:fill="E8EEF7"/>
            <w:tcMar>
              <w:top w:w="90" w:type="dxa"/>
              <w:start w:w="120" w:type="dxa"/>
              <w:bottom w:w="90" w:type="dxa"/>
              <w:end w:w="120" w:type="dxa"/>
            </w:tcMar>
            <w:vAlign w:val="center"/>
          </w:tcPr>
          <w:p>
            <w:pPr>
              <w:spacing w:after="0"/>
            </w:pPr>
            <w:r>
              <w:rPr>
                <w:color w:val="22272E"/>
                <w:sz w:val="18"/>
              </w:rPr>
              <w:t>Pending Verification</w:t>
            </w:r>
          </w:p>
        </w:tc>
        <w:tc>
          <w:tcPr>
            <w:tcW w:type="dxa" w:w="2500"/>
            <w:shd w:fill="E8EEF7"/>
            <w:tcMar>
              <w:top w:w="90" w:type="dxa"/>
              <w:start w:w="120" w:type="dxa"/>
              <w:bottom w:w="90" w:type="dxa"/>
              <w:end w:w="120" w:type="dxa"/>
            </w:tcMar>
            <w:vAlign w:val="center"/>
          </w:tcPr>
          <w:p>
            <w:pPr>
              <w:spacing w:after="0"/>
            </w:pPr>
            <w:r>
              <w:rPr>
                <w:color w:val="22272E"/>
                <w:sz w:val="18"/>
              </w:rPr>
              <w:t>Submitted run and confirmation status</w:t>
            </w:r>
          </w:p>
        </w:tc>
        <w:tc>
          <w:tcPr>
            <w:tcW w:type="dxa" w:w="3600"/>
            <w:shd w:fill="E8EEF7"/>
            <w:tcMar>
              <w:top w:w="90" w:type="dxa"/>
              <w:start w:w="120" w:type="dxa"/>
              <w:bottom w:w="90" w:type="dxa"/>
              <w:end w:w="120" w:type="dxa"/>
            </w:tcMar>
            <w:vAlign w:val="center"/>
          </w:tcPr>
          <w:p>
            <w:pPr>
              <w:spacing w:after="0"/>
            </w:pPr>
            <w:r>
              <w:rPr>
                <w:color w:val="22272E"/>
                <w:sz w:val="18"/>
              </w:rPr>
              <w:t>Refresh/copy confirmation information</w:t>
            </w:r>
          </w:p>
        </w:tc>
        <w:tc>
          <w:tcPr>
            <w:tcW w:type="dxa" w:w="2366"/>
            <w:shd w:fill="E8EEF7"/>
            <w:tcMar>
              <w:top w:w="90" w:type="dxa"/>
              <w:start w:w="120" w:type="dxa"/>
              <w:bottom w:w="90" w:type="dxa"/>
              <w:end w:w="120" w:type="dxa"/>
            </w:tcMar>
            <w:vAlign w:val="center"/>
          </w:tcPr>
          <w:p>
            <w:pPr>
              <w:spacing w:after="0"/>
            </w:pPr>
            <w:r>
              <w:rPr>
                <w:color w:val="22272E"/>
                <w:sz w:val="18"/>
              </w:rPr>
              <w:t>Complete</w:t>
            </w:r>
          </w:p>
        </w:tc>
      </w:tr>
      <w:tr>
        <w:trPr>
          <w:cantSplit/>
        </w:trPr>
        <w:tc>
          <w:tcPr>
            <w:tcW w:type="dxa" w:w="1700"/>
            <w:tcMar>
              <w:top w:w="90" w:type="dxa"/>
              <w:start w:w="120" w:type="dxa"/>
              <w:bottom w:w="90" w:type="dxa"/>
              <w:end w:w="120" w:type="dxa"/>
            </w:tcMar>
            <w:vAlign w:val="center"/>
          </w:tcPr>
          <w:p>
            <w:pPr>
              <w:spacing w:after="0"/>
            </w:pPr>
            <w:r>
              <w:rPr>
                <w:color w:val="22272E"/>
                <w:sz w:val="18"/>
              </w:rPr>
              <w:t>Complete</w:t>
            </w:r>
          </w:p>
        </w:tc>
        <w:tc>
          <w:tcPr>
            <w:tcW w:type="dxa" w:w="2500"/>
            <w:tcMar>
              <w:top w:w="90" w:type="dxa"/>
              <w:start w:w="120" w:type="dxa"/>
              <w:bottom w:w="90" w:type="dxa"/>
              <w:end w:w="120" w:type="dxa"/>
            </w:tcMar>
            <w:vAlign w:val="center"/>
          </w:tcPr>
          <w:p>
            <w:pPr>
              <w:spacing w:after="0"/>
            </w:pPr>
            <w:r>
              <w:rPr>
                <w:color w:val="22272E"/>
                <w:sz w:val="18"/>
              </w:rPr>
              <w:t>Applied HXP, stats, unlock summary</w:t>
            </w:r>
          </w:p>
        </w:tc>
        <w:tc>
          <w:tcPr>
            <w:tcW w:type="dxa" w:w="3600"/>
            <w:tcMar>
              <w:top w:w="90" w:type="dxa"/>
              <w:start w:w="120" w:type="dxa"/>
              <w:bottom w:w="90" w:type="dxa"/>
              <w:end w:w="120" w:type="dxa"/>
            </w:tcMar>
            <w:vAlign w:val="center"/>
          </w:tcPr>
          <w:p>
            <w:pPr>
              <w:spacing w:after="0"/>
            </w:pPr>
            <w:r>
              <w:rPr>
                <w:color w:val="22272E"/>
                <w:sz w:val="18"/>
              </w:rPr>
              <w:t>Start new setup</w:t>
            </w:r>
          </w:p>
        </w:tc>
        <w:tc>
          <w:tcPr>
            <w:tcW w:type="dxa" w:w="2366"/>
            <w:tcMar>
              <w:top w:w="90" w:type="dxa"/>
              <w:start w:w="120" w:type="dxa"/>
              <w:bottom w:w="90" w:type="dxa"/>
              <w:end w:w="120" w:type="dxa"/>
            </w:tcMar>
            <w:vAlign w:val="center"/>
          </w:tcPr>
          <w:p>
            <w:pPr>
              <w:spacing w:after="0"/>
            </w:pPr>
            <w:r>
              <w:rPr>
                <w:color w:val="22272E"/>
                <w:sz w:val="18"/>
              </w:rPr>
              <w:t>Setup</w:t>
            </w:r>
          </w:p>
        </w:tc>
      </w:tr>
    </w:tbl>
    <w:p>
      <w:pPr>
        <w:spacing w:after="0"/>
      </w:pPr>
    </w:p>
    <w:p>
      <w:pPr>
        <w:pStyle w:val="Heading2"/>
      </w:pPr>
      <w:r>
        <w:t>8.4 Guardrails and recovery</w:t>
      </w:r>
    </w:p>
    <w:p>
      <w:pPr>
        <w:pStyle w:val="ListBullet"/>
      </w:pPr>
      <w:r>
        <w:t>Locking requires at least one non-Host player, a legal loadout, and a stable run identifier.</w:t>
      </w:r>
    </w:p>
    <w:p>
      <w:pPr>
        <w:pStyle w:val="ListBullet"/>
      </w:pPr>
      <w:r>
        <w:t>A Command button is disabled when Authority is insufficient, the Command was used this encounter, the run is not active, or targets/conditions require manual confirmation.</w:t>
      </w:r>
    </w:p>
    <w:p>
      <w:pPr>
        <w:pStyle w:val="ListBullet"/>
      </w:pPr>
      <w:r>
        <w:t>Next Encounter refreshes Command availability but never Authority.</w:t>
      </w:r>
    </w:p>
    <w:p>
      <w:pPr>
        <w:pStyle w:val="ListBullet"/>
      </w:pPr>
      <w:r>
        <w:t>Reloading the object restores the active run from saved run-local state without duplicating Authority or uses.</w:t>
      </w:r>
    </w:p>
    <w:p>
      <w:pPr>
        <w:pStyle w:val="ListBullet"/>
      </w:pPr>
      <w:r>
        <w:t>Only pre-submission Kill/Victory entries may be undone locally. Persistent rewards require the verified server operation.</w:t>
      </w:r>
    </w:p>
    <w:p>
      <w:pPr>
        <w:pStyle w:val="Heading1"/>
      </w:pPr>
      <w:r>
        <w:t>9. Persistence, API, and Trust</w:t>
      </w:r>
    </w:p>
    <w:p>
      <w:pPr>
        <w:pStyle w:val="Heading2"/>
      </w:pPr>
      <w:r>
        <w:t>9.1 Minimum persistent record</w:t>
      </w:r>
    </w:p>
    <w:p>
      <w:pPr>
        <w:pStyle w:val="ListBullet"/>
      </w:pPr>
      <w:r>
        <w:t>profileId link, hostXp, verifiedRuns, lifetimeKills, encounterWins, cryptWins, and revision.</w:t>
      </w:r>
    </w:p>
    <w:p>
      <w:pPr>
        <w:pStyle w:val="ListBullet"/>
      </w:pPr>
      <w:r>
        <w:t>owned/unlocked Commands, saved Command loadout, and future-compatible achievement/title collections.</w:t>
      </w:r>
    </w:p>
    <w:p>
      <w:pPr>
        <w:pStyle w:val="ListBullet"/>
      </w:pPr>
      <w:r>
        <w:t>earned Talent Points, allocated tree nodes, allocation revision, and unspent point count.</w:t>
      </w:r>
    </w:p>
    <w:p>
      <w:pPr>
        <w:pStyle w:val="ListBullet"/>
      </w:pPr>
      <w:r>
        <w:t>lifetime Command usage only where required for approved achievements or telemetry.</w:t>
      </w:r>
    </w:p>
    <w:p>
      <w:pPr>
        <w:pStyle w:val="ListBullet"/>
      </w:pPr>
      <w:r>
        <w:t>append-only Host Profile operations keyed by unique operation ID and verified run ID.</w:t>
      </w:r>
    </w:p>
    <w:p>
      <w:pPr>
        <w:pStyle w:val="Heading2"/>
      </w:pPr>
      <w:r>
        <w:t>9.2 Client-writable operations</w:t>
      </w:r>
    </w:p>
    <w:p>
      <w:r>
        <w:t>At launch the client may set a saved Command loadout, replace the complete legal Skill Tree allocation outside a run, and update non-progression preferences. It cannot grant HXP, Talent Points, statistics, Commands, Rank, achievements, or titles.</w:t>
      </w:r>
    </w:p>
    <w:p>
      <w:pPr>
        <w:pStyle w:val="Heading2"/>
      </w:pPr>
      <w:r>
        <w:t>9.3 Verified-run application</w:t>
      </w:r>
    </w:p>
    <w:p>
      <w:pPr>
        <w:pStyle w:val="ListNumber"/>
      </w:pPr>
      <w:r>
        <w:t>Confirm the run is progression-eligible and has not already granted Host progression.</w:t>
      </w:r>
    </w:p>
    <w:p>
      <w:pPr>
        <w:pStyle w:val="ListNumber"/>
      </w:pPr>
      <w:r>
        <w:t>Validate player count, encounter count, equipped Commands, Starting Authority, Authority spent, and once-per-encounter usage.</w:t>
      </w:r>
    </w:p>
    <w:p>
      <w:pPr>
        <w:pStyle w:val="ListNumber"/>
      </w:pPr>
      <w:r>
        <w:t>Grant exactly 100 HXP and increment validated Host statistics.</w:t>
      </w:r>
    </w:p>
    <w:p>
      <w:pPr>
        <w:pStyle w:val="ListNumber"/>
      </w:pPr>
      <w:r>
        <w:t>Evaluate Rank, grant any newly earned Talent Point or linear milestone exactly once, and expose only active approved tree nodes.</w:t>
      </w:r>
    </w:p>
    <w:p>
      <w:pPr>
        <w:pStyle w:val="ListNumber"/>
      </w:pPr>
      <w:r>
        <w:t>Grant the existing 750 Essence to the linked Player Profile if not already granted for this run.</w:t>
      </w:r>
    </w:p>
    <w:p>
      <w:pPr>
        <w:pStyle w:val="ListNumber"/>
      </w:pPr>
      <w:r>
        <w:t>Commit both profile results and the audit operation atomically, or commit neither.</w:t>
      </w:r>
    </w:p>
    <w:p>
      <w:pPr>
        <w:pStyle w:val="Heading2"/>
      </w:pPr>
      <w:r>
        <w:t>9.4 Minimum run payload</w:t>
      </w:r>
    </w:p>
    <w:p>
      <w:r>
        <w:t>The run result must include a stable run ID, run structure, starting player count, encounter count, reached-Crypt/crypt-win facts, kills and Encounter Wins, Starting and remaining Authority, equipped Command IDs, Command uses grouped by encounter, and participant references needed for validated kill facts. The server derives HXP; the client never submits an authoritative reward amount.</w:t>
      </w:r>
    </w:p>
    <w:p>
      <w:pPr>
        <w:pStyle w:val="Heading1"/>
      </w:pPr>
      <w:r>
        <w:t>10. Rules and Product Cohesion</w:t>
      </w:r>
    </w:p>
    <w:tbl>
      <w:tblPr>
        <w:tblStyle w:val="TableGrid"/>
        <w:tblW w:type="dxa" w:w="10166"/>
        <w:jc w:val="left"/>
        <w:tblLayout w:type="fixed"/>
        <w:tblLook w:firstColumn="1" w:firstRow="1" w:lastColumn="0" w:lastRow="0" w:noHBand="0" w:noVBand="1" w:val="04A0"/>
        <w:tblInd w:w="120" w:type="dxa"/>
      </w:tblPr>
      <w:tblGrid>
        <w:gridCol w:w="1800"/>
        <w:gridCol w:w="4300"/>
        <w:gridCol w:w="4066"/>
      </w:tblGrid>
      <w:tr>
        <w:trPr>
          <w:tblHeader w:val="true"/>
        </w:trPr>
        <w:tc>
          <w:tcPr>
            <w:tcW w:type="dxa" w:w="1800"/>
            <w:shd w:fill="172554"/>
            <w:tcMar>
              <w:top w:w="90" w:type="dxa"/>
              <w:start w:w="120" w:type="dxa"/>
              <w:bottom w:w="90" w:type="dxa"/>
              <w:end w:w="120" w:type="dxa"/>
            </w:tcMar>
            <w:vAlign w:val="center"/>
          </w:tcPr>
          <w:p>
            <w:r>
              <w:rPr>
                <w:b/>
                <w:color w:val="FFFFFF"/>
                <w:sz w:val="18"/>
              </w:rPr>
              <w:t>Layer</w:t>
            </w:r>
          </w:p>
        </w:tc>
        <w:tc>
          <w:tcPr>
            <w:tcW w:type="dxa" w:w="4300"/>
            <w:shd w:fill="172554"/>
            <w:tcMar>
              <w:top w:w="90" w:type="dxa"/>
              <w:start w:w="120" w:type="dxa"/>
              <w:bottom w:w="90" w:type="dxa"/>
              <w:end w:w="120" w:type="dxa"/>
            </w:tcMar>
            <w:vAlign w:val="center"/>
          </w:tcPr>
          <w:p>
            <w:r>
              <w:rPr>
                <w:b/>
                <w:color w:val="FFFFFF"/>
                <w:sz w:val="18"/>
              </w:rPr>
              <w:t>Owns</w:t>
            </w:r>
          </w:p>
        </w:tc>
        <w:tc>
          <w:tcPr>
            <w:tcW w:type="dxa" w:w="4066"/>
            <w:shd w:fill="172554"/>
            <w:tcMar>
              <w:top w:w="90" w:type="dxa"/>
              <w:start w:w="120" w:type="dxa"/>
              <w:bottom w:w="90" w:type="dxa"/>
              <w:end w:w="120" w:type="dxa"/>
            </w:tcMar>
            <w:vAlign w:val="center"/>
          </w:tcPr>
          <w:p>
            <w:r>
              <w:rPr>
                <w:b/>
                <w:color w:val="FFFFFF"/>
                <w:sz w:val="18"/>
              </w:rPr>
              <w:t>Must not own</w:t>
            </w:r>
          </w:p>
        </w:tc>
      </w:tr>
      <w:tr>
        <w:trPr>
          <w:cantSplit/>
        </w:trPr>
        <w:tc>
          <w:tcPr>
            <w:tcW w:type="dxa" w:w="1800"/>
            <w:tcMar>
              <w:top w:w="90" w:type="dxa"/>
              <w:start w:w="120" w:type="dxa"/>
              <w:bottom w:w="90" w:type="dxa"/>
              <w:end w:w="120" w:type="dxa"/>
            </w:tcMar>
            <w:vAlign w:val="center"/>
          </w:tcPr>
          <w:p>
            <w:pPr>
              <w:spacing w:after="0"/>
            </w:pPr>
            <w:r>
              <w:rPr>
                <w:color w:val="22272E"/>
                <w:sz w:val="18"/>
              </w:rPr>
              <w:t>MTGR Rules</w:t>
            </w:r>
          </w:p>
        </w:tc>
        <w:tc>
          <w:tcPr>
            <w:tcW w:type="dxa" w:w="4300"/>
            <w:tcMar>
              <w:top w:w="90" w:type="dxa"/>
              <w:start w:w="120" w:type="dxa"/>
              <w:bottom w:w="90" w:type="dxa"/>
              <w:end w:w="120" w:type="dxa"/>
            </w:tcMar>
            <w:vAlign w:val="center"/>
          </w:tcPr>
          <w:p>
            <w:pPr>
              <w:spacing w:after="0"/>
            </w:pPr>
            <w:r>
              <w:rPr>
                <w:color w:val="22272E"/>
                <w:sz w:val="18"/>
              </w:rPr>
              <w:t>Host conduct, Command rules text, timing, scaling, encounter boundaries</w:t>
            </w:r>
          </w:p>
        </w:tc>
        <w:tc>
          <w:tcPr>
            <w:tcW w:type="dxa" w:w="4066"/>
            <w:tcMar>
              <w:top w:w="90" w:type="dxa"/>
              <w:start w:w="120" w:type="dxa"/>
              <w:bottom w:w="90" w:type="dxa"/>
              <w:end w:w="120" w:type="dxa"/>
            </w:tcMar>
            <w:vAlign w:val="center"/>
          </w:tcPr>
          <w:p>
            <w:pPr>
              <w:spacing w:after="0"/>
            </w:pPr>
            <w:r>
              <w:rPr>
                <w:color w:val="22272E"/>
                <w:sz w:val="18"/>
              </w:rPr>
              <w:t>Account writes or client implementation details</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Platform catalog</w:t>
            </w:r>
          </w:p>
        </w:tc>
        <w:tc>
          <w:tcPr>
            <w:tcW w:type="dxa" w:w="4300"/>
            <w:shd w:fill="E8EEF7"/>
            <w:tcMar>
              <w:top w:w="90" w:type="dxa"/>
              <w:start w:w="120" w:type="dxa"/>
              <w:bottom w:w="90" w:type="dxa"/>
              <w:end w:w="120" w:type="dxa"/>
            </w:tcMar>
            <w:vAlign w:val="center"/>
          </w:tcPr>
          <w:p>
            <w:pPr>
              <w:spacing w:after="0"/>
            </w:pPr>
            <w:r>
              <w:rPr>
                <w:color w:val="22272E"/>
                <w:sz w:val="18"/>
              </w:rPr>
              <w:t>Stable IDs, deployability, Rank unlocks, Command metadata</w:t>
            </w:r>
          </w:p>
        </w:tc>
        <w:tc>
          <w:tcPr>
            <w:tcW w:type="dxa" w:w="4066"/>
            <w:shd w:fill="E8EEF7"/>
            <w:tcMar>
              <w:top w:w="90" w:type="dxa"/>
              <w:start w:w="120" w:type="dxa"/>
              <w:bottom w:w="90" w:type="dxa"/>
              <w:end w:w="120" w:type="dxa"/>
            </w:tcMar>
            <w:vAlign w:val="center"/>
          </w:tcPr>
          <w:p>
            <w:pPr>
              <w:spacing w:after="0"/>
            </w:pPr>
            <w:r>
              <w:rPr>
                <w:color w:val="22272E"/>
                <w:sz w:val="18"/>
              </w:rPr>
              <w:t>Independent alternate rules text</w:t>
            </w:r>
          </w:p>
        </w:tc>
      </w:tr>
      <w:tr>
        <w:trPr>
          <w:cantSplit/>
        </w:trPr>
        <w:tc>
          <w:tcPr>
            <w:tcW w:type="dxa" w:w="1800"/>
            <w:tcMar>
              <w:top w:w="90" w:type="dxa"/>
              <w:start w:w="120" w:type="dxa"/>
              <w:bottom w:w="90" w:type="dxa"/>
              <w:end w:w="120" w:type="dxa"/>
            </w:tcMar>
            <w:vAlign w:val="center"/>
          </w:tcPr>
          <w:p>
            <w:pPr>
              <w:spacing w:after="0"/>
            </w:pPr>
            <w:r>
              <w:rPr>
                <w:color w:val="22272E"/>
                <w:sz w:val="18"/>
              </w:rPr>
              <w:t>Platform API</w:t>
            </w:r>
          </w:p>
        </w:tc>
        <w:tc>
          <w:tcPr>
            <w:tcW w:type="dxa" w:w="4300"/>
            <w:tcMar>
              <w:top w:w="90" w:type="dxa"/>
              <w:start w:w="120" w:type="dxa"/>
              <w:bottom w:w="90" w:type="dxa"/>
              <w:end w:w="120" w:type="dxa"/>
            </w:tcMar>
            <w:vAlign w:val="center"/>
          </w:tcPr>
          <w:p>
            <w:pPr>
              <w:spacing w:after="0"/>
            </w:pPr>
            <w:r>
              <w:rPr>
                <w:color w:val="22272E"/>
                <w:sz w:val="18"/>
              </w:rPr>
              <w:t>Identity, validation, persistence, idempotency, verified grants</w:t>
            </w:r>
          </w:p>
        </w:tc>
        <w:tc>
          <w:tcPr>
            <w:tcW w:type="dxa" w:w="4066"/>
            <w:tcMar>
              <w:top w:w="90" w:type="dxa"/>
              <w:start w:w="120" w:type="dxa"/>
              <w:bottom w:w="90" w:type="dxa"/>
              <w:end w:w="120" w:type="dxa"/>
            </w:tcMar>
            <w:vAlign w:val="center"/>
          </w:tcPr>
          <w:p>
            <w:pPr>
              <w:spacing w:after="0"/>
            </w:pPr>
            <w:r>
              <w:rPr>
                <w:color w:val="22272E"/>
                <w:sz w:val="18"/>
              </w:rPr>
              <w:t>Host-facing encounter adjudication</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Host Profile Object</w:t>
            </w:r>
          </w:p>
        </w:tc>
        <w:tc>
          <w:tcPr>
            <w:tcW w:type="dxa" w:w="4300"/>
            <w:shd w:fill="E8EEF7"/>
            <w:tcMar>
              <w:top w:w="90" w:type="dxa"/>
              <w:start w:w="120" w:type="dxa"/>
              <w:bottom w:w="90" w:type="dxa"/>
              <w:end w:w="120" w:type="dxa"/>
            </w:tcMar>
            <w:vAlign w:val="center"/>
          </w:tcPr>
          <w:p>
            <w:pPr>
              <w:spacing w:after="0"/>
            </w:pPr>
            <w:r>
              <w:rPr>
                <w:color w:val="22272E"/>
                <w:sz w:val="18"/>
              </w:rPr>
              <w:t>Setup UX, run-local Authority/uses, broadcasts, submission</w:t>
            </w:r>
          </w:p>
        </w:tc>
        <w:tc>
          <w:tcPr>
            <w:tcW w:type="dxa" w:w="4066"/>
            <w:shd w:fill="E8EEF7"/>
            <w:tcMar>
              <w:top w:w="90" w:type="dxa"/>
              <w:start w:w="120" w:type="dxa"/>
              <w:bottom w:w="90" w:type="dxa"/>
              <w:end w:w="120" w:type="dxa"/>
            </w:tcMar>
            <w:vAlign w:val="center"/>
          </w:tcPr>
          <w:p>
            <w:pPr>
              <w:spacing w:after="0"/>
            </w:pPr>
            <w:r>
              <w:rPr>
                <w:color w:val="22272E"/>
                <w:sz w:val="18"/>
              </w:rPr>
              <w:t>Permanent progression authority</w:t>
            </w:r>
          </w:p>
        </w:tc>
      </w:tr>
      <w:tr>
        <w:trPr>
          <w:cantSplit/>
        </w:trPr>
        <w:tc>
          <w:tcPr>
            <w:tcW w:type="dxa" w:w="1800"/>
            <w:tcMar>
              <w:top w:w="90" w:type="dxa"/>
              <w:start w:w="120" w:type="dxa"/>
              <w:bottom w:w="90" w:type="dxa"/>
              <w:end w:w="120" w:type="dxa"/>
            </w:tcMar>
            <w:vAlign w:val="center"/>
          </w:tcPr>
          <w:p>
            <w:pPr>
              <w:spacing w:after="0"/>
            </w:pPr>
            <w:r>
              <w:rPr>
                <w:color w:val="22272E"/>
                <w:sz w:val="18"/>
              </w:rPr>
              <w:t>Player Profile</w:t>
            </w:r>
          </w:p>
        </w:tc>
        <w:tc>
          <w:tcPr>
            <w:tcW w:type="dxa" w:w="4300"/>
            <w:tcMar>
              <w:top w:w="90" w:type="dxa"/>
              <w:start w:w="120" w:type="dxa"/>
              <w:bottom w:w="90" w:type="dxa"/>
              <w:end w:w="120" w:type="dxa"/>
            </w:tcMar>
            <w:vAlign w:val="center"/>
          </w:tcPr>
          <w:p>
            <w:pPr>
              <w:spacing w:after="0"/>
            </w:pPr>
            <w:r>
              <w:rPr>
                <w:color w:val="22272E"/>
                <w:sz w:val="18"/>
              </w:rPr>
              <w:t>Player progression and Town interactions</w:t>
            </w:r>
          </w:p>
        </w:tc>
        <w:tc>
          <w:tcPr>
            <w:tcW w:type="dxa" w:w="4066"/>
            <w:tcMar>
              <w:top w:w="90" w:type="dxa"/>
              <w:start w:w="120" w:type="dxa"/>
              <w:bottom w:w="90" w:type="dxa"/>
              <w:end w:w="120" w:type="dxa"/>
            </w:tcMar>
            <w:vAlign w:val="center"/>
          </w:tcPr>
          <w:p>
            <w:pPr>
              <w:spacing w:after="0"/>
            </w:pPr>
            <w:r>
              <w:rPr>
                <w:color w:val="22272E"/>
                <w:sz w:val="18"/>
              </w:rPr>
              <w:t>Host Command state</w:t>
            </w:r>
          </w:p>
        </w:tc>
      </w:tr>
      <w:tr>
        <w:trPr>
          <w:cantSplit/>
        </w:trPr>
        <w:tc>
          <w:tcPr>
            <w:tcW w:type="dxa" w:w="1800"/>
            <w:shd w:fill="E8EEF7"/>
            <w:tcMar>
              <w:top w:w="90" w:type="dxa"/>
              <w:start w:w="120" w:type="dxa"/>
              <w:bottom w:w="90" w:type="dxa"/>
              <w:end w:w="120" w:type="dxa"/>
            </w:tcMar>
            <w:vAlign w:val="center"/>
          </w:tcPr>
          <w:p>
            <w:pPr>
              <w:spacing w:after="0"/>
            </w:pPr>
            <w:r>
              <w:rPr>
                <w:color w:val="22272E"/>
                <w:sz w:val="18"/>
              </w:rPr>
              <w:t>Community Host Profile</w:t>
            </w:r>
          </w:p>
        </w:tc>
        <w:tc>
          <w:tcPr>
            <w:tcW w:type="dxa" w:w="4300"/>
            <w:shd w:fill="E8EEF7"/>
            <w:tcMar>
              <w:top w:w="90" w:type="dxa"/>
              <w:start w:w="120" w:type="dxa"/>
              <w:bottom w:w="90" w:type="dxa"/>
              <w:end w:w="120" w:type="dxa"/>
            </w:tcMar>
            <w:vAlign w:val="center"/>
          </w:tcPr>
          <w:p>
            <w:pPr>
              <w:spacing w:after="0"/>
            </w:pPr>
            <w:r>
              <w:rPr>
                <w:color w:val="22272E"/>
                <w:sz w:val="18"/>
              </w:rPr>
              <w:t>Public progression, statistics, and reputation display</w:t>
            </w:r>
          </w:p>
        </w:tc>
        <w:tc>
          <w:tcPr>
            <w:tcW w:type="dxa" w:w="4066"/>
            <w:shd w:fill="E8EEF7"/>
            <w:tcMar>
              <w:top w:w="90" w:type="dxa"/>
              <w:start w:w="120" w:type="dxa"/>
              <w:bottom w:w="90" w:type="dxa"/>
              <w:end w:w="120" w:type="dxa"/>
            </w:tcMar>
            <w:vAlign w:val="center"/>
          </w:tcPr>
          <w:p>
            <w:pPr>
              <w:spacing w:after="0"/>
            </w:pPr>
            <w:r>
              <w:rPr>
                <w:color w:val="22272E"/>
                <w:sz w:val="18"/>
              </w:rPr>
              <w:t>A combined quality/power score</w:t>
            </w:r>
          </w:p>
        </w:tc>
      </w:tr>
    </w:tbl>
    <w:p>
      <w:pPr>
        <w:spacing w:after="0"/>
      </w:pPr>
    </w:p>
    <w:p>
      <w:pPr>
        <w:pStyle w:val="Heading2"/>
      </w:pPr>
      <w:r>
        <w:t>10.1 Public meaning</w:t>
      </w:r>
    </w:p>
    <w:p>
      <w:r>
        <w:t>Host Rank means verified hosting experience. Performance statistics describe encounter outcomes. Reviews and Host Registry badges describe reputation. These remain visually and mechanically separate; none is presented as a universal Host quality score.</w:t>
      </w:r>
    </w:p>
    <w:p>
      <w:pPr>
        <w:pStyle w:val="Heading2"/>
      </w:pPr>
      <w:r>
        <w:t>10.2 Content lifecycle</w:t>
      </w:r>
    </w:p>
    <w:p>
      <w:r>
        <w:t>Host content uses stable IDs and explicit lifecycle values: stub, playtest, stable, deprecated. Stub content may exist in planning data but cannot be granted, equipped, spawned, or counted as an active unlock. Deprecated ownership remains in history while the item becomes unequippable.</w:t>
      </w:r>
    </w:p>
    <w:p>
      <w:pPr>
        <w:pStyle w:val="Heading1"/>
      </w:pPr>
      <w:r>
        <w:t>11. Launch Scope and Acceptance Criteria</w:t>
      </w:r>
    </w:p>
    <w:p>
      <w:pPr>
        <w:pStyle w:val="Heading2"/>
      </w:pPr>
      <w:r>
        <w:t>11.1 Launch slice</w:t>
      </w:r>
    </w:p>
    <w:p>
      <w:pPr>
        <w:pStyle w:val="ListBullet"/>
      </w:pPr>
      <w:r>
        <w:t>Host Profile persistence linked to the existing account.</w:t>
      </w:r>
    </w:p>
    <w:p>
      <w:pPr>
        <w:pStyle w:val="ListBullet"/>
      </w:pPr>
      <w:r>
        <w:t>Rank derivation and flat 100-HXP verified-run progression.</w:t>
      </w:r>
    </w:p>
    <w:p>
      <w:pPr>
        <w:pStyle w:val="ListBullet"/>
      </w:pPr>
      <w:r>
        <w:t>Four Rank 1 Commands and the player-count slot/Authority table.</w:t>
      </w:r>
    </w:p>
    <w:p>
      <w:pPr>
        <w:pStyle w:val="ListBullet"/>
      </w:pPr>
      <w:r>
        <w:t>Six-point hybrid progression, three Skill Tree branches, six defined Tier I/II tree Commands, and three inactive Tier III destinations.</w:t>
      </w:r>
    </w:p>
    <w:p>
      <w:pPr>
        <w:pStyle w:val="ListBullet"/>
      </w:pPr>
      <w:r>
        <w:t>Separate Host Profile Object with Setup, Run, and Record views.</w:t>
      </w:r>
    </w:p>
    <w:p>
      <w:pPr>
        <w:pStyle w:val="ListBullet"/>
      </w:pPr>
      <w:r>
        <w:t>Legacy active Authority migration with an explicit no-double-dipping flag.</w:t>
      </w:r>
    </w:p>
    <w:p>
      <w:pPr>
        <w:pStyle w:val="ListBullet"/>
      </w:pPr>
      <w:r>
        <w:t>Verified run integration and existing 750 Essence Player Profile grant.</w:t>
      </w:r>
    </w:p>
    <w:p>
      <w:pPr>
        <w:pStyle w:val="ListBullet"/>
      </w:pPr>
      <w:r>
        <w:t>Basic public Host Profile projection and Player/Host cross-link.</w:t>
      </w:r>
    </w:p>
    <w:p>
      <w:pPr>
        <w:pStyle w:val="Heading2"/>
      </w:pPr>
      <w:r>
        <w:t>11.2 Acceptance criteria</w:t>
      </w:r>
    </w:p>
    <w:tbl>
      <w:tblPr>
        <w:tblStyle w:val="TableGrid"/>
        <w:tblW w:type="dxa" w:w="10166"/>
        <w:jc w:val="left"/>
        <w:tblLayout w:type="fixed"/>
        <w:tblLook w:firstColumn="1" w:firstRow="1" w:lastColumn="0" w:lastRow="0" w:noHBand="0" w:noVBand="1" w:val="04A0"/>
        <w:tblInd w:w="120" w:type="dxa"/>
      </w:tblPr>
      <w:tblGrid>
        <w:gridCol w:w="2300"/>
        <w:gridCol w:w="7866"/>
      </w:tblGrid>
      <w:tr>
        <w:trPr>
          <w:tblHeader w:val="true"/>
        </w:trPr>
        <w:tc>
          <w:tcPr>
            <w:tcW w:type="dxa" w:w="2300"/>
            <w:shd w:fill="172554"/>
            <w:tcMar>
              <w:top w:w="90" w:type="dxa"/>
              <w:start w:w="120" w:type="dxa"/>
              <w:bottom w:w="90" w:type="dxa"/>
              <w:end w:w="120" w:type="dxa"/>
            </w:tcMar>
            <w:vAlign w:val="center"/>
          </w:tcPr>
          <w:p>
            <w:r>
              <w:rPr>
                <w:b/>
                <w:color w:val="FFFFFF"/>
                <w:sz w:val="18"/>
              </w:rPr>
              <w:t>Area</w:t>
            </w:r>
          </w:p>
        </w:tc>
        <w:tc>
          <w:tcPr>
            <w:tcW w:type="dxa" w:w="7866"/>
            <w:shd w:fill="172554"/>
            <w:tcMar>
              <w:top w:w="90" w:type="dxa"/>
              <w:start w:w="120" w:type="dxa"/>
              <w:bottom w:w="90" w:type="dxa"/>
              <w:end w:w="120" w:type="dxa"/>
            </w:tcMar>
            <w:vAlign w:val="center"/>
          </w:tcPr>
          <w:p>
            <w:r>
              <w:rPr>
                <w:b/>
                <w:color w:val="FFFFFF"/>
                <w:sz w:val="18"/>
              </w:rPr>
              <w:t>Launch acceptance check</w:t>
            </w:r>
          </w:p>
        </w:tc>
      </w:tr>
      <w:tr>
        <w:trPr>
          <w:cantSplit/>
        </w:trPr>
        <w:tc>
          <w:tcPr>
            <w:tcW w:type="dxa" w:w="2300"/>
            <w:tcMar>
              <w:top w:w="90" w:type="dxa"/>
              <w:start w:w="120" w:type="dxa"/>
              <w:bottom w:w="90" w:type="dxa"/>
              <w:end w:w="120" w:type="dxa"/>
            </w:tcMar>
            <w:vAlign w:val="center"/>
          </w:tcPr>
          <w:p>
            <w:pPr>
              <w:spacing w:after="0"/>
            </w:pPr>
            <w:r>
              <w:rPr>
                <w:color w:val="22272E"/>
                <w:sz w:val="18"/>
              </w:rPr>
              <w:t>First-time setup</w:t>
            </w:r>
          </w:p>
        </w:tc>
        <w:tc>
          <w:tcPr>
            <w:tcW w:type="dxa" w:w="7866"/>
            <w:tcMar>
              <w:top w:w="90" w:type="dxa"/>
              <w:start w:w="120" w:type="dxa"/>
              <w:bottom w:w="90" w:type="dxa"/>
              <w:end w:w="120" w:type="dxa"/>
            </w:tcMar>
            <w:vAlign w:val="center"/>
          </w:tcPr>
          <w:p>
            <w:pPr>
              <w:spacing w:after="0"/>
            </w:pPr>
            <w:r>
              <w:rPr>
                <w:color w:val="22272E"/>
                <w:sz w:val="18"/>
              </w:rPr>
              <w:t>A new Host can claim, accept the suggested loadout, and lock the run without opening a rules manual.</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Scaling</w:t>
            </w:r>
          </w:p>
        </w:tc>
        <w:tc>
          <w:tcPr>
            <w:tcW w:type="dxa" w:w="7866"/>
            <w:shd w:fill="E8EEF7"/>
            <w:tcMar>
              <w:top w:w="90" w:type="dxa"/>
              <w:start w:w="120" w:type="dxa"/>
              <w:bottom w:w="90" w:type="dxa"/>
              <w:end w:w="120" w:type="dxa"/>
            </w:tcMar>
            <w:vAlign w:val="center"/>
          </w:tcPr>
          <w:p>
            <w:pPr>
              <w:spacing w:after="0"/>
            </w:pPr>
            <w:r>
              <w:rPr>
                <w:color w:val="22272E"/>
                <w:sz w:val="18"/>
              </w:rPr>
              <w:t>Occupied non-Host seats produce the correct slots and Starting Authority; the values are visible before lock.</w:t>
            </w:r>
          </w:p>
        </w:tc>
      </w:tr>
      <w:tr>
        <w:trPr>
          <w:cantSplit/>
        </w:trPr>
        <w:tc>
          <w:tcPr>
            <w:tcW w:type="dxa" w:w="2300"/>
            <w:tcMar>
              <w:top w:w="90" w:type="dxa"/>
              <w:start w:w="120" w:type="dxa"/>
              <w:bottom w:w="90" w:type="dxa"/>
              <w:end w:w="120" w:type="dxa"/>
            </w:tcMar>
            <w:vAlign w:val="center"/>
          </w:tcPr>
          <w:p>
            <w:pPr>
              <w:spacing w:after="0"/>
            </w:pPr>
            <w:r>
              <w:rPr>
                <w:color w:val="22272E"/>
                <w:sz w:val="18"/>
              </w:rPr>
              <w:t>Commands</w:t>
            </w:r>
          </w:p>
        </w:tc>
        <w:tc>
          <w:tcPr>
            <w:tcW w:type="dxa" w:w="7866"/>
            <w:tcMar>
              <w:top w:w="90" w:type="dxa"/>
              <w:start w:w="120" w:type="dxa"/>
              <w:bottom w:w="90" w:type="dxa"/>
              <w:end w:w="120" w:type="dxa"/>
            </w:tcMar>
            <w:vAlign w:val="center"/>
          </w:tcPr>
          <w:p>
            <w:pPr>
              <w:spacing w:after="0"/>
            </w:pPr>
            <w:r>
              <w:rPr>
                <w:color w:val="22272E"/>
                <w:sz w:val="18"/>
              </w:rPr>
              <w:t>Only equipped, available Commands can spend Authority; each refreshes once at the next encounter.</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Skill Tree</w:t>
            </w:r>
          </w:p>
        </w:tc>
        <w:tc>
          <w:tcPr>
            <w:tcW w:type="dxa" w:w="7866"/>
            <w:shd w:fill="E8EEF7"/>
            <w:tcMar>
              <w:top w:w="90" w:type="dxa"/>
              <w:start w:w="120" w:type="dxa"/>
              <w:bottom w:w="90" w:type="dxa"/>
              <w:end w:w="120" w:type="dxa"/>
            </w:tcMar>
            <w:vAlign w:val="center"/>
          </w:tcPr>
          <w:p>
            <w:pPr>
              <w:spacing w:after="0"/>
            </w:pPr>
            <w:r>
              <w:rPr>
                <w:color w:val="22272E"/>
                <w:sz w:val="18"/>
              </w:rPr>
              <w:t>Rank grants the correct Talent Points; prerequisites and Rank gates are enforced; allocation changes are prohibited during active/pending runs.</w:t>
            </w:r>
          </w:p>
        </w:tc>
      </w:tr>
      <w:tr>
        <w:trPr>
          <w:cantSplit/>
        </w:trPr>
        <w:tc>
          <w:tcPr>
            <w:tcW w:type="dxa" w:w="2300"/>
            <w:tcMar>
              <w:top w:w="90" w:type="dxa"/>
              <w:start w:w="120" w:type="dxa"/>
              <w:bottom w:w="90" w:type="dxa"/>
              <w:end w:w="120" w:type="dxa"/>
            </w:tcMar>
            <w:vAlign w:val="center"/>
          </w:tcPr>
          <w:p>
            <w:pPr>
              <w:spacing w:after="0"/>
            </w:pPr>
            <w:r>
              <w:rPr>
                <w:color w:val="22272E"/>
                <w:sz w:val="18"/>
              </w:rPr>
              <w:t>Reload</w:t>
            </w:r>
          </w:p>
        </w:tc>
        <w:tc>
          <w:tcPr>
            <w:tcW w:type="dxa" w:w="7866"/>
            <w:tcMar>
              <w:top w:w="90" w:type="dxa"/>
              <w:start w:w="120" w:type="dxa"/>
              <w:bottom w:w="90" w:type="dxa"/>
              <w:end w:w="120" w:type="dxa"/>
            </w:tcMar>
            <w:vAlign w:val="center"/>
          </w:tcPr>
          <w:p>
            <w:pPr>
              <w:spacing w:after="0"/>
            </w:pPr>
            <w:r>
              <w:rPr>
                <w:color w:val="22272E"/>
                <w:sz w:val="18"/>
              </w:rPr>
              <w:t>Reloading the object restores run ID, Authority, encounter number, Command availability, and pending facts.</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Migration</w:t>
            </w:r>
          </w:p>
        </w:tc>
        <w:tc>
          <w:tcPr>
            <w:tcW w:type="dxa" w:w="7866"/>
            <w:shd w:fill="E8EEF7"/>
            <w:tcMar>
              <w:top w:w="90" w:type="dxa"/>
              <w:start w:w="120" w:type="dxa"/>
              <w:bottom w:w="90" w:type="dxa"/>
              <w:end w:w="120" w:type="dxa"/>
            </w:tcMar>
            <w:vAlign w:val="center"/>
          </w:tcPr>
          <w:p>
            <w:pPr>
              <w:spacing w:after="0"/>
            </w:pPr>
            <w:r>
              <w:rPr>
                <w:color w:val="22272E"/>
                <w:sz w:val="18"/>
              </w:rPr>
              <w:t>A Command-enabled run never creates legacy Not Today/free Disallow effects.</w:t>
            </w:r>
          </w:p>
        </w:tc>
      </w:tr>
      <w:tr>
        <w:trPr>
          <w:cantSplit/>
        </w:trPr>
        <w:tc>
          <w:tcPr>
            <w:tcW w:type="dxa" w:w="2300"/>
            <w:tcMar>
              <w:top w:w="90" w:type="dxa"/>
              <w:start w:w="120" w:type="dxa"/>
              <w:bottom w:w="90" w:type="dxa"/>
              <w:end w:w="120" w:type="dxa"/>
            </w:tcMar>
            <w:vAlign w:val="center"/>
          </w:tcPr>
          <w:p>
            <w:pPr>
              <w:spacing w:after="0"/>
            </w:pPr>
            <w:r>
              <w:rPr>
                <w:color w:val="22272E"/>
                <w:sz w:val="18"/>
              </w:rPr>
              <w:t>Verification</w:t>
            </w:r>
          </w:p>
        </w:tc>
        <w:tc>
          <w:tcPr>
            <w:tcW w:type="dxa" w:w="7866"/>
            <w:tcMar>
              <w:top w:w="90" w:type="dxa"/>
              <w:start w:w="120" w:type="dxa"/>
              <w:bottom w:w="90" w:type="dxa"/>
              <w:end w:w="120" w:type="dxa"/>
            </w:tcMar>
            <w:vAlign w:val="center"/>
          </w:tcPr>
          <w:p>
            <w:pPr>
              <w:spacing w:after="0"/>
            </w:pPr>
            <w:r>
              <w:rPr>
                <w:color w:val="22272E"/>
                <w:sz w:val="18"/>
              </w:rPr>
              <w:t>Duplicate submissions or confirmations return the original result and never duplicate HXP, stats, or Essence.</w:t>
            </w:r>
          </w:p>
        </w:tc>
      </w:tr>
      <w:tr>
        <w:trPr>
          <w:cantSplit/>
        </w:trPr>
        <w:tc>
          <w:tcPr>
            <w:tcW w:type="dxa" w:w="2300"/>
            <w:shd w:fill="E8EEF7"/>
            <w:tcMar>
              <w:top w:w="90" w:type="dxa"/>
              <w:start w:w="120" w:type="dxa"/>
              <w:bottom w:w="90" w:type="dxa"/>
              <w:end w:w="120" w:type="dxa"/>
            </w:tcMar>
            <w:vAlign w:val="center"/>
          </w:tcPr>
          <w:p>
            <w:pPr>
              <w:spacing w:after="0"/>
            </w:pPr>
            <w:r>
              <w:rPr>
                <w:color w:val="22272E"/>
                <w:sz w:val="18"/>
              </w:rPr>
              <w:t>Fairness</w:t>
            </w:r>
          </w:p>
        </w:tc>
        <w:tc>
          <w:tcPr>
            <w:tcW w:type="dxa" w:w="7866"/>
            <w:shd w:fill="E8EEF7"/>
            <w:tcMar>
              <w:top w:w="90" w:type="dxa"/>
              <w:start w:w="120" w:type="dxa"/>
              <w:bottom w:w="90" w:type="dxa"/>
              <w:end w:w="120" w:type="dxa"/>
            </w:tcMar>
            <w:vAlign w:val="center"/>
          </w:tcPr>
          <w:p>
            <w:pPr>
              <w:spacing w:after="0"/>
            </w:pPr>
            <w:r>
              <w:rPr>
                <w:color w:val="22272E"/>
                <w:sz w:val="18"/>
              </w:rPr>
              <w:t>Town request, revision, fallback, card restoration, and payment flows remain independent of Host performance incentives.</w:t>
            </w:r>
          </w:p>
        </w:tc>
      </w:tr>
      <w:tr>
        <w:trPr>
          <w:cantSplit/>
        </w:trPr>
        <w:tc>
          <w:tcPr>
            <w:tcW w:type="dxa" w:w="2300"/>
            <w:tcMar>
              <w:top w:w="90" w:type="dxa"/>
              <w:start w:w="120" w:type="dxa"/>
              <w:bottom w:w="90" w:type="dxa"/>
              <w:end w:w="120" w:type="dxa"/>
            </w:tcMar>
            <w:vAlign w:val="center"/>
          </w:tcPr>
          <w:p>
            <w:pPr>
              <w:spacing w:after="0"/>
            </w:pPr>
            <w:r>
              <w:rPr>
                <w:color w:val="22272E"/>
                <w:sz w:val="18"/>
              </w:rPr>
              <w:t>Presentation</w:t>
            </w:r>
          </w:p>
        </w:tc>
        <w:tc>
          <w:tcPr>
            <w:tcW w:type="dxa" w:w="7866"/>
            <w:tcMar>
              <w:top w:w="90" w:type="dxa"/>
              <w:start w:w="120" w:type="dxa"/>
              <w:bottom w:w="90" w:type="dxa"/>
              <w:end w:w="120" w:type="dxa"/>
            </w:tcMar>
            <w:vAlign w:val="center"/>
          </w:tcPr>
          <w:p>
            <w:pPr>
              <w:spacing w:after="0"/>
            </w:pPr>
            <w:r>
              <w:rPr>
                <w:color w:val="22272E"/>
                <w:sz w:val="18"/>
              </w:rPr>
              <w:t>The party can inspect equipped Command text and remaining Authority at all times.</w:t>
            </w:r>
          </w:p>
        </w:tc>
      </w:tr>
    </w:tbl>
    <w:p>
      <w:pPr>
        <w:spacing w:after="0"/>
      </w:pPr>
    </w:p>
    <w:p>
      <w:pPr>
        <w:pStyle w:val="Heading1"/>
      </w:pPr>
      <w:r>
        <w:t>12. Reserved Design Space</w:t>
      </w:r>
    </w:p>
    <w:p>
      <w:r>
        <w:t>The following systems are intentionally outside the first implementation. They may be represented as inactive schema space but must not appear as launch choices.</w:t>
      </w:r>
    </w:p>
    <w:p>
      <w:pPr>
        <w:pStyle w:val="ListBullet"/>
      </w:pPr>
      <w:r>
        <w:t>Tier III effects for Last Word, Marked for Death, and Divide and Conquer.</w:t>
      </w:r>
    </w:p>
    <w:p>
      <w:pPr>
        <w:pStyle w:val="ListBullet"/>
      </w:pPr>
      <w:r>
        <w:t>Performance-based Host achievements and Signature Commands.</w:t>
      </w:r>
    </w:p>
    <w:p>
      <w:pPr>
        <w:pStyle w:val="ListBullet"/>
      </w:pPr>
      <w:r>
        <w:t>Preparations that alter encounter generation or setup.</w:t>
      </w:r>
    </w:p>
    <w:p>
      <w:pPr>
        <w:pStyle w:val="ListBullet"/>
      </w:pPr>
      <w:r>
        <w:t>Host Arsenal or between-encounter sideboarding.</w:t>
      </w:r>
    </w:p>
    <w:p>
      <w:pPr>
        <w:pStyle w:val="ListBullet"/>
      </w:pPr>
      <w:r>
        <w:t>Intermission Commands that affect Town, XP, rewards, or progression.</w:t>
      </w:r>
    </w:p>
    <w:p>
      <w:pPr>
        <w:pStyle w:val="ListBullet"/>
      </w:pPr>
      <w:r>
        <w:t>Seasons, boss-specific mastery, automated kill detection, and Host cosmetics.</w:t>
      </w:r>
    </w:p>
    <w:p>
      <w:r>
        <w:t>Oppressive Levy and Tax the Forge remain retired design concepts, not merely inactive launch content. Effects that reduce player progression or increase Town costs should return only through a separately approved design review with explicit fairness and consent analysis.</w:t>
      </w:r>
    </w:p>
    <w:p>
      <w:pPr>
        <w:pStyle w:val="Heading1"/>
      </w:pPr>
      <w:r>
        <w:t>13. Recommended Implementation Order</w:t>
      </w:r>
    </w:p>
    <w:p>
      <w:pPr>
        <w:pStyle w:val="ListNumber"/>
      </w:pPr>
      <w:r>
        <w:t>Rules: approve the simplified Authority model, universal once-per-encounter limit, four launch Commands, and legacy Authority migration language.</w:t>
      </w:r>
    </w:p>
    <w:p>
      <w:pPr>
        <w:pStyle w:val="ListNumber"/>
      </w:pPr>
      <w:r>
        <w:t>Catalog/domain: add Host content categories, stable IDs, lifecycle validation, Skill Tree prerequisites, and Rank gates.</w:t>
      </w:r>
    </w:p>
    <w:p>
      <w:pPr>
        <w:pStyle w:val="ListNumber"/>
      </w:pPr>
      <w:r>
        <w:t>Persistence/API: add Host Profile records, Talent Point/allocation state, idempotent respec operations, saved loadout, and linked public projection.</w:t>
      </w:r>
    </w:p>
    <w:p>
      <w:pPr>
        <w:pStyle w:val="ListNumber"/>
      </w:pPr>
      <w:r>
        <w:t>Verified run: add Host facts and atomic 100 HXP plus 750 Essence application.</w:t>
      </w:r>
    </w:p>
    <w:p>
      <w:pPr>
        <w:pStyle w:val="ListNumber"/>
      </w:pPr>
      <w:r>
        <w:t>TTS object: implement claim/setup, suggested loadout, run lock, Authority, Command refresh/use, run facts, reload recovery, and submission.</w:t>
      </w:r>
    </w:p>
    <w:p>
      <w:pPr>
        <w:pStyle w:val="ListNumber"/>
      </w:pPr>
      <w:r>
        <w:t>Website: add Host progression/statistics/reputation separation and Player/Host cross-links.</w:t>
      </w:r>
    </w:p>
    <w:p>
      <w:pPr>
        <w:pStyle w:val="ListNumber"/>
      </w:pPr>
      <w:r>
        <w:t>Playtest: collect setup time, default-loadout acceptance, Command pick/use rates, Authority remaining, win rates by player count, and reload/support failures.</w:t>
      </w:r>
    </w:p>
    <w:p>
      <w:pPr>
        <w:pStyle w:val="Heading1"/>
      </w:pPr>
      <w:r>
        <w:t>14. Open Playtest Questions</w:t>
      </w:r>
    </w:p>
    <w:p>
      <w:pPr>
        <w:pStyle w:val="ListBullet"/>
      </w:pPr>
      <w:r>
        <w:t>Does Starting Authority 3/4/5/6/7/8 create enough interaction without making one- and two-player runs oppressive?</w:t>
      </w:r>
    </w:p>
    <w:p>
      <w:pPr>
        <w:pStyle w:val="ListBullet"/>
      </w:pPr>
      <w:r>
        <w:t>Is once per encounter per equipped Command clear in practice, and does it sufficiently control Crypt burst?</w:t>
      </w:r>
    </w:p>
    <w:p>
      <w:pPr>
        <w:pStyle w:val="ListBullet"/>
      </w:pPr>
      <w:r>
        <w:t>Does Absolute Command - Disallow remain an automatic pick? If so, should the starter default change or should the effect narrow?</w:t>
      </w:r>
    </w:p>
    <w:p>
      <w:pPr>
        <w:pStyle w:val="ListBullet"/>
      </w:pPr>
      <w:r>
        <w:t>Are Demonic Ward and Break the Charge distinct enough in real games to justify separate slots?</w:t>
      </w:r>
    </w:p>
    <w:p>
      <w:pPr>
        <w:pStyle w:val="ListBullet"/>
      </w:pPr>
      <w:r>
        <w:t>Can a first-time Host begin Encounter 1 in under two minutes after claiming the object?</w:t>
      </w:r>
    </w:p>
    <w:p>
      <w:pPr>
        <w:pStyle w:val="ListBullet"/>
      </w:pPr>
      <w:r>
        <w:t>Does the party consistently understand that Commands are face-up system actions and which resulting objects use the Magic stack?</w:t>
      </w:r>
    </w:p>
    <w:p>
      <w:pPr>
        <w:pStyle w:val="ListBullet"/>
      </w:pPr>
      <w:r>
        <w:t>Does removing the Crypt reserve cap feel strategic rather than exploitable under the once-per-encounter limit?</w:t>
      </w:r>
    </w:p>
    <w:p>
      <w:pPr>
        <w:pStyle w:val="ListBullet"/>
      </w:pPr>
      <w:r>
        <w:t>Do six total Talent Points create meaningful specialization without making Hosts feel locked out of too much content?</w:t>
      </w:r>
    </w:p>
    <w:p>
      <w:pPr>
        <w:pStyle w:val="ListBullet"/>
      </w:pPr>
      <w:r>
        <w:t>Are free between-run respecs appropriate for the playtest, or do they erase too much long-term identity?</w:t>
      </w:r>
    </w:p>
    <w:p>
      <w:pPr>
        <w:pStyle w:val="ListBullet"/>
      </w:pPr>
      <w:r>
        <w:t>Do Dominion, Torment, and Control feel mechanically distinct after the Tier II nodes are unlocked?</w:t>
      </w:r>
    </w:p>
    <w:p>
      <w:pPr>
        <w:spacing w:before="80" w:after="160"/>
        <w:ind w:left="173" w:right="173"/>
        <w:shd w:fill="E8EEF7"/>
        <w:pBdr>
          <w:left w:val="single" w:sz="18" w:space="8" w:color="D65A24"/>
        </w:pBdr>
      </w:pPr>
      <w:r>
        <w:rPr>
          <w:b/>
          <w:color w:val="D65A24"/>
        </w:rPr>
        <w:t xml:space="preserve">Approval boundary </w:t>
      </w:r>
      <w:r>
        <w:t>Sections 0-11 define the proposed launch system. Sections 12-14 reserve and test future decisions; they do not authorize STUB effects.</w:t>
      </w:r>
    </w:p>
    <w:sectPr w:rsidR="00FC693F" w:rsidRPr="0006063C" w:rsidSect="00034616">
      <w:headerReference w:type="default" r:id="rId9"/>
      <w:footerReference w:type="default" r:id="rId10"/>
      <w:pgSz w:w="12240" w:h="15840"/>
      <w:pgMar w:top="835"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4"/>
      </w:rPr>
      <w:t>Experimental source-of-truth draft  •  2026-08-22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1" w:color="C99A2E"/>
      </w:pBdr>
    </w:pPr>
    <w:r>
      <w:rPr>
        <w:rFonts w:ascii="Aptos" w:hAnsi="Aptos"/>
        <w:b/>
        <w:color w:val="667085"/>
        <w:sz w:val="14"/>
      </w:rPr>
      <w:t>MTGR PLATFORM  •  HOST PROFILE + COMMAND SYSTEM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40"/>
      <w:outlineLvl w:val="0"/>
    </w:pPr>
    <w:rPr>
      <w:rFonts w:asciiTheme="majorHAnsi" w:eastAsiaTheme="majorEastAsia" w:hAnsiTheme="majorHAnsi" w:cstheme="majorBidi" w:ascii="Aptos Display" w:hAnsi="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D65A24"/>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25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55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MTGR Host Profile and Command System V0.4</dc:title>
  <dc:subject>Linear Rank and Host Skill Tree progression draft</dc:subject>
  <dc:creator>MTGR Platform</dc:creator>
  <cp:keywords>MTGR, Host Profile, Authority, Commands, HXP, Tabletop Simulator</cp:keywords>
  <dc:description>Revises V0.3 with hybrid linear Rank and Skill Tree progression; V0.3 retained unchanged.</dc:description>
  <cp:lastModifiedBy/>
  <cp:revision>1</cp:revision>
  <dcterms:created xsi:type="dcterms:W3CDTF">2013-12-23T23:15:00Z</dcterms:created>
  <dcterms:modified xsi:type="dcterms:W3CDTF">2013-12-23T23:15:00Z</dcterms:modified>
  <cp:category/>
</cp:coreProperties>
</file>