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3D2F" w14:textId="50EB7C58" w:rsidR="007D322D" w:rsidRDefault="007D322D" w:rsidP="007D322D">
      <w:pPr>
        <w:jc w:val="center"/>
        <w:rPr>
          <w:sz w:val="30"/>
          <w:szCs w:val="30"/>
        </w:rPr>
      </w:pPr>
      <w:r w:rsidRPr="007D322D">
        <w:rPr>
          <w:rFonts w:hint="eastAsia"/>
          <w:sz w:val="30"/>
          <w:szCs w:val="30"/>
        </w:rPr>
        <w:t>多源异构灾情数据的一体化编码管理系统软件</w:t>
      </w:r>
      <w:r w:rsidR="00E63194">
        <w:rPr>
          <w:rFonts w:hint="eastAsia"/>
          <w:sz w:val="30"/>
          <w:szCs w:val="30"/>
        </w:rPr>
        <w:t>v</w:t>
      </w:r>
      <w:r w:rsidR="00E63194">
        <w:rPr>
          <w:sz w:val="30"/>
          <w:szCs w:val="30"/>
        </w:rPr>
        <w:t>1.0</w:t>
      </w:r>
      <w:r w:rsidRPr="007D322D">
        <w:rPr>
          <w:sz w:val="30"/>
          <w:szCs w:val="30"/>
        </w:rPr>
        <w:t>项目任务书</w:t>
      </w:r>
    </w:p>
    <w:p w14:paraId="75FE6D2F" w14:textId="77777777" w:rsidR="007D322D" w:rsidRDefault="007D322D" w:rsidP="007D322D">
      <w:pPr>
        <w:rPr>
          <w:szCs w:val="21"/>
        </w:rPr>
      </w:pPr>
    </w:p>
    <w:p w14:paraId="7949DC30" w14:textId="4D028D95" w:rsidR="007D322D" w:rsidRDefault="007D322D" w:rsidP="007D322D">
      <w:pPr>
        <w:rPr>
          <w:szCs w:val="21"/>
        </w:rPr>
      </w:pPr>
      <w:r>
        <w:rPr>
          <w:rFonts w:hint="eastAsia"/>
          <w:szCs w:val="21"/>
        </w:rPr>
        <w:t>作者</w:t>
      </w:r>
    </w:p>
    <w:p w14:paraId="5FC2BE11" w14:textId="40489290" w:rsidR="007D322D" w:rsidRDefault="007D322D" w:rsidP="007D322D">
      <w:pPr>
        <w:rPr>
          <w:szCs w:val="21"/>
        </w:rPr>
      </w:pPr>
      <w:r>
        <w:rPr>
          <w:rFonts w:hint="eastAsia"/>
          <w:szCs w:val="21"/>
        </w:rPr>
        <w:t>姓名：赵霖 葛宇航</w:t>
      </w:r>
    </w:p>
    <w:p w14:paraId="02FC3947" w14:textId="750E125C" w:rsidR="007D322D" w:rsidRDefault="007D322D" w:rsidP="007D322D">
      <w:pPr>
        <w:rPr>
          <w:szCs w:val="21"/>
        </w:rPr>
      </w:pPr>
      <w:r>
        <w:rPr>
          <w:rFonts w:hint="eastAsia"/>
          <w:szCs w:val="21"/>
        </w:rPr>
        <w:t>学号：2</w:t>
      </w:r>
      <w:r>
        <w:rPr>
          <w:szCs w:val="21"/>
        </w:rPr>
        <w:t>020011344 2020011332</w:t>
      </w:r>
    </w:p>
    <w:p w14:paraId="37E33DD2" w14:textId="23C7786F" w:rsidR="00E63194" w:rsidRDefault="00E63194" w:rsidP="007D322D">
      <w:pPr>
        <w:rPr>
          <w:szCs w:val="21"/>
        </w:rPr>
      </w:pPr>
    </w:p>
    <w:p w14:paraId="3663F751" w14:textId="6EF363F8" w:rsidR="00E63194" w:rsidRDefault="00E63194" w:rsidP="007D322D">
      <w:pPr>
        <w:rPr>
          <w:szCs w:val="21"/>
        </w:rPr>
      </w:pPr>
      <w:r>
        <w:rPr>
          <w:rFonts w:hint="eastAsia"/>
          <w:szCs w:val="21"/>
        </w:rPr>
        <w:t>下达人：赵霖</w:t>
      </w:r>
    </w:p>
    <w:p w14:paraId="0A4F05CD" w14:textId="4A7835CB" w:rsidR="00E63194" w:rsidRDefault="00E63194" w:rsidP="007D322D">
      <w:pPr>
        <w:rPr>
          <w:szCs w:val="21"/>
        </w:rPr>
      </w:pPr>
      <w:r>
        <w:rPr>
          <w:rFonts w:hint="eastAsia"/>
          <w:szCs w:val="21"/>
        </w:rPr>
        <w:t>下达时间：2</w:t>
      </w:r>
      <w:r>
        <w:rPr>
          <w:szCs w:val="21"/>
        </w:rPr>
        <w:t>023.10.30</w:t>
      </w:r>
    </w:p>
    <w:p w14:paraId="00B47DBF" w14:textId="14B2C514" w:rsidR="00E63194" w:rsidRDefault="00E63194" w:rsidP="007D322D">
      <w:pPr>
        <w:rPr>
          <w:szCs w:val="21"/>
        </w:rPr>
      </w:pPr>
      <w:r>
        <w:rPr>
          <w:rFonts w:hint="eastAsia"/>
          <w:szCs w:val="21"/>
        </w:rPr>
        <w:t>项目经理：杨宇航</w:t>
      </w:r>
    </w:p>
    <w:p w14:paraId="293F5E7E" w14:textId="6E474D5E" w:rsidR="00E63194" w:rsidRDefault="00E63194" w:rsidP="007D322D">
      <w:pPr>
        <w:rPr>
          <w:szCs w:val="21"/>
        </w:rPr>
      </w:pPr>
      <w:r>
        <w:rPr>
          <w:rFonts w:hint="eastAsia"/>
          <w:szCs w:val="21"/>
        </w:rPr>
        <w:t>项目计划提交期限：2</w:t>
      </w:r>
      <w:r>
        <w:rPr>
          <w:szCs w:val="21"/>
        </w:rPr>
        <w:t>023</w:t>
      </w:r>
      <w:r>
        <w:rPr>
          <w:rFonts w:hint="eastAsia"/>
          <w:szCs w:val="21"/>
        </w:rPr>
        <w:t>年1</w:t>
      </w:r>
      <w:r>
        <w:rPr>
          <w:szCs w:val="21"/>
        </w:rPr>
        <w:t>1</w:t>
      </w:r>
      <w:r>
        <w:rPr>
          <w:rFonts w:hint="eastAsia"/>
          <w:szCs w:val="21"/>
        </w:rPr>
        <w:t>月1</w:t>
      </w:r>
      <w:r>
        <w:rPr>
          <w:szCs w:val="21"/>
        </w:rPr>
        <w:t>3</w:t>
      </w:r>
      <w:r>
        <w:rPr>
          <w:rFonts w:hint="eastAsia"/>
          <w:szCs w:val="21"/>
        </w:rPr>
        <w:t>日</w:t>
      </w:r>
    </w:p>
    <w:p w14:paraId="406FF62D" w14:textId="3BC3F883" w:rsidR="00E63194" w:rsidRDefault="00E63194" w:rsidP="007D322D">
      <w:pPr>
        <w:rPr>
          <w:szCs w:val="21"/>
        </w:rPr>
      </w:pPr>
      <w:r>
        <w:rPr>
          <w:rFonts w:hint="eastAsia"/>
          <w:szCs w:val="21"/>
        </w:rPr>
        <w:t>送达人：孙宇飞</w:t>
      </w:r>
      <w:r w:rsidR="00C006B9">
        <w:rPr>
          <w:szCs w:val="21"/>
        </w:rPr>
        <w:t xml:space="preserve"> </w:t>
      </w:r>
      <w:r w:rsidR="00C006B9">
        <w:rPr>
          <w:rFonts w:hint="eastAsia"/>
          <w:szCs w:val="21"/>
        </w:rPr>
        <w:t>范雨晴 陈思嘉</w:t>
      </w:r>
    </w:p>
    <w:p w14:paraId="68219992" w14:textId="21BE3780" w:rsidR="009D6F69" w:rsidRDefault="009D6F69" w:rsidP="007D322D">
      <w:pPr>
        <w:rPr>
          <w:szCs w:val="21"/>
        </w:rPr>
      </w:pPr>
    </w:p>
    <w:p w14:paraId="59A96F46" w14:textId="1D7A4624" w:rsidR="009D6F69" w:rsidRDefault="00C006B9" w:rsidP="009D6F6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D6F69">
        <w:rPr>
          <w:rFonts w:hint="eastAsia"/>
          <w:sz w:val="28"/>
          <w:szCs w:val="28"/>
        </w:rPr>
        <w:t>项目目标</w:t>
      </w:r>
    </w:p>
    <w:p w14:paraId="61C9BF60" w14:textId="5C19C6DC" w:rsidR="00C07E0B" w:rsidRDefault="00C94B61" w:rsidP="00C07E0B">
      <w:pPr>
        <w:pStyle w:val="a7"/>
        <w:ind w:left="420"/>
        <w:rPr>
          <w:szCs w:val="21"/>
        </w:rPr>
      </w:pPr>
      <w:r>
        <w:rPr>
          <w:rFonts w:hint="eastAsia"/>
          <w:szCs w:val="21"/>
        </w:rPr>
        <w:t>近几年来随着全球气候变暖，台风、暴雨等自然灾害频发，同时也会导致多种</w:t>
      </w:r>
      <w:r w:rsidR="00C07E0B">
        <w:rPr>
          <w:rFonts w:hint="eastAsia"/>
          <w:szCs w:val="21"/>
        </w:rPr>
        <w:t>地质灾害。2</w:t>
      </w:r>
      <w:r w:rsidR="00C07E0B">
        <w:rPr>
          <w:szCs w:val="21"/>
        </w:rPr>
        <w:t>022</w:t>
      </w:r>
      <w:r w:rsidR="00C07E0B">
        <w:rPr>
          <w:rFonts w:hint="eastAsia"/>
          <w:szCs w:val="21"/>
        </w:rPr>
        <w:t>年全国范围内，</w:t>
      </w:r>
      <w:r w:rsidR="00C07E0B" w:rsidRPr="00C07E0B">
        <w:rPr>
          <w:rFonts w:hint="eastAsia"/>
          <w:szCs w:val="21"/>
        </w:rPr>
        <w:t>全年各种自然灾害共造成</w:t>
      </w:r>
      <w:r w:rsidR="00C07E0B" w:rsidRPr="00C07E0B">
        <w:rPr>
          <w:szCs w:val="21"/>
        </w:rPr>
        <w:t>1.12亿人次受灾，因灾死亡失踪554人，紧急转移安置242.8万人次；倒塌房屋4.7万间，不同程度损坏79.6万间；农作物受灾面积12071.6千公顷；直接经济损失2386.5亿元。</w:t>
      </w:r>
      <w:r w:rsidR="00C07E0B">
        <w:rPr>
          <w:rFonts w:hint="eastAsia"/>
          <w:szCs w:val="21"/>
        </w:rPr>
        <w:t>为了更快响应因为自然灾害导致的危险情况，方便救援人员处理险情，为了更好进行灾后的统计和重建项目，帮助政府更好的进行统一规划，完成</w:t>
      </w:r>
      <w:r w:rsidR="00297F1D">
        <w:rPr>
          <w:rFonts w:hint="eastAsia"/>
          <w:szCs w:val="21"/>
        </w:rPr>
        <w:t>实现</w:t>
      </w:r>
      <w:r w:rsidR="00C07E0B" w:rsidRPr="00C07E0B">
        <w:rPr>
          <w:rFonts w:hint="eastAsia"/>
          <w:szCs w:val="21"/>
        </w:rPr>
        <w:t>多源异构灾情数据的一体化编码管理</w:t>
      </w:r>
      <w:r w:rsidR="00297F1D">
        <w:rPr>
          <w:rFonts w:hint="eastAsia"/>
          <w:szCs w:val="21"/>
        </w:rPr>
        <w:t>软件</w:t>
      </w:r>
      <w:r w:rsidR="00C07E0B" w:rsidRPr="00C07E0B">
        <w:rPr>
          <w:rFonts w:hint="eastAsia"/>
          <w:szCs w:val="21"/>
        </w:rPr>
        <w:t>系统</w:t>
      </w:r>
      <w:r w:rsidR="00297F1D">
        <w:rPr>
          <w:rFonts w:hint="eastAsia"/>
          <w:szCs w:val="21"/>
        </w:rPr>
        <w:t>。</w:t>
      </w:r>
    </w:p>
    <w:p w14:paraId="2555BFF3" w14:textId="77777777" w:rsidR="00297F1D" w:rsidRPr="00297F1D" w:rsidRDefault="00297F1D" w:rsidP="00297F1D">
      <w:pPr>
        <w:ind w:leftChars="200" w:left="420"/>
        <w:rPr>
          <w:szCs w:val="21"/>
        </w:rPr>
      </w:pPr>
      <w:r w:rsidRPr="00297F1D">
        <w:rPr>
          <w:rFonts w:hint="eastAsia"/>
          <w:szCs w:val="21"/>
        </w:rPr>
        <w:t>本项目核心目标如下：</w:t>
      </w:r>
    </w:p>
    <w:p w14:paraId="41BB4C3D" w14:textId="62DC03BC" w:rsidR="00297F1D" w:rsidRDefault="00297F1D" w:rsidP="00297F1D">
      <w:pPr>
        <w:pStyle w:val="a7"/>
        <w:numPr>
          <w:ilvl w:val="1"/>
          <w:numId w:val="2"/>
        </w:numPr>
        <w:ind w:firstLineChars="0"/>
        <w:rPr>
          <w:szCs w:val="21"/>
        </w:rPr>
      </w:pPr>
      <w:r w:rsidRPr="00297F1D">
        <w:rPr>
          <w:rFonts w:hint="eastAsia"/>
          <w:szCs w:val="21"/>
        </w:rPr>
        <w:t>对震后灾情信息统一编码并存储</w:t>
      </w:r>
    </w:p>
    <w:p w14:paraId="2D882588" w14:textId="72A3146E" w:rsidR="00297F1D" w:rsidRDefault="00297F1D" w:rsidP="00297F1D">
      <w:pPr>
        <w:pStyle w:val="a7"/>
        <w:numPr>
          <w:ilvl w:val="1"/>
          <w:numId w:val="2"/>
        </w:numPr>
        <w:ind w:firstLineChars="0"/>
        <w:rPr>
          <w:szCs w:val="21"/>
        </w:rPr>
      </w:pPr>
      <w:r w:rsidRPr="00297F1D">
        <w:rPr>
          <w:rFonts w:hint="eastAsia"/>
          <w:szCs w:val="21"/>
        </w:rPr>
        <w:t>实现用户上传灾情信息，有关部门整理展示灾情信息的功能</w:t>
      </w:r>
    </w:p>
    <w:p w14:paraId="7553AA22" w14:textId="29083848" w:rsidR="00297F1D" w:rsidRDefault="00297F1D" w:rsidP="00297F1D">
      <w:pPr>
        <w:pStyle w:val="a7"/>
        <w:numPr>
          <w:ilvl w:val="1"/>
          <w:numId w:val="2"/>
        </w:numPr>
        <w:ind w:firstLineChars="0"/>
        <w:rPr>
          <w:szCs w:val="21"/>
        </w:rPr>
      </w:pPr>
      <w:r w:rsidRPr="00297F1D">
        <w:rPr>
          <w:rFonts w:hint="eastAsia"/>
          <w:szCs w:val="21"/>
        </w:rPr>
        <w:t>形成开放的接口供外界使用</w:t>
      </w:r>
    </w:p>
    <w:p w14:paraId="3B63F733" w14:textId="5B9A7A93" w:rsidR="00297F1D" w:rsidRPr="00297F1D" w:rsidRDefault="00297F1D" w:rsidP="00297F1D">
      <w:pPr>
        <w:pStyle w:val="a7"/>
        <w:numPr>
          <w:ilvl w:val="1"/>
          <w:numId w:val="2"/>
        </w:numPr>
        <w:ind w:firstLineChars="0"/>
        <w:rPr>
          <w:szCs w:val="21"/>
        </w:rPr>
      </w:pPr>
      <w:r w:rsidRPr="00297F1D">
        <w:rPr>
          <w:rFonts w:hint="eastAsia"/>
          <w:szCs w:val="21"/>
        </w:rPr>
        <w:t>实现动态管理技术，对灾情信息进行实时更新，协助灾后的救援工作</w:t>
      </w:r>
    </w:p>
    <w:p w14:paraId="01F7252A" w14:textId="53987390" w:rsidR="00297F1D" w:rsidRPr="00297F1D" w:rsidRDefault="002C6950" w:rsidP="00297F1D">
      <w:pPr>
        <w:pStyle w:val="a7"/>
        <w:ind w:left="420"/>
        <w:rPr>
          <w:szCs w:val="21"/>
        </w:rPr>
      </w:pPr>
      <w:r>
        <w:rPr>
          <w:rFonts w:hint="eastAsia"/>
          <w:szCs w:val="21"/>
        </w:rPr>
        <w:t>针对不同用户和角色，软件采用不同的视角，提供不同的功能，同时系统不断进行完善和优化，提升系统的稳定性和精确性，给用户一个良好的用户体验，使不同角色用户分工明确</w:t>
      </w:r>
      <w:r w:rsidR="00E14154">
        <w:rPr>
          <w:rFonts w:hint="eastAsia"/>
          <w:szCs w:val="21"/>
        </w:rPr>
        <w:t>，让此系统发挥出其应有的价值。我们的目标就是打造出一款精准、易用性高、稳定性强的</w:t>
      </w:r>
      <w:r w:rsidR="00E14154" w:rsidRPr="00E14154">
        <w:rPr>
          <w:rFonts w:hint="eastAsia"/>
          <w:szCs w:val="21"/>
        </w:rPr>
        <w:t>多源异构灾情数据的一体化编码管理系统软件</w:t>
      </w:r>
      <w:r w:rsidR="00E14154">
        <w:rPr>
          <w:rFonts w:hint="eastAsia"/>
          <w:szCs w:val="21"/>
        </w:rPr>
        <w:t>，对接企业和政府，在灾害发生时和灾害的重建工作中，发挥其应有的作用和价值。</w:t>
      </w:r>
    </w:p>
    <w:p w14:paraId="23B80365" w14:textId="0A103887" w:rsidR="00C006B9" w:rsidRPr="009D6F69" w:rsidRDefault="00C006B9" w:rsidP="00C006B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D6F69">
        <w:rPr>
          <w:rFonts w:hint="eastAsia"/>
          <w:sz w:val="28"/>
          <w:szCs w:val="28"/>
        </w:rPr>
        <w:t>项目范围</w:t>
      </w:r>
    </w:p>
    <w:p w14:paraId="2B554955" w14:textId="1578E8FF" w:rsidR="00C006B9" w:rsidRDefault="00C006B9" w:rsidP="00C006B9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9D6F69">
        <w:rPr>
          <w:rFonts w:hint="eastAsia"/>
          <w:sz w:val="24"/>
          <w:szCs w:val="24"/>
        </w:rPr>
        <w:t>项目性质</w:t>
      </w:r>
    </w:p>
    <w:p w14:paraId="5A8F2D9E" w14:textId="744A509C" w:rsidR="009D6F69" w:rsidRPr="009D6F69" w:rsidRDefault="00795462" w:rsidP="000713ED">
      <w:pPr>
        <w:pStyle w:val="a7"/>
        <w:ind w:left="840"/>
        <w:rPr>
          <w:sz w:val="24"/>
          <w:szCs w:val="24"/>
        </w:rPr>
      </w:pPr>
      <w:r>
        <w:rPr>
          <w:rFonts w:hint="eastAsia"/>
          <w:szCs w:val="21"/>
        </w:rPr>
        <w:t>本项目基于当前的自然以及生态情况，以及依照《中华人民共和国</w:t>
      </w:r>
      <w:r w:rsidRPr="00795462">
        <w:rPr>
          <w:rFonts w:hint="eastAsia"/>
          <w:szCs w:val="21"/>
        </w:rPr>
        <w:t>应急管理部</w:t>
      </w:r>
      <w:r>
        <w:rPr>
          <w:rFonts w:hint="eastAsia"/>
          <w:szCs w:val="21"/>
        </w:rPr>
        <w:t>》在2</w:t>
      </w:r>
      <w:r>
        <w:rPr>
          <w:szCs w:val="21"/>
        </w:rPr>
        <w:t>023</w:t>
      </w:r>
      <w:r>
        <w:rPr>
          <w:rFonts w:hint="eastAsia"/>
          <w:szCs w:val="21"/>
        </w:rPr>
        <w:t>年一月公布的“</w:t>
      </w:r>
      <w:r w:rsidRPr="00795462">
        <w:rPr>
          <w:szCs w:val="21"/>
        </w:rPr>
        <w:t>2022年自然灾害</w:t>
      </w:r>
      <w:r>
        <w:rPr>
          <w:rFonts w:hint="eastAsia"/>
          <w:szCs w:val="21"/>
        </w:rPr>
        <w:t>受灾统计”</w:t>
      </w:r>
      <w:r w:rsidR="000713ED">
        <w:rPr>
          <w:rFonts w:hint="eastAsia"/>
          <w:szCs w:val="21"/>
        </w:rPr>
        <w:t>所得到的数据情况，综合整理出来的项目需求，主要用户群体为政府部门以及应急管理部下属的应急管理机构，进行灾前及时预警，灾时快速反应，灾后快速统计重建的目的，方便相关人员进行快速学习和使用。</w:t>
      </w:r>
    </w:p>
    <w:p w14:paraId="6A8FFFE2" w14:textId="44647D34" w:rsidR="00C006B9" w:rsidRDefault="00C006B9" w:rsidP="00C006B9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9D6F69">
        <w:rPr>
          <w:rFonts w:hint="eastAsia"/>
          <w:sz w:val="24"/>
          <w:szCs w:val="24"/>
        </w:rPr>
        <w:t>项目组成</w:t>
      </w:r>
    </w:p>
    <w:p w14:paraId="5E241200" w14:textId="00E11D0C" w:rsidR="009D6F69" w:rsidRDefault="00795462" w:rsidP="009D6F69">
      <w:pPr>
        <w:pStyle w:val="a7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人员组成：</w:t>
      </w:r>
      <w:r w:rsidR="000713ED">
        <w:rPr>
          <w:rFonts w:hint="eastAsia"/>
          <w:szCs w:val="21"/>
        </w:rPr>
        <w:t>角色</w:t>
      </w:r>
      <w:r w:rsidR="00086AC2">
        <w:rPr>
          <w:rFonts w:hint="eastAsia"/>
          <w:szCs w:val="21"/>
        </w:rPr>
        <w:t>包含管理组、开发组、质保组、配置组、用户组</w:t>
      </w:r>
    </w:p>
    <w:p w14:paraId="0A174240" w14:textId="1C52A1FC" w:rsidR="00795462" w:rsidRDefault="00795462" w:rsidP="009D6F69">
      <w:pPr>
        <w:pStyle w:val="a7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模块组成：</w:t>
      </w:r>
      <w:r w:rsidR="00086AC2">
        <w:rPr>
          <w:rFonts w:hint="eastAsia"/>
          <w:szCs w:val="21"/>
        </w:rPr>
        <w:t>包括账户管理、灾情报送、数据查询、系统分析及统计</w:t>
      </w:r>
    </w:p>
    <w:p w14:paraId="291D0ED9" w14:textId="3D5E5F97" w:rsidR="00086AC2" w:rsidRDefault="00086AC2" w:rsidP="009D6F69">
      <w:pPr>
        <w:pStyle w:val="a7"/>
        <w:ind w:left="84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详细模块介绍：</w:t>
      </w:r>
    </w:p>
    <w:p w14:paraId="6885ECFC" w14:textId="02BDE6A5" w:rsidR="00086AC2" w:rsidRDefault="00086AC2" w:rsidP="00086AC2">
      <w:pPr>
        <w:pStyle w:val="a7"/>
        <w:ind w:leftChars="600" w:left="1260" w:firstLineChars="0" w:firstLine="0"/>
        <w:rPr>
          <w:szCs w:val="21"/>
        </w:rPr>
      </w:pPr>
      <w:r w:rsidRPr="00086AC2">
        <w:rPr>
          <w:rFonts w:hint="eastAsia"/>
          <w:szCs w:val="21"/>
        </w:rPr>
        <w:t>账户管理中包含用户中心</w:t>
      </w:r>
      <w:r w:rsidRPr="00086AC2">
        <w:rPr>
          <w:szCs w:val="21"/>
        </w:rPr>
        <w:t xml:space="preserve"> </w:t>
      </w:r>
      <w:r w:rsidRPr="00086AC2">
        <w:rPr>
          <w:rFonts w:hint="eastAsia"/>
          <w:szCs w:val="21"/>
        </w:rPr>
        <w:t>其中可对相应的账号、用户名及密码等进行修改</w:t>
      </w:r>
    </w:p>
    <w:p w14:paraId="4A460682" w14:textId="1DDB3607" w:rsidR="00086AC2" w:rsidRDefault="00100A08" w:rsidP="00086AC2">
      <w:pPr>
        <w:pStyle w:val="a7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灾情报送中支持手动输入和文件导入相关操作</w:t>
      </w:r>
    </w:p>
    <w:p w14:paraId="4D1F867E" w14:textId="4B845744" w:rsidR="00100A08" w:rsidRDefault="00100A08" w:rsidP="005D066C">
      <w:pPr>
        <w:pStyle w:val="a7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数据分级及统计 包含数据列表、可视化地图及数据统计等相关信息</w:t>
      </w:r>
    </w:p>
    <w:p w14:paraId="477887A6" w14:textId="4E32EA2B" w:rsidR="005D066C" w:rsidRDefault="005D066C" w:rsidP="005D066C">
      <w:pPr>
        <w:pStyle w:val="a7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本系统主要面向政府及应急管理部下属救援队等相关部门，对其余各部分模块有明确且较为严格的把控，在此明确其他</w:t>
      </w:r>
      <w:r w:rsidR="00E37590">
        <w:rPr>
          <w:rFonts w:hint="eastAsia"/>
          <w:szCs w:val="21"/>
        </w:rPr>
        <w:t>模块组成</w:t>
      </w:r>
      <w:r>
        <w:rPr>
          <w:rFonts w:hint="eastAsia"/>
          <w:szCs w:val="21"/>
        </w:rPr>
        <w:t>：</w:t>
      </w:r>
    </w:p>
    <w:p w14:paraId="75F8C8E3" w14:textId="77777777" w:rsidR="005D066C" w:rsidRDefault="005D066C" w:rsidP="005D066C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用户界面模块：本模块</w:t>
      </w:r>
      <w:r w:rsidRPr="005D066C">
        <w:rPr>
          <w:rFonts w:hint="eastAsia"/>
          <w:szCs w:val="21"/>
        </w:rPr>
        <w:t>负责为用户提供友好、易用的界面，方便用户进行</w:t>
      </w:r>
      <w:r>
        <w:rPr>
          <w:rFonts w:hint="eastAsia"/>
          <w:szCs w:val="21"/>
        </w:rPr>
        <w:t>灾情的上传工作，灾情的数据统计工作。同时系统还会自动对数据进行统计和可视化的处理，方便使用人员进行统计和观看。</w:t>
      </w:r>
    </w:p>
    <w:p w14:paraId="643FA7A5" w14:textId="77777777" w:rsidR="005D066C" w:rsidRDefault="005D066C" w:rsidP="005D066C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5D066C">
        <w:rPr>
          <w:rFonts w:hint="eastAsia"/>
          <w:szCs w:val="21"/>
        </w:rPr>
        <w:t>系统维护与优化模块：本模块负责对整个系统进行维护和优化，确保系统的稳定性和可用性。同时，模块还将关注用户反馈，及时调整和改进系统，提升用户体验。</w:t>
      </w:r>
    </w:p>
    <w:p w14:paraId="790F5674" w14:textId="77777777" w:rsidR="005D066C" w:rsidRPr="005D066C" w:rsidRDefault="005D066C" w:rsidP="005D066C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5D066C">
        <w:rPr>
          <w:rFonts w:hint="eastAsia"/>
          <w:szCs w:val="21"/>
        </w:rPr>
        <w:t>用户隐私保护模块：本模块将严格遵守相关法律法规，保护用户的个人信息安全，维护用户的隐私权益。在数据分析和推荐过程中，确保不泄露用户的隐私信息，让用户安心使用。</w:t>
      </w:r>
    </w:p>
    <w:p w14:paraId="2F14AE89" w14:textId="77777777" w:rsidR="005D066C" w:rsidRPr="005D066C" w:rsidRDefault="005D066C" w:rsidP="005D066C">
      <w:pPr>
        <w:pStyle w:val="a7"/>
        <w:ind w:leftChars="600" w:left="1260" w:firstLineChars="0" w:firstLine="0"/>
        <w:rPr>
          <w:szCs w:val="21"/>
        </w:rPr>
      </w:pPr>
    </w:p>
    <w:p w14:paraId="025C212E" w14:textId="4D967552" w:rsidR="00C006B9" w:rsidRDefault="00C006B9" w:rsidP="00C006B9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9D6F69">
        <w:rPr>
          <w:rFonts w:hint="eastAsia"/>
          <w:sz w:val="24"/>
          <w:szCs w:val="24"/>
        </w:rPr>
        <w:t>项目要求</w:t>
      </w:r>
    </w:p>
    <w:p w14:paraId="201FB45E" w14:textId="395CFD73" w:rsidR="005D066C" w:rsidRDefault="00E37590" w:rsidP="00E37590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E37590">
        <w:rPr>
          <w:rFonts w:hint="eastAsia"/>
          <w:szCs w:val="21"/>
        </w:rPr>
        <w:t>高效的数据处理能力：系统应具备</w:t>
      </w:r>
      <w:r>
        <w:rPr>
          <w:rFonts w:hint="eastAsia"/>
          <w:szCs w:val="21"/>
        </w:rPr>
        <w:t>良好的数据处理能力，能够快速对用户上传的信息进行收集、整理和对于数据进行可视化处理，为用户提供良好的使用体验。</w:t>
      </w:r>
    </w:p>
    <w:p w14:paraId="3F73E584" w14:textId="40879099" w:rsidR="00E37590" w:rsidRDefault="00E37590" w:rsidP="00E37590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E37590">
        <w:rPr>
          <w:rFonts w:hint="eastAsia"/>
          <w:szCs w:val="21"/>
        </w:rPr>
        <w:t>易用的用户界面：系统需提供简洁、直观的用户界面，方便用户进行</w:t>
      </w:r>
      <w:r>
        <w:rPr>
          <w:rFonts w:hint="eastAsia"/>
          <w:szCs w:val="21"/>
        </w:rPr>
        <w:t>数据的盘点和上传，对于新接触的</w:t>
      </w:r>
      <w:r w:rsidR="004868DD">
        <w:rPr>
          <w:rFonts w:hint="eastAsia"/>
          <w:szCs w:val="21"/>
        </w:rPr>
        <w:t>用户进行简单培训方可进行独立操作。同时在相应的界面和关键操作点进行简单提示。</w:t>
      </w:r>
    </w:p>
    <w:p w14:paraId="2BC30225" w14:textId="15922D77" w:rsidR="004868DD" w:rsidRDefault="004868DD" w:rsidP="00E37590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4868DD">
        <w:rPr>
          <w:rFonts w:hint="eastAsia"/>
          <w:szCs w:val="21"/>
        </w:rPr>
        <w:t>完善的隐私保护机制：系统应严格遵守相关法律法规，保护用户</w:t>
      </w:r>
      <w:r>
        <w:rPr>
          <w:rFonts w:hint="eastAsia"/>
          <w:szCs w:val="21"/>
        </w:rPr>
        <w:t>上传的</w:t>
      </w:r>
      <w:r w:rsidRPr="004868DD">
        <w:rPr>
          <w:rFonts w:hint="eastAsia"/>
          <w:szCs w:val="21"/>
        </w:rPr>
        <w:t>信息安全，维护用户的隐私权益。在数据</w:t>
      </w:r>
      <w:r>
        <w:rPr>
          <w:rFonts w:hint="eastAsia"/>
          <w:szCs w:val="21"/>
        </w:rPr>
        <w:t>分发</w:t>
      </w:r>
      <w:r w:rsidRPr="004868DD">
        <w:rPr>
          <w:rFonts w:hint="eastAsia"/>
          <w:szCs w:val="21"/>
        </w:rPr>
        <w:t>和</w:t>
      </w:r>
      <w:r>
        <w:rPr>
          <w:rFonts w:hint="eastAsia"/>
          <w:szCs w:val="21"/>
        </w:rPr>
        <w:t>可视化</w:t>
      </w:r>
      <w:r w:rsidRPr="004868DD">
        <w:rPr>
          <w:rFonts w:hint="eastAsia"/>
          <w:szCs w:val="21"/>
        </w:rPr>
        <w:t>中，确保不泄露用户的隐私信息，让用户安心使用。</w:t>
      </w:r>
    </w:p>
    <w:p w14:paraId="23E6F6B0" w14:textId="0BB9993C" w:rsidR="004868DD" w:rsidRDefault="004868DD" w:rsidP="00E37590">
      <w:pPr>
        <w:pStyle w:val="a7"/>
        <w:numPr>
          <w:ilvl w:val="2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灵活的系统扩展性：考虑到用户的需求和产品随着时间进行迭代而发生的变化，系统</w:t>
      </w:r>
      <w:r w:rsidRPr="004868DD">
        <w:rPr>
          <w:rFonts w:hint="eastAsia"/>
          <w:szCs w:val="21"/>
        </w:rPr>
        <w:t>应具备灵活的扩展性，能够根据用户的反馈和新的数据，实时调整和优化</w:t>
      </w:r>
      <w:r>
        <w:rPr>
          <w:rFonts w:hint="eastAsia"/>
          <w:szCs w:val="21"/>
        </w:rPr>
        <w:t>相应数据和</w:t>
      </w:r>
      <w:r w:rsidRPr="004868DD">
        <w:rPr>
          <w:rFonts w:hint="eastAsia"/>
          <w:szCs w:val="21"/>
        </w:rPr>
        <w:t>结果。</w:t>
      </w:r>
    </w:p>
    <w:p w14:paraId="6A3852DC" w14:textId="0D5B564B" w:rsidR="004868DD" w:rsidRPr="00E37590" w:rsidRDefault="004868DD" w:rsidP="00E37590">
      <w:pPr>
        <w:pStyle w:val="a7"/>
        <w:numPr>
          <w:ilvl w:val="2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实时的反馈与优化：系统应实时收集用户上传的数据，对于超过警戒线的数据进行报警处理，直接送达相关负责人的账户进行报警处理。</w:t>
      </w:r>
    </w:p>
    <w:p w14:paraId="56C8A3C1" w14:textId="6CA66BDD" w:rsidR="00C006B9" w:rsidRDefault="00C006B9" w:rsidP="00C006B9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9D6F69">
        <w:rPr>
          <w:rFonts w:hint="eastAsia"/>
          <w:sz w:val="24"/>
          <w:szCs w:val="24"/>
        </w:rPr>
        <w:t>项目范围特殊说明</w:t>
      </w:r>
    </w:p>
    <w:p w14:paraId="4784DF4B" w14:textId="4F8CAF62" w:rsidR="009D6F69" w:rsidRPr="009D6F69" w:rsidRDefault="004868DD" w:rsidP="009D6F69">
      <w:pPr>
        <w:pStyle w:val="a7"/>
        <w:ind w:left="840" w:firstLineChars="0" w:firstLine="0"/>
        <w:rPr>
          <w:sz w:val="24"/>
          <w:szCs w:val="24"/>
        </w:rPr>
      </w:pPr>
      <w:r>
        <w:rPr>
          <w:rFonts w:hint="eastAsia"/>
          <w:szCs w:val="21"/>
        </w:rPr>
        <w:t>本系统主要面向政府及</w:t>
      </w:r>
      <w:r w:rsidRPr="004868DD">
        <w:rPr>
          <w:rFonts w:hint="eastAsia"/>
          <w:szCs w:val="21"/>
        </w:rPr>
        <w:t>应急管理部下属救援队等相关部门</w:t>
      </w:r>
      <w:r>
        <w:rPr>
          <w:rFonts w:hint="eastAsia"/>
          <w:szCs w:val="21"/>
        </w:rPr>
        <w:t>，后续可能相继开放对接相应自然灾害频发</w:t>
      </w:r>
      <w:r w:rsidR="00C3400F">
        <w:rPr>
          <w:rFonts w:hint="eastAsia"/>
          <w:szCs w:val="21"/>
        </w:rPr>
        <w:t>所在地区</w:t>
      </w:r>
      <w:r>
        <w:rPr>
          <w:rFonts w:hint="eastAsia"/>
          <w:szCs w:val="21"/>
        </w:rPr>
        <w:t>的企业</w:t>
      </w:r>
      <w:r w:rsidR="00C3400F">
        <w:rPr>
          <w:rFonts w:hint="eastAsia"/>
          <w:szCs w:val="21"/>
        </w:rPr>
        <w:t>和群众等。</w:t>
      </w:r>
      <w:r>
        <w:rPr>
          <w:rFonts w:hint="eastAsia"/>
          <w:szCs w:val="21"/>
        </w:rPr>
        <w:t>系统应在后续做好相关权限处理工作，企业应做好相应的</w:t>
      </w:r>
      <w:r w:rsidR="00C3400F">
        <w:rPr>
          <w:rFonts w:hint="eastAsia"/>
          <w:szCs w:val="21"/>
        </w:rPr>
        <w:t>数据隐私保护工作，对于数据划分明确的可公开/非公开数据，对于违法违纪行为及时做出应有的处理。</w:t>
      </w:r>
    </w:p>
    <w:p w14:paraId="1DBF415C" w14:textId="24CF2B15" w:rsidR="00C006B9" w:rsidRDefault="00C006B9" w:rsidP="00C006B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D6F69">
        <w:rPr>
          <w:rFonts w:hint="eastAsia"/>
          <w:sz w:val="28"/>
          <w:szCs w:val="28"/>
        </w:rPr>
        <w:t>项目输入</w:t>
      </w:r>
    </w:p>
    <w:p w14:paraId="5835D0A8" w14:textId="440CBC87" w:rsidR="00C3400F" w:rsidRDefault="00C3400F" w:rsidP="00C3400F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登陆界面：用户依据用户指南，按照规定操作进行账号注册任务；注册完毕后，再按照步骤进行正常登录操作。主要输入内容包括：账号</w:t>
      </w:r>
      <w:r>
        <w:rPr>
          <w:szCs w:val="21"/>
        </w:rPr>
        <w:t>/</w:t>
      </w:r>
      <w:r>
        <w:rPr>
          <w:rFonts w:hint="eastAsia"/>
          <w:szCs w:val="21"/>
        </w:rPr>
        <w:t>密码等相关内容</w:t>
      </w:r>
      <w:r w:rsidR="00660EDD">
        <w:rPr>
          <w:rFonts w:hint="eastAsia"/>
          <w:szCs w:val="21"/>
        </w:rPr>
        <w:t>，可输入字母，数字等</w:t>
      </w:r>
    </w:p>
    <w:p w14:paraId="10EE8844" w14:textId="6DD4300D" w:rsidR="00C3400F" w:rsidRDefault="00C3400F" w:rsidP="00C3400F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账户管理：用户依据用户指南，按照规定可对用户账号，用户名</w:t>
      </w:r>
      <w:r w:rsidR="00660EDD">
        <w:rPr>
          <w:rFonts w:hint="eastAsia"/>
          <w:szCs w:val="21"/>
        </w:rPr>
        <w:t>，用户职位等相关信息</w:t>
      </w:r>
      <w:r w:rsidR="00660EDD">
        <w:rPr>
          <w:rFonts w:hint="eastAsia"/>
          <w:szCs w:val="21"/>
        </w:rPr>
        <w:lastRenderedPageBreak/>
        <w:t>进行修改。主要内容包括：用户账号/用户名/用户职位等相关内容，可输入字母，数字，汉字等。</w:t>
      </w:r>
    </w:p>
    <w:p w14:paraId="004459DD" w14:textId="7706B130" w:rsidR="00660EDD" w:rsidRDefault="00660EDD" w:rsidP="00C3400F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灾情报送：手动输入内容包括属性信息/报送单位/载体信息/具体信息。以上内容只可以下拉任务栏进行选择，不可单独填写。描述中，可以填写相关（包括汉字/数字/字母等）内容进行补充描述。</w:t>
      </w:r>
    </w:p>
    <w:p w14:paraId="56C87593" w14:textId="0155EC74" w:rsidR="00660EDD" w:rsidRPr="00C3400F" w:rsidRDefault="00660EDD" w:rsidP="00C3400F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数据分析及统计：可输入相关内容进行查找</w:t>
      </w:r>
    </w:p>
    <w:p w14:paraId="23B5EB37" w14:textId="4C9D1A6E" w:rsidR="00C006B9" w:rsidRDefault="009D6F69" w:rsidP="00C006B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D6F69">
        <w:rPr>
          <w:rFonts w:hint="eastAsia"/>
          <w:sz w:val="28"/>
          <w:szCs w:val="28"/>
        </w:rPr>
        <w:t>项目用户</w:t>
      </w:r>
    </w:p>
    <w:p w14:paraId="03C8CB46" w14:textId="62D81C96" w:rsidR="00660EDD" w:rsidRDefault="00660EDD" w:rsidP="00660EDD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普通用户：主要面向</w:t>
      </w:r>
      <w:r w:rsidRPr="00660EDD">
        <w:rPr>
          <w:rFonts w:hint="eastAsia"/>
          <w:szCs w:val="21"/>
        </w:rPr>
        <w:t>应急管理部下属救援队</w:t>
      </w:r>
      <w:r>
        <w:rPr>
          <w:rFonts w:hint="eastAsia"/>
          <w:szCs w:val="21"/>
        </w:rPr>
        <w:t>及基层政府干部，负责灾情数据的上传工作。系统管理员：拥有最高权限，可对上传的用户信息数据</w:t>
      </w:r>
      <w:r w:rsidR="00E32B67">
        <w:rPr>
          <w:rFonts w:hint="eastAsia"/>
          <w:szCs w:val="21"/>
        </w:rPr>
        <w:t>进行增删改的功能。</w:t>
      </w:r>
    </w:p>
    <w:p w14:paraId="17CD9218" w14:textId="60C7B6FC" w:rsidR="00164BB3" w:rsidRPr="00660EDD" w:rsidRDefault="00164BB3" w:rsidP="00660EDD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开发人员：可进入到程序后台对系统进行日常维护和进行后续的迭代开发。</w:t>
      </w:r>
    </w:p>
    <w:p w14:paraId="3BBEB435" w14:textId="60D54302" w:rsidR="009D6F69" w:rsidRDefault="009D6F69" w:rsidP="00C006B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D6F69">
        <w:rPr>
          <w:rFonts w:hint="eastAsia"/>
          <w:sz w:val="28"/>
          <w:szCs w:val="28"/>
        </w:rPr>
        <w:t>与其他项目关系</w:t>
      </w:r>
    </w:p>
    <w:p w14:paraId="70789B16" w14:textId="1B3FC00A" w:rsidR="009D6F69" w:rsidRPr="009D6F69" w:rsidRDefault="00164BB3" w:rsidP="009D6F69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Cs w:val="21"/>
        </w:rPr>
        <w:t>本项目</w:t>
      </w:r>
      <w:r w:rsidRPr="00164BB3">
        <w:rPr>
          <w:rFonts w:hint="eastAsia"/>
          <w:szCs w:val="21"/>
        </w:rPr>
        <w:t>多源异构灾情数据的一体化编码管理</w:t>
      </w:r>
      <w:r>
        <w:rPr>
          <w:rFonts w:hint="eastAsia"/>
          <w:szCs w:val="21"/>
        </w:rPr>
        <w:t>软件</w:t>
      </w:r>
      <w:r w:rsidRPr="00164BB3">
        <w:rPr>
          <w:rFonts w:hint="eastAsia"/>
          <w:szCs w:val="21"/>
        </w:rPr>
        <w:t>系统</w:t>
      </w:r>
      <w:r>
        <w:rPr>
          <w:rFonts w:hint="eastAsia"/>
          <w:szCs w:val="21"/>
        </w:rPr>
        <w:t>独立于其他软件系统</w:t>
      </w:r>
      <w:r w:rsidR="00F80827">
        <w:rPr>
          <w:rFonts w:hint="eastAsia"/>
          <w:szCs w:val="21"/>
        </w:rPr>
        <w:t>。推荐通过PC端网址登陆系统，可以在移动端通过浏览器进行登录。其他软件通过公司允许，可放开接口权限，可进行共享数据。软件系统禁止在非安全网络环境下进行登录，如有发现严重者将追究其法律责任。</w:t>
      </w:r>
    </w:p>
    <w:p w14:paraId="1174E20E" w14:textId="1969682B" w:rsidR="009D6F69" w:rsidRPr="009D6F69" w:rsidRDefault="009D6F69" w:rsidP="00C006B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D6F69">
        <w:rPr>
          <w:rFonts w:hint="eastAsia"/>
          <w:sz w:val="28"/>
          <w:szCs w:val="28"/>
        </w:rPr>
        <w:t>项目限制</w:t>
      </w:r>
    </w:p>
    <w:p w14:paraId="7BCDF03E" w14:textId="55B129A4" w:rsidR="009D6F69" w:rsidRDefault="009D6F69" w:rsidP="009D6F69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9D6F69">
        <w:rPr>
          <w:rFonts w:hint="eastAsia"/>
          <w:sz w:val="24"/>
          <w:szCs w:val="24"/>
        </w:rPr>
        <w:t>完成时间</w:t>
      </w:r>
    </w:p>
    <w:p w14:paraId="08976753" w14:textId="27DE7D70" w:rsidR="009D6F69" w:rsidRPr="009D6F69" w:rsidRDefault="00E14154" w:rsidP="009D6F69">
      <w:pPr>
        <w:pStyle w:val="a7"/>
        <w:ind w:left="840" w:firstLineChars="0" w:firstLine="0"/>
        <w:rPr>
          <w:sz w:val="24"/>
          <w:szCs w:val="24"/>
        </w:rPr>
      </w:pPr>
      <w:r>
        <w:rPr>
          <w:rFonts w:hint="eastAsia"/>
          <w:szCs w:val="21"/>
        </w:rPr>
        <w:t>本项目完成时间预计在2</w:t>
      </w:r>
      <w:r>
        <w:rPr>
          <w:szCs w:val="21"/>
        </w:rPr>
        <w:t>023</w:t>
      </w:r>
      <w:r>
        <w:rPr>
          <w:rFonts w:hint="eastAsia"/>
          <w:szCs w:val="21"/>
        </w:rPr>
        <w:t>年1</w:t>
      </w:r>
      <w:r>
        <w:rPr>
          <w:szCs w:val="21"/>
        </w:rPr>
        <w:t>1</w:t>
      </w:r>
      <w:r>
        <w:rPr>
          <w:rFonts w:hint="eastAsia"/>
          <w:szCs w:val="21"/>
        </w:rPr>
        <w:t>月1</w:t>
      </w:r>
      <w:r>
        <w:rPr>
          <w:szCs w:val="21"/>
        </w:rPr>
        <w:t>3</w:t>
      </w:r>
      <w:r>
        <w:rPr>
          <w:rFonts w:hint="eastAsia"/>
          <w:szCs w:val="21"/>
        </w:rPr>
        <w:t>日之前</w:t>
      </w:r>
    </w:p>
    <w:p w14:paraId="67B237C8" w14:textId="100FA962" w:rsidR="009D6F69" w:rsidRDefault="009D6F69" w:rsidP="009D6F69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9D6F69">
        <w:rPr>
          <w:rFonts w:hint="eastAsia"/>
          <w:sz w:val="24"/>
          <w:szCs w:val="24"/>
        </w:rPr>
        <w:t>资金</w:t>
      </w:r>
    </w:p>
    <w:p w14:paraId="43E1D843" w14:textId="5488C9DD" w:rsidR="009D6F69" w:rsidRDefault="00164BB3" w:rsidP="009D6F69">
      <w:pPr>
        <w:pStyle w:val="a7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人力成本：</w:t>
      </w:r>
      <w:r w:rsidR="00F80827">
        <w:rPr>
          <w:rFonts w:hint="eastAsia"/>
          <w:szCs w:val="21"/>
        </w:rPr>
        <w:t>1</w:t>
      </w:r>
      <w:r w:rsidR="00F80827">
        <w:rPr>
          <w:szCs w:val="21"/>
        </w:rPr>
        <w:t>10000</w:t>
      </w:r>
      <w:r w:rsidR="00F80827">
        <w:rPr>
          <w:rFonts w:hint="eastAsia"/>
          <w:szCs w:val="21"/>
        </w:rPr>
        <w:t>元</w:t>
      </w:r>
    </w:p>
    <w:p w14:paraId="31EBC24B" w14:textId="0D1BE686" w:rsidR="00F80827" w:rsidRDefault="00F80827" w:rsidP="009D6F69">
      <w:pPr>
        <w:pStyle w:val="a7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主要包含每人每日的工作量，支付其相应的工资。每人/每日2</w:t>
      </w:r>
      <w:r>
        <w:rPr>
          <w:szCs w:val="21"/>
        </w:rPr>
        <w:t>50</w:t>
      </w:r>
      <w:r>
        <w:rPr>
          <w:rFonts w:hint="eastAsia"/>
          <w:szCs w:val="21"/>
        </w:rPr>
        <w:t>元，团队共计1</w:t>
      </w:r>
      <w:r>
        <w:rPr>
          <w:szCs w:val="21"/>
        </w:rPr>
        <w:t>1</w:t>
      </w:r>
      <w:r>
        <w:rPr>
          <w:rFonts w:hint="eastAsia"/>
          <w:szCs w:val="21"/>
        </w:rPr>
        <w:t>人，项目的开发周期约4</w:t>
      </w:r>
      <w:r>
        <w:rPr>
          <w:szCs w:val="21"/>
        </w:rPr>
        <w:t>0-50</w:t>
      </w:r>
      <w:r>
        <w:rPr>
          <w:rFonts w:hint="eastAsia"/>
          <w:szCs w:val="21"/>
        </w:rPr>
        <w:t>个工作日。</w:t>
      </w:r>
    </w:p>
    <w:p w14:paraId="592D3317" w14:textId="3C89870C" w:rsidR="00164BB3" w:rsidRDefault="00164BB3" w:rsidP="009D6F69">
      <w:pPr>
        <w:pStyle w:val="a7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硬件成本：5</w:t>
      </w:r>
      <w:r>
        <w:rPr>
          <w:szCs w:val="21"/>
        </w:rPr>
        <w:t>0000</w:t>
      </w:r>
      <w:r>
        <w:rPr>
          <w:rFonts w:hint="eastAsia"/>
          <w:szCs w:val="21"/>
        </w:rPr>
        <w:t>元</w:t>
      </w:r>
    </w:p>
    <w:p w14:paraId="030E9BFF" w14:textId="09EF8F9A" w:rsidR="00F80827" w:rsidRDefault="00F80827" w:rsidP="009D6F69">
      <w:pPr>
        <w:pStyle w:val="a7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主要包含部署云服务器，服务器运行及维护成本，耗材成本。</w:t>
      </w:r>
    </w:p>
    <w:p w14:paraId="6A7D32E4" w14:textId="733BA82F" w:rsidR="00164BB3" w:rsidRPr="009D6F69" w:rsidRDefault="00164BB3" w:rsidP="009D6F69">
      <w:pPr>
        <w:pStyle w:val="a7"/>
        <w:ind w:left="840" w:firstLineChars="0" w:firstLine="0"/>
        <w:rPr>
          <w:sz w:val="24"/>
          <w:szCs w:val="24"/>
        </w:rPr>
      </w:pPr>
      <w:r>
        <w:rPr>
          <w:rFonts w:hint="eastAsia"/>
          <w:szCs w:val="21"/>
        </w:rPr>
        <w:t>其他：暂无</w:t>
      </w:r>
    </w:p>
    <w:p w14:paraId="66BD6E7E" w14:textId="0926C0F7" w:rsidR="009D6F69" w:rsidRDefault="009D6F69" w:rsidP="009D6F69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9D6F69">
        <w:rPr>
          <w:rFonts w:hint="eastAsia"/>
          <w:sz w:val="24"/>
          <w:szCs w:val="24"/>
        </w:rPr>
        <w:t>资源</w:t>
      </w:r>
    </w:p>
    <w:p w14:paraId="2EC56FCA" w14:textId="30473AAF" w:rsidR="009D6F69" w:rsidRPr="00F80827" w:rsidRDefault="00F80827" w:rsidP="00F80827">
      <w:pPr>
        <w:pStyle w:val="a7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人力资源：</w:t>
      </w:r>
      <w:r w:rsidR="00CE2EDD" w:rsidRPr="00CE2EDD">
        <w:rPr>
          <w:rFonts w:hint="eastAsia"/>
          <w:szCs w:val="21"/>
        </w:rPr>
        <w:t>管理组、开发组、质保组、配置组、用户组</w:t>
      </w:r>
    </w:p>
    <w:p w14:paraId="3F796120" w14:textId="4D594954" w:rsidR="00F80827" w:rsidRPr="00F80827" w:rsidRDefault="00CE2EDD" w:rsidP="00F80827">
      <w:pPr>
        <w:pStyle w:val="a7"/>
        <w:ind w:leftChars="400" w:left="840"/>
        <w:rPr>
          <w:szCs w:val="21"/>
        </w:rPr>
      </w:pPr>
      <w:r>
        <w:rPr>
          <w:rFonts w:hint="eastAsia"/>
          <w:szCs w:val="21"/>
        </w:rPr>
        <w:t>管理组人员</w:t>
      </w:r>
      <w:r w:rsidR="00F80827" w:rsidRPr="00F80827">
        <w:rPr>
          <w:rFonts w:hint="eastAsia"/>
          <w:szCs w:val="21"/>
        </w:rPr>
        <w:t>：负责整个项目的策划、执行和监控，确保项目按时完成。</w:t>
      </w:r>
    </w:p>
    <w:p w14:paraId="2E8FD162" w14:textId="578B8804" w:rsidR="00F80827" w:rsidRPr="00F80827" w:rsidRDefault="00F80827" w:rsidP="00F80827">
      <w:pPr>
        <w:pStyle w:val="a7"/>
        <w:ind w:leftChars="400" w:left="840"/>
        <w:rPr>
          <w:szCs w:val="21"/>
        </w:rPr>
      </w:pPr>
      <w:r w:rsidRPr="00F80827">
        <w:rPr>
          <w:rFonts w:hint="eastAsia"/>
          <w:szCs w:val="21"/>
        </w:rPr>
        <w:t>开发</w:t>
      </w:r>
      <w:r w:rsidR="00CE2EDD">
        <w:rPr>
          <w:rFonts w:hint="eastAsia"/>
          <w:szCs w:val="21"/>
        </w:rPr>
        <w:t>组</w:t>
      </w:r>
      <w:r w:rsidRPr="00F80827">
        <w:rPr>
          <w:rFonts w:hint="eastAsia"/>
          <w:szCs w:val="21"/>
        </w:rPr>
        <w:t>人员：负责系统的设计和开发工作，包括前端、后端、算法等。</w:t>
      </w:r>
    </w:p>
    <w:p w14:paraId="5E605E63" w14:textId="53494FE1" w:rsidR="00F80827" w:rsidRDefault="00F80827" w:rsidP="00F80827">
      <w:pPr>
        <w:pStyle w:val="a7"/>
        <w:ind w:leftChars="400" w:left="840"/>
        <w:rPr>
          <w:szCs w:val="21"/>
        </w:rPr>
      </w:pPr>
      <w:r w:rsidRPr="00F80827">
        <w:rPr>
          <w:rFonts w:hint="eastAsia"/>
          <w:szCs w:val="21"/>
        </w:rPr>
        <w:t>测试</w:t>
      </w:r>
      <w:r w:rsidR="00CE2EDD">
        <w:rPr>
          <w:rFonts w:hint="eastAsia"/>
          <w:szCs w:val="21"/>
        </w:rPr>
        <w:t>组</w:t>
      </w:r>
      <w:r w:rsidRPr="00F80827">
        <w:rPr>
          <w:rFonts w:hint="eastAsia"/>
          <w:szCs w:val="21"/>
        </w:rPr>
        <w:t>人员：负责对系统进行功能测试、性能测试等，确保系统质量。</w:t>
      </w:r>
    </w:p>
    <w:p w14:paraId="3E8A3DE9" w14:textId="72902F01" w:rsidR="00CE2EDD" w:rsidRDefault="00CE2EDD" w:rsidP="00F80827">
      <w:pPr>
        <w:pStyle w:val="a7"/>
        <w:ind w:leftChars="400" w:left="840"/>
        <w:rPr>
          <w:szCs w:val="21"/>
        </w:rPr>
      </w:pPr>
      <w:r>
        <w:rPr>
          <w:rFonts w:hint="eastAsia"/>
          <w:szCs w:val="21"/>
        </w:rPr>
        <w:t>配置组人员：负责项目的配置，环境的检测，提供配置硬件环境，部署服务器。</w:t>
      </w:r>
    </w:p>
    <w:p w14:paraId="7888934E" w14:textId="20683453" w:rsidR="00CE2EDD" w:rsidRPr="00F80827" w:rsidRDefault="00CE2EDD" w:rsidP="00F80827">
      <w:pPr>
        <w:pStyle w:val="a7"/>
        <w:ind w:leftChars="400" w:left="840"/>
        <w:rPr>
          <w:szCs w:val="21"/>
        </w:rPr>
      </w:pPr>
      <w:r>
        <w:rPr>
          <w:rFonts w:hint="eastAsia"/>
          <w:szCs w:val="21"/>
        </w:rPr>
        <w:t>用户组人员：负责项目的需求评审和最终的项目测试。</w:t>
      </w:r>
    </w:p>
    <w:p w14:paraId="44091E47" w14:textId="05054183" w:rsidR="00F80827" w:rsidRPr="00F80827" w:rsidRDefault="00CE2EDD" w:rsidP="00F80827">
      <w:pPr>
        <w:pStyle w:val="a7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其他人员</w:t>
      </w:r>
      <w:r w:rsidR="00F80827" w:rsidRPr="00F80827">
        <w:rPr>
          <w:rFonts w:hint="eastAsia"/>
          <w:szCs w:val="21"/>
        </w:rPr>
        <w:t>：负责对用户数据进行分析，</w:t>
      </w:r>
      <w:r>
        <w:rPr>
          <w:rFonts w:hint="eastAsia"/>
          <w:szCs w:val="21"/>
        </w:rPr>
        <w:t>及时提供数据预警处理及相应的迭代优化意见</w:t>
      </w:r>
      <w:r w:rsidR="00F80827" w:rsidRPr="00F80827">
        <w:rPr>
          <w:rFonts w:hint="eastAsia"/>
          <w:szCs w:val="21"/>
        </w:rPr>
        <w:t>。</w:t>
      </w:r>
    </w:p>
    <w:p w14:paraId="47287EB3" w14:textId="19D52F81" w:rsidR="00F80827" w:rsidRDefault="00F80827" w:rsidP="00F80827">
      <w:pPr>
        <w:pStyle w:val="a7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硬件资源</w:t>
      </w:r>
    </w:p>
    <w:p w14:paraId="68E79250" w14:textId="4A7E7EEB" w:rsidR="00CE2EDD" w:rsidRPr="00CE2EDD" w:rsidRDefault="00CE2EDD" w:rsidP="00CE2EDD">
      <w:pPr>
        <w:pStyle w:val="a7"/>
        <w:ind w:leftChars="400" w:left="840"/>
        <w:rPr>
          <w:szCs w:val="21"/>
        </w:rPr>
      </w:pPr>
      <w:r w:rsidRPr="00CE2EDD">
        <w:rPr>
          <w:rFonts w:hint="eastAsia"/>
          <w:szCs w:val="21"/>
        </w:rPr>
        <w:t>服务器：用于部署多源异构灾情数据的一体化编码管理软件系统，存储数据和</w:t>
      </w:r>
      <w:r w:rsidRPr="00CE2EDD">
        <w:rPr>
          <w:rFonts w:hint="eastAsia"/>
          <w:szCs w:val="21"/>
        </w:rPr>
        <w:lastRenderedPageBreak/>
        <w:t>运行应用程序。</w:t>
      </w:r>
    </w:p>
    <w:p w14:paraId="16E4E88C" w14:textId="79E26119" w:rsidR="00CE2EDD" w:rsidRPr="00CE2EDD" w:rsidRDefault="00CE2EDD" w:rsidP="00CE2EDD">
      <w:pPr>
        <w:pStyle w:val="a7"/>
        <w:ind w:leftChars="400" w:left="840"/>
        <w:rPr>
          <w:szCs w:val="21"/>
        </w:rPr>
      </w:pPr>
      <w:r w:rsidRPr="00CE2EDD">
        <w:rPr>
          <w:rFonts w:hint="eastAsia"/>
          <w:szCs w:val="21"/>
        </w:rPr>
        <w:t>存储设备：用于</w:t>
      </w:r>
      <w:r>
        <w:rPr>
          <w:rFonts w:hint="eastAsia"/>
          <w:szCs w:val="21"/>
        </w:rPr>
        <w:t>用户上传的</w:t>
      </w:r>
      <w:r w:rsidRPr="00CE2EDD">
        <w:rPr>
          <w:rFonts w:hint="eastAsia"/>
          <w:szCs w:val="21"/>
        </w:rPr>
        <w:t>数据、用户</w:t>
      </w:r>
      <w:r>
        <w:rPr>
          <w:rFonts w:hint="eastAsia"/>
          <w:szCs w:val="21"/>
        </w:rPr>
        <w:t>自身</w:t>
      </w:r>
      <w:r w:rsidRPr="00CE2EDD">
        <w:rPr>
          <w:rFonts w:hint="eastAsia"/>
          <w:szCs w:val="21"/>
        </w:rPr>
        <w:t>和系统日志等。</w:t>
      </w:r>
    </w:p>
    <w:p w14:paraId="228C1CD7" w14:textId="66BA0266" w:rsidR="00CE2EDD" w:rsidRPr="00CE2EDD" w:rsidRDefault="00CE2EDD" w:rsidP="00CE2EDD">
      <w:pPr>
        <w:pStyle w:val="a7"/>
        <w:ind w:left="1260" w:firstLineChars="0" w:firstLine="0"/>
        <w:rPr>
          <w:szCs w:val="21"/>
        </w:rPr>
      </w:pPr>
      <w:r w:rsidRPr="00CE2EDD">
        <w:rPr>
          <w:rFonts w:hint="eastAsia"/>
          <w:szCs w:val="21"/>
        </w:rPr>
        <w:t>网络设备：用于连接服务器和其他硬件设备，提供稳定的网络环境。</w:t>
      </w:r>
    </w:p>
    <w:p w14:paraId="772AEA2A" w14:textId="7DFF738C" w:rsidR="00F80827" w:rsidRDefault="00F80827" w:rsidP="00F80827">
      <w:pPr>
        <w:pStyle w:val="a7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软件资源</w:t>
      </w:r>
    </w:p>
    <w:tbl>
      <w:tblPr>
        <w:tblStyle w:val="DocTableBand1st"/>
        <w:tblW w:w="0" w:type="auto"/>
        <w:tblInd w:w="1349" w:type="dxa"/>
        <w:tblLayout w:type="fixed"/>
        <w:tblLook w:val="04A0" w:firstRow="1" w:lastRow="0" w:firstColumn="1" w:lastColumn="0" w:noHBand="0" w:noVBand="1"/>
      </w:tblPr>
      <w:tblGrid>
        <w:gridCol w:w="2260"/>
        <w:gridCol w:w="2268"/>
      </w:tblGrid>
      <w:tr w:rsidR="00CE2EDD" w:rsidRPr="00CE2EDD" w14:paraId="331F2113" w14:textId="77777777" w:rsidTr="00CE2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14:paraId="6CF07B59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环境</w:t>
            </w:r>
          </w:p>
        </w:tc>
        <w:tc>
          <w:tcPr>
            <w:tcW w:w="2268" w:type="dxa"/>
          </w:tcPr>
          <w:p w14:paraId="60B8F86C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版本</w:t>
            </w:r>
          </w:p>
        </w:tc>
      </w:tr>
      <w:tr w:rsidR="00CE2EDD" w:rsidRPr="00CE2EDD" w14:paraId="4E48B8F8" w14:textId="77777777" w:rsidTr="00CE2EDD">
        <w:tc>
          <w:tcPr>
            <w:tcW w:w="2260" w:type="dxa"/>
          </w:tcPr>
          <w:p w14:paraId="4C44A793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Windows</w:t>
            </w:r>
          </w:p>
        </w:tc>
        <w:tc>
          <w:tcPr>
            <w:tcW w:w="2268" w:type="dxa"/>
          </w:tcPr>
          <w:p w14:paraId="00DD8BCC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Windows 10</w:t>
            </w:r>
          </w:p>
        </w:tc>
      </w:tr>
      <w:tr w:rsidR="00CE2EDD" w:rsidRPr="00CE2EDD" w14:paraId="49537F50" w14:textId="77777777" w:rsidTr="00CE2EDD">
        <w:tc>
          <w:tcPr>
            <w:tcW w:w="2260" w:type="dxa"/>
            <w:shd w:val="clear" w:color="auto" w:fill="F3F5F7"/>
          </w:tcPr>
          <w:p w14:paraId="56ECF436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 xml:space="preserve">Linux </w:t>
            </w:r>
          </w:p>
        </w:tc>
        <w:tc>
          <w:tcPr>
            <w:tcW w:w="2268" w:type="dxa"/>
            <w:shd w:val="clear" w:color="auto" w:fill="F3F5F7"/>
          </w:tcPr>
          <w:p w14:paraId="5B61930F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ubuntu 20.04</w:t>
            </w:r>
          </w:p>
        </w:tc>
      </w:tr>
      <w:tr w:rsidR="00CE2EDD" w:rsidRPr="00CE2EDD" w14:paraId="0B267A6A" w14:textId="77777777" w:rsidTr="00CE2EDD">
        <w:tc>
          <w:tcPr>
            <w:tcW w:w="2260" w:type="dxa"/>
          </w:tcPr>
          <w:p w14:paraId="23480A3D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VirtualBox</w:t>
            </w:r>
          </w:p>
        </w:tc>
        <w:tc>
          <w:tcPr>
            <w:tcW w:w="2268" w:type="dxa"/>
          </w:tcPr>
          <w:p w14:paraId="1DBD8866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6.0</w:t>
            </w:r>
          </w:p>
        </w:tc>
      </w:tr>
      <w:tr w:rsidR="00CE2EDD" w:rsidRPr="00CE2EDD" w14:paraId="0B9AED78" w14:textId="77777777" w:rsidTr="00CE2EDD">
        <w:trPr>
          <w:trHeight w:val="525"/>
        </w:trPr>
        <w:tc>
          <w:tcPr>
            <w:tcW w:w="2260" w:type="dxa"/>
            <w:shd w:val="clear" w:color="auto" w:fill="F3F5F7"/>
          </w:tcPr>
          <w:p w14:paraId="5E32E150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IntelliJ IDEA</w:t>
            </w:r>
          </w:p>
        </w:tc>
        <w:tc>
          <w:tcPr>
            <w:tcW w:w="2268" w:type="dxa"/>
            <w:shd w:val="clear" w:color="auto" w:fill="F3F5F7"/>
          </w:tcPr>
          <w:p w14:paraId="60FAABBA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2022.1.2</w:t>
            </w:r>
          </w:p>
        </w:tc>
      </w:tr>
      <w:tr w:rsidR="00CE2EDD" w:rsidRPr="00CE2EDD" w14:paraId="729486A0" w14:textId="77777777" w:rsidTr="00CE2EDD">
        <w:trPr>
          <w:trHeight w:val="525"/>
        </w:trPr>
        <w:tc>
          <w:tcPr>
            <w:tcW w:w="2260" w:type="dxa"/>
          </w:tcPr>
          <w:p w14:paraId="5194C17A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PyCharm</w:t>
            </w:r>
          </w:p>
        </w:tc>
        <w:tc>
          <w:tcPr>
            <w:tcW w:w="2268" w:type="dxa"/>
          </w:tcPr>
          <w:p w14:paraId="52CF3797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2021.3.1</w:t>
            </w:r>
          </w:p>
        </w:tc>
      </w:tr>
      <w:tr w:rsidR="00CE2EDD" w:rsidRPr="00CE2EDD" w14:paraId="521B65E7" w14:textId="77777777" w:rsidTr="00CE2EDD">
        <w:tc>
          <w:tcPr>
            <w:tcW w:w="2260" w:type="dxa"/>
            <w:shd w:val="clear" w:color="auto" w:fill="F3F5F7"/>
          </w:tcPr>
          <w:p w14:paraId="46FDA21C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MySQL</w:t>
            </w:r>
          </w:p>
        </w:tc>
        <w:tc>
          <w:tcPr>
            <w:tcW w:w="2268" w:type="dxa"/>
            <w:shd w:val="clear" w:color="auto" w:fill="F3F5F7"/>
          </w:tcPr>
          <w:p w14:paraId="0B40DAED" w14:textId="77777777" w:rsidR="00CE2EDD" w:rsidRPr="00CE2EDD" w:rsidRDefault="00CE2EDD" w:rsidP="00CE2EDD">
            <w:pPr>
              <w:spacing w:line="300" w:lineRule="auto"/>
              <w:rPr>
                <w:rFonts w:ascii="宋体" w:eastAsia="宋体" w:hAnsi="宋体" w:cs="宋体"/>
                <w:sz w:val="24"/>
              </w:rPr>
            </w:pPr>
            <w:r w:rsidRPr="00CE2EDD">
              <w:rPr>
                <w:rFonts w:ascii="宋体" w:eastAsia="宋体" w:hAnsi="宋体" w:cs="宋体"/>
                <w:sz w:val="24"/>
              </w:rPr>
              <w:t>8.0.27</w:t>
            </w:r>
          </w:p>
        </w:tc>
      </w:tr>
    </w:tbl>
    <w:p w14:paraId="3773746B" w14:textId="107803EA" w:rsidR="00F80827" w:rsidRDefault="00F80827" w:rsidP="00F80827">
      <w:pPr>
        <w:pStyle w:val="a7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数据资源</w:t>
      </w:r>
    </w:p>
    <w:p w14:paraId="22E4A17D" w14:textId="722E6624" w:rsidR="00CE2EDD" w:rsidRPr="00CE2EDD" w:rsidRDefault="00CE2EDD" w:rsidP="00CE2EDD">
      <w:pPr>
        <w:pStyle w:val="a7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上传</w:t>
      </w:r>
      <w:r w:rsidRPr="00CE2EDD">
        <w:rPr>
          <w:rFonts w:hint="eastAsia"/>
          <w:szCs w:val="21"/>
        </w:rPr>
        <w:t>数据：包括</w:t>
      </w:r>
      <w:r>
        <w:rPr>
          <w:rFonts w:hint="eastAsia"/>
          <w:szCs w:val="21"/>
        </w:rPr>
        <w:t>灾情属性信息、灾情报送单位、灾情载体信息、数据具体信息</w:t>
      </w:r>
      <w:r w:rsidRPr="00CE2EDD">
        <w:rPr>
          <w:rFonts w:hint="eastAsia"/>
          <w:szCs w:val="21"/>
        </w:rPr>
        <w:t>等。</w:t>
      </w:r>
    </w:p>
    <w:p w14:paraId="673AF1E3" w14:textId="5C87E349" w:rsidR="00CE2EDD" w:rsidRPr="00CE2EDD" w:rsidRDefault="00CE2EDD" w:rsidP="00CE2EDD">
      <w:pPr>
        <w:pStyle w:val="a7"/>
        <w:ind w:left="1260" w:firstLineChars="0" w:firstLine="0"/>
        <w:rPr>
          <w:szCs w:val="21"/>
        </w:rPr>
      </w:pPr>
      <w:r w:rsidRPr="00CE2EDD">
        <w:rPr>
          <w:rFonts w:hint="eastAsia"/>
          <w:szCs w:val="21"/>
        </w:rPr>
        <w:t>用户数据：包括用户的</w:t>
      </w:r>
      <w:r w:rsidRPr="00CE2EDD">
        <w:rPr>
          <w:szCs w:val="21"/>
        </w:rPr>
        <w:t>ID和密码</w:t>
      </w:r>
      <w:r>
        <w:rPr>
          <w:rFonts w:hint="eastAsia"/>
          <w:szCs w:val="21"/>
        </w:rPr>
        <w:t>（用户职位）</w:t>
      </w:r>
      <w:r w:rsidRPr="00CE2EDD">
        <w:rPr>
          <w:szCs w:val="21"/>
        </w:rPr>
        <w:t>，用于权限认证。</w:t>
      </w:r>
    </w:p>
    <w:p w14:paraId="3E954D56" w14:textId="2C315350" w:rsidR="009D6F69" w:rsidRDefault="009D6F69" w:rsidP="009D6F69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9D6F69">
        <w:rPr>
          <w:rFonts w:hint="eastAsia"/>
          <w:sz w:val="24"/>
          <w:szCs w:val="24"/>
        </w:rPr>
        <w:t>实现限制</w:t>
      </w:r>
    </w:p>
    <w:p w14:paraId="52D2CF92" w14:textId="258D1542" w:rsidR="00CE2EDD" w:rsidRPr="00CE2EDD" w:rsidRDefault="00CE2EDD" w:rsidP="00CE2EDD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CE2EDD">
        <w:rPr>
          <w:szCs w:val="21"/>
        </w:rPr>
        <w:t>项目必须符合法律和道德标准，不得涉及违法或不道德的行为。</w:t>
      </w:r>
    </w:p>
    <w:p w14:paraId="7C71F2BF" w14:textId="1CEF4136" w:rsidR="00CE2EDD" w:rsidRPr="00CE2EDD" w:rsidRDefault="00CE2EDD" w:rsidP="00CE2EDD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CE2EDD">
        <w:rPr>
          <w:szCs w:val="21"/>
        </w:rPr>
        <w:t>项目必须遵守相关法规和规定，如安全等。</w:t>
      </w:r>
    </w:p>
    <w:p w14:paraId="3A7A7A01" w14:textId="629FA67E" w:rsidR="00CE2EDD" w:rsidRPr="00CE2EDD" w:rsidRDefault="00CE2EDD" w:rsidP="00CE2EDD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CE2EDD">
        <w:rPr>
          <w:szCs w:val="21"/>
        </w:rPr>
        <w:t>项目必须考虑风险因素，并制定相应的风险管理计划。</w:t>
      </w:r>
    </w:p>
    <w:p w14:paraId="07A75281" w14:textId="52EFD6B9" w:rsidR="00CE2EDD" w:rsidRPr="00CE2EDD" w:rsidRDefault="00CE2EDD" w:rsidP="00CE2EDD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CE2EDD">
        <w:rPr>
          <w:szCs w:val="21"/>
        </w:rPr>
        <w:t>项目团队成员必须具备相应的技能和经验，以确保项目的顺利进行。</w:t>
      </w:r>
    </w:p>
    <w:p w14:paraId="3914E60C" w14:textId="58FEFE9D" w:rsidR="00CE2EDD" w:rsidRPr="00CE2EDD" w:rsidRDefault="00CE2EDD" w:rsidP="00CE2EDD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CE2EDD">
        <w:rPr>
          <w:szCs w:val="21"/>
        </w:rPr>
        <w:t>项目必须符合客户需求和预期，并能够满足客户需求。</w:t>
      </w:r>
    </w:p>
    <w:p w14:paraId="71CA2343" w14:textId="0543444E" w:rsidR="00CE2EDD" w:rsidRPr="00CE2EDD" w:rsidRDefault="00CE2EDD" w:rsidP="00CE2EDD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CE2EDD">
        <w:rPr>
          <w:szCs w:val="21"/>
        </w:rPr>
        <w:t>项目必须保护知识产权，遵守相关法律法规和规定。</w:t>
      </w:r>
    </w:p>
    <w:p w14:paraId="72B7B76D" w14:textId="17B5E423" w:rsidR="00CE2EDD" w:rsidRPr="00CE2EDD" w:rsidRDefault="00CE2EDD" w:rsidP="00CE2EDD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CE2EDD">
        <w:rPr>
          <w:szCs w:val="21"/>
        </w:rPr>
        <w:t>项目必须符合相关质量标准，并保证项目的质量和效果。</w:t>
      </w:r>
    </w:p>
    <w:p w14:paraId="0D04B4A1" w14:textId="1CEB6B83" w:rsidR="00CE2EDD" w:rsidRPr="00CE2EDD" w:rsidRDefault="00CE2EDD" w:rsidP="00CE2EDD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CE2EDD">
        <w:rPr>
          <w:szCs w:val="21"/>
        </w:rPr>
        <w:t>项目必须考虑可持续性，并制定相应的可持续性计划。</w:t>
      </w:r>
    </w:p>
    <w:p w14:paraId="7B55F38F" w14:textId="1CE5C375" w:rsidR="009D6F69" w:rsidRPr="00CE2EDD" w:rsidRDefault="00CE2EDD" w:rsidP="00CE2EDD">
      <w:pPr>
        <w:pStyle w:val="a7"/>
        <w:numPr>
          <w:ilvl w:val="2"/>
          <w:numId w:val="2"/>
        </w:numPr>
        <w:ind w:firstLineChars="0"/>
        <w:rPr>
          <w:szCs w:val="21"/>
        </w:rPr>
      </w:pPr>
      <w:r w:rsidRPr="00CE2EDD">
        <w:rPr>
          <w:szCs w:val="21"/>
        </w:rPr>
        <w:t>项目必须遵守相关保密协议，保护客户和项目的机密信息。</w:t>
      </w:r>
    </w:p>
    <w:sectPr w:rsidR="009D6F69" w:rsidRPr="00CE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4E0B" w14:textId="77777777" w:rsidR="00422E51" w:rsidRDefault="00422E51" w:rsidP="007D322D">
      <w:r>
        <w:separator/>
      </w:r>
    </w:p>
  </w:endnote>
  <w:endnote w:type="continuationSeparator" w:id="0">
    <w:p w14:paraId="5131C809" w14:textId="77777777" w:rsidR="00422E51" w:rsidRDefault="00422E51" w:rsidP="007D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3C3E" w14:textId="77777777" w:rsidR="00422E51" w:rsidRDefault="00422E51" w:rsidP="007D322D">
      <w:r>
        <w:separator/>
      </w:r>
    </w:p>
  </w:footnote>
  <w:footnote w:type="continuationSeparator" w:id="0">
    <w:p w14:paraId="3FA71EFB" w14:textId="77777777" w:rsidR="00422E51" w:rsidRDefault="00422E51" w:rsidP="007D3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5C4A"/>
    <w:multiLevelType w:val="hybridMultilevel"/>
    <w:tmpl w:val="A68A6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C429B"/>
    <w:multiLevelType w:val="hybridMultilevel"/>
    <w:tmpl w:val="19380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065A4"/>
    <w:multiLevelType w:val="hybridMultilevel"/>
    <w:tmpl w:val="1E80549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C732B84"/>
    <w:multiLevelType w:val="hybridMultilevel"/>
    <w:tmpl w:val="1C28AB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E2"/>
    <w:rsid w:val="000713ED"/>
    <w:rsid w:val="00086AC2"/>
    <w:rsid w:val="00100A08"/>
    <w:rsid w:val="00164BB3"/>
    <w:rsid w:val="00297F1D"/>
    <w:rsid w:val="002C6950"/>
    <w:rsid w:val="00422E51"/>
    <w:rsid w:val="004868DD"/>
    <w:rsid w:val="005D066C"/>
    <w:rsid w:val="00660EDD"/>
    <w:rsid w:val="00795462"/>
    <w:rsid w:val="007B3158"/>
    <w:rsid w:val="007D322D"/>
    <w:rsid w:val="009D6F69"/>
    <w:rsid w:val="00C006B9"/>
    <w:rsid w:val="00C07E0B"/>
    <w:rsid w:val="00C3400F"/>
    <w:rsid w:val="00C94B61"/>
    <w:rsid w:val="00CD25E2"/>
    <w:rsid w:val="00CE2EDD"/>
    <w:rsid w:val="00D845D5"/>
    <w:rsid w:val="00E14154"/>
    <w:rsid w:val="00E32B67"/>
    <w:rsid w:val="00E37590"/>
    <w:rsid w:val="00E63194"/>
    <w:rsid w:val="00F04D9B"/>
    <w:rsid w:val="00F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3775"/>
  <w15:chartTrackingRefBased/>
  <w15:docId w15:val="{08888377-A370-4737-A696-7CE6ECE8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22D"/>
    <w:rPr>
      <w:sz w:val="18"/>
      <w:szCs w:val="18"/>
    </w:rPr>
  </w:style>
  <w:style w:type="paragraph" w:styleId="a7">
    <w:name w:val="List Paragraph"/>
    <w:basedOn w:val="a"/>
    <w:uiPriority w:val="34"/>
    <w:qFormat/>
    <w:rsid w:val="00C006B9"/>
    <w:pPr>
      <w:ind w:firstLineChars="200" w:firstLine="420"/>
    </w:pPr>
  </w:style>
  <w:style w:type="table" w:customStyle="1" w:styleId="DocTableBand1st">
    <w:name w:val="Doc Table Band 1st"/>
    <w:basedOn w:val="a8"/>
    <w:uiPriority w:val="49"/>
    <w:qFormat/>
    <w:rsid w:val="00CE2EDD"/>
    <w:rPr>
      <w:kern w:val="0"/>
      <w:sz w:val="20"/>
      <w:szCs w:val="20"/>
    </w:rPr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  <w:tblStylePr w:type="firstRow">
      <w:rPr>
        <w:b/>
        <w:bCs/>
        <w:color w:val="FFFFFF"/>
      </w:rPr>
      <w:tblPr/>
      <w:tcPr>
        <w:shd w:val="clear" w:color="auto" w:fill="485368"/>
      </w:tcPr>
    </w:tblStylePr>
    <w:tblStylePr w:type="band2Horz">
      <w:tblPr/>
      <w:tcPr>
        <w:shd w:val="clear" w:color="auto" w:fill="F3F5F7"/>
      </w:tcPr>
    </w:tblStylePr>
  </w:style>
  <w:style w:type="table" w:styleId="a8">
    <w:name w:val="Table Grid"/>
    <w:basedOn w:val="a1"/>
    <w:uiPriority w:val="39"/>
    <w:rsid w:val="00CE2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霖</dc:creator>
  <cp:keywords/>
  <dc:description/>
  <cp:lastModifiedBy>赵 霖</cp:lastModifiedBy>
  <cp:revision>4</cp:revision>
  <dcterms:created xsi:type="dcterms:W3CDTF">2023-10-30T01:57:00Z</dcterms:created>
  <dcterms:modified xsi:type="dcterms:W3CDTF">2023-11-06T02:01:00Z</dcterms:modified>
</cp:coreProperties>
</file>