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B92652">
      <w:pPr>
        <w:pStyle w:val="Heading1"/>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B92652">
      <w:pPr>
        <w:pStyle w:val="Heading1"/>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B92652">
      <w:pPr>
        <w:pStyle w:val="Heading1"/>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B92652">
      <w:pPr>
        <w:pStyle w:val="Heading1"/>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953543" w:displacedByCustomXml="next"/>
    <w:bookmarkStart w:id="26"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C04FBE">
          <w:pPr>
            <w:pStyle w:val="Heading1"/>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C3109F">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3109F">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C3109F">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C3109F">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3109F">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C3109F">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C3109F">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C3109F">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C3109F">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C04FBE">
          <w:pPr>
            <w:pStyle w:val="Heading1"/>
            <w:jc w:val="left"/>
          </w:pPr>
          <w:bookmarkStart w:id="28" w:name="_Toc495953544"/>
          <w:r w:rsidRPr="00045F6E">
            <w:lastRenderedPageBreak/>
            <w:t>Seznam obrázků</w:t>
          </w:r>
          <w:bookmarkEnd w:id="27"/>
          <w:bookmarkEnd w:id="28"/>
        </w:p>
        <w:p w:rsidR="0010463F" w:rsidRPr="00045F6E" w:rsidRDefault="00C3109F" w:rsidP="0010463F">
          <w:fldSimple w:instr=" TOC \h \z \c &quot;Obrázek&quot; ">
            <w:r w:rsidR="0010463F" w:rsidRPr="00045F6E">
              <w:rPr>
                <w:b/>
                <w:bCs/>
                <w:noProof/>
              </w:rPr>
              <w:t>No table of figures entries found.</w:t>
            </w:r>
          </w:fldSimple>
        </w:p>
        <w:p w:rsidR="0010463F" w:rsidRPr="00045F6E" w:rsidRDefault="0010463F" w:rsidP="005A1CD6">
          <w:pPr>
            <w:pStyle w:val="TOCHeading"/>
            <w:rPr>
              <w:b/>
              <w:bCs/>
              <w:noProof/>
              <w:lang w:val="cs-CZ"/>
            </w:rPr>
          </w:pPr>
        </w:p>
        <w:p w:rsidR="00165567" w:rsidRPr="00045F6E" w:rsidRDefault="00C3109F"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A609B1">
      <w:pPr>
        <w:pStyle w:val="Heading1"/>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18078F">
      <w:pPr>
        <w:pStyle w:val="Heading1"/>
        <w:numPr>
          <w:ilvl w:val="0"/>
          <w:numId w:val="4"/>
        </w:numPr>
      </w:pPr>
      <w:bookmarkStart w:id="37" w:name="_Ref495352102"/>
      <w:bookmarkStart w:id="38" w:name="_Toc495953552"/>
      <w:r w:rsidRPr="00045F6E">
        <w:lastRenderedPageBreak/>
        <w:t>Analý</w:t>
      </w:r>
      <w:r w:rsidR="00A12764" w:rsidRPr="00045F6E">
        <w:t>za</w:t>
      </w:r>
      <w:r w:rsidR="007F4AEE" w:rsidRPr="00045F6E">
        <w:t xml:space="preserve"> řešení</w:t>
      </w:r>
      <w:bookmarkEnd w:id="37"/>
      <w:bookmarkEnd w:id="38"/>
    </w:p>
    <w:p w:rsidR="0018078F" w:rsidRDefault="0018078F" w:rsidP="0018078F">
      <w:pPr>
        <w:rPr>
          <w:lang w:eastAsia="cs-CZ"/>
        </w:rPr>
      </w:pPr>
      <w:bookmarkStart w:id="39"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 Dále byl proveden průzkum v několika divadlech, na základě kterého byly stanoveny požadavky na aplikaci a jednotlivé případy užití.</w:t>
      </w:r>
    </w:p>
    <w:p w:rsidR="007D22DA" w:rsidRPr="00045F6E" w:rsidRDefault="007D22DA" w:rsidP="007D22DA">
      <w:pPr>
        <w:pStyle w:val="Heading2"/>
      </w:pPr>
      <w:r w:rsidRPr="00045F6E">
        <w:t>Analýza řešené problematiky</w:t>
      </w:r>
      <w:bookmarkEnd w:id="39"/>
    </w:p>
    <w:p w:rsidR="00687CFF" w:rsidRDefault="0072609B" w:rsidP="00652803">
      <w:pPr>
        <w:rPr>
          <w:lang w:eastAsia="cs-CZ"/>
        </w:rPr>
      </w:pPr>
      <w:r>
        <w:rPr>
          <w:lang w:eastAsia="cs-CZ"/>
        </w:rPr>
        <w:t xml:space="preserve">Vývoj software </w:t>
      </w:r>
      <w:r w:rsidR="00D14D58">
        <w:rPr>
          <w:lang w:eastAsia="cs-CZ"/>
        </w:rPr>
        <w:t>–</w:t>
      </w:r>
      <w:r>
        <w:rPr>
          <w:lang w:eastAsia="cs-CZ"/>
        </w:rPr>
        <w:t xml:space="preserve"> </w:t>
      </w:r>
      <w:r w:rsidR="00D14D58">
        <w:rPr>
          <w:lang w:eastAsia="cs-CZ"/>
        </w:rPr>
        <w:t>fáze, architektura metodika</w:t>
      </w:r>
    </w:p>
    <w:p w:rsidR="00FC1603" w:rsidRDefault="00FC1603" w:rsidP="00FC1603">
      <w:pPr>
        <w:pStyle w:val="Heading3"/>
        <w:rPr>
          <w:lang w:eastAsia="cs-CZ"/>
        </w:rPr>
      </w:pPr>
      <w:r>
        <w:rPr>
          <w:lang w:eastAsia="cs-CZ"/>
        </w:rPr>
        <w:t>Vývoj software</w:t>
      </w:r>
    </w:p>
    <w:p w:rsidR="00404AF2" w:rsidRDefault="00FC1603" w:rsidP="00FC1603">
      <w:pPr>
        <w:rPr>
          <w:lang w:eastAsia="cs-CZ"/>
        </w:rPr>
      </w:pPr>
      <w:r>
        <w:rPr>
          <w:lang w:eastAsia="cs-CZ"/>
        </w:rPr>
        <w:t>Vývoj software není pouze samotná implementace, ale i příprava a následné nasazení či údržba. Je to celý proces, který se dělí do 6 základních fází, kterými jsou:</w:t>
      </w:r>
    </w:p>
    <w:p w:rsidR="0066671A" w:rsidRDefault="0066671A" w:rsidP="00404AF2">
      <w:pPr>
        <w:spacing w:line="360" w:lineRule="auto"/>
        <w:rPr>
          <w:lang w:eastAsia="cs-CZ"/>
        </w:rPr>
      </w:pPr>
      <w:r>
        <w:rPr>
          <w:b/>
          <w:lang w:eastAsia="cs-CZ"/>
        </w:rPr>
        <w:t>Identifikace a specifikace požadavků</w:t>
      </w:r>
      <w:r>
        <w:rPr>
          <w:lang w:eastAsia="cs-CZ"/>
        </w:rPr>
        <w:t xml:space="preserve"> – </w:t>
      </w:r>
    </w:p>
    <w:p w:rsidR="0066671A" w:rsidRDefault="0066671A" w:rsidP="00404AF2">
      <w:pPr>
        <w:spacing w:line="360" w:lineRule="auto"/>
        <w:rPr>
          <w:lang w:eastAsia="cs-CZ"/>
        </w:rPr>
      </w:pPr>
      <w:r>
        <w:rPr>
          <w:b/>
          <w:lang w:eastAsia="cs-CZ"/>
        </w:rPr>
        <w:t xml:space="preserve">Analýza </w:t>
      </w:r>
      <w:r>
        <w:rPr>
          <w:lang w:eastAsia="cs-CZ"/>
        </w:rPr>
        <w:t xml:space="preserve">– </w:t>
      </w:r>
    </w:p>
    <w:p w:rsidR="0066671A" w:rsidRDefault="00571235" w:rsidP="00404AF2">
      <w:pPr>
        <w:spacing w:line="360" w:lineRule="auto"/>
        <w:rPr>
          <w:lang w:eastAsia="cs-CZ"/>
        </w:rPr>
      </w:pPr>
      <w:r>
        <w:rPr>
          <w:b/>
          <w:lang w:eastAsia="cs-CZ"/>
        </w:rPr>
        <w:t>Návrh</w:t>
      </w:r>
      <w:r w:rsidR="00404AF2">
        <w:rPr>
          <w:b/>
          <w:lang w:eastAsia="cs-CZ"/>
        </w:rPr>
        <w:t xml:space="preserve"> architektury a design</w:t>
      </w:r>
      <w:r w:rsidR="0066671A">
        <w:rPr>
          <w:lang w:eastAsia="cs-CZ"/>
        </w:rPr>
        <w:t xml:space="preserve"> – </w:t>
      </w:r>
    </w:p>
    <w:p w:rsidR="0066671A" w:rsidRDefault="00404AF2" w:rsidP="00404AF2">
      <w:pPr>
        <w:spacing w:line="360" w:lineRule="auto"/>
        <w:rPr>
          <w:lang w:eastAsia="cs-CZ"/>
        </w:rPr>
      </w:pPr>
      <w:r>
        <w:rPr>
          <w:b/>
          <w:lang w:eastAsia="cs-CZ"/>
        </w:rPr>
        <w:t>Implementace</w:t>
      </w:r>
      <w:r w:rsidR="0066671A">
        <w:rPr>
          <w:lang w:eastAsia="cs-CZ"/>
        </w:rPr>
        <w:t xml:space="preserve"> – </w:t>
      </w:r>
    </w:p>
    <w:p w:rsidR="0066671A" w:rsidRDefault="00404AF2" w:rsidP="00404AF2">
      <w:pPr>
        <w:spacing w:line="360" w:lineRule="auto"/>
        <w:rPr>
          <w:lang w:eastAsia="cs-CZ"/>
        </w:rPr>
      </w:pPr>
      <w:r>
        <w:rPr>
          <w:b/>
          <w:lang w:eastAsia="cs-CZ"/>
        </w:rPr>
        <w:t xml:space="preserve">Testování </w:t>
      </w:r>
      <w:r w:rsidR="0066671A">
        <w:rPr>
          <w:lang w:eastAsia="cs-CZ"/>
        </w:rPr>
        <w:t xml:space="preserve">– </w:t>
      </w:r>
    </w:p>
    <w:p w:rsidR="0066671A" w:rsidRDefault="00404AF2" w:rsidP="00404AF2">
      <w:pPr>
        <w:spacing w:line="360" w:lineRule="auto"/>
        <w:rPr>
          <w:lang w:eastAsia="cs-CZ"/>
        </w:rPr>
      </w:pPr>
      <w:r>
        <w:rPr>
          <w:b/>
          <w:lang w:eastAsia="cs-CZ"/>
        </w:rPr>
        <w:t>Nasazení a údržba</w:t>
      </w:r>
      <w:r>
        <w:rPr>
          <w:lang w:eastAsia="cs-CZ"/>
        </w:rPr>
        <w:t xml:space="preserve"> </w:t>
      </w:r>
      <w:r w:rsidR="0066671A">
        <w:rPr>
          <w:lang w:eastAsia="cs-CZ"/>
        </w:rPr>
        <w:t xml:space="preserve">– </w:t>
      </w:r>
    </w:p>
    <w:p w:rsidR="00CC2413" w:rsidRDefault="00FC1603" w:rsidP="00FC1603">
      <w:pPr>
        <w:rPr>
          <w:lang w:eastAsia="cs-CZ"/>
        </w:rPr>
      </w:pPr>
      <w:r>
        <w:rPr>
          <w:lang w:eastAsia="cs-CZ"/>
        </w:rPr>
        <w:t xml:space="preserve">Vztahy mezi těmito fázemi </w:t>
      </w:r>
      <w:r w:rsidR="00CC2413">
        <w:rPr>
          <w:lang w:eastAsia="cs-CZ"/>
        </w:rPr>
        <w:t xml:space="preserve">se určují pomocí tzv. modelů. </w:t>
      </w:r>
      <w:r w:rsidR="003D3E2A">
        <w:rPr>
          <w:lang w:eastAsia="cs-CZ"/>
        </w:rPr>
        <w:t>Jednimi</w:t>
      </w:r>
      <w:r w:rsidR="00C109F9">
        <w:rPr>
          <w:lang w:eastAsia="cs-CZ"/>
        </w:rPr>
        <w:t xml:space="preserve"> z nejznámějších</w:t>
      </w:r>
      <w:r w:rsidR="00CC2413">
        <w:rPr>
          <w:lang w:eastAsia="cs-CZ"/>
        </w:rPr>
        <w:t xml:space="preserve"> jsou modely </w:t>
      </w:r>
      <w:r w:rsidR="00E03B43">
        <w:rPr>
          <w:lang w:eastAsia="cs-CZ"/>
        </w:rPr>
        <w:t>Waterfall</w:t>
      </w:r>
      <w:r w:rsidR="00C109F9">
        <w:rPr>
          <w:lang w:eastAsia="cs-CZ"/>
        </w:rPr>
        <w:t>, Sp</w:t>
      </w:r>
      <w:r w:rsidR="003D3E2A">
        <w:rPr>
          <w:lang w:eastAsia="cs-CZ"/>
        </w:rPr>
        <w:t>iral</w:t>
      </w:r>
      <w:r w:rsidR="00C109F9">
        <w:rPr>
          <w:lang w:eastAsia="cs-CZ"/>
        </w:rPr>
        <w:t xml:space="preserve"> a</w:t>
      </w:r>
      <w:r w:rsidR="00CC2413">
        <w:rPr>
          <w:lang w:eastAsia="cs-CZ"/>
        </w:rPr>
        <w:t xml:space="preserve"> Prototype.</w:t>
      </w:r>
      <w:r w:rsidR="00EA7875">
        <w:rPr>
          <w:lang w:eastAsia="cs-CZ"/>
        </w:rPr>
        <w:t xml:space="preserve"> </w:t>
      </w:r>
      <w:r w:rsidR="00EA7875">
        <w:rPr>
          <w:rFonts w:ascii="Technika Book" w:hAnsi="Technika Book"/>
          <w:lang w:val="en-US" w:eastAsia="cs-CZ"/>
        </w:rPr>
        <w:fldChar w:fldCharType="begin"/>
      </w:r>
      <w:r w:rsidR="00EA7875">
        <w:rPr>
          <w:lang w:val="en-US" w:eastAsia="cs-CZ"/>
        </w:rPr>
        <w:instrText xml:space="preserve"> REF sebek \h </w:instrText>
      </w:r>
      <w:r w:rsidR="00EA7875">
        <w:rPr>
          <w:rFonts w:ascii="Technika Book" w:hAnsi="Technika Book"/>
          <w:lang w:val="en-US" w:eastAsia="cs-CZ"/>
        </w:rPr>
      </w:r>
      <w:r w:rsidR="00EA7875">
        <w:rPr>
          <w:rFonts w:ascii="Technika Book" w:hAnsi="Technika Book"/>
          <w:lang w:val="en-US" w:eastAsia="cs-CZ"/>
        </w:rPr>
        <w:fldChar w:fldCharType="separate"/>
      </w:r>
      <w:r w:rsidR="00EA7875" w:rsidRPr="00045F6E">
        <w:t>[</w:t>
      </w:r>
      <w:r w:rsidR="00EA7875">
        <w:rPr>
          <w:rFonts w:ascii="Technika" w:hAnsi="Technika"/>
        </w:rPr>
        <w:t>4</w:t>
      </w:r>
      <w:r w:rsidR="00EA7875" w:rsidRPr="00045F6E">
        <w:t>]</w:t>
      </w:r>
      <w:r w:rsidR="00EA7875">
        <w:rPr>
          <w:rFonts w:ascii="Technika Book" w:hAnsi="Technika Book"/>
          <w:lang w:val="en-US" w:eastAsia="cs-CZ"/>
        </w:rPr>
        <w:fldChar w:fldCharType="end"/>
      </w:r>
      <w:r w:rsidR="00CC2413">
        <w:rPr>
          <w:lang w:eastAsia="cs-CZ"/>
        </w:rPr>
        <w:t xml:space="preserve"> </w:t>
      </w:r>
      <w:r w:rsidR="00C109F9">
        <w:rPr>
          <w:lang w:eastAsia="cs-CZ"/>
        </w:rPr>
        <w:t xml:space="preserve">Model </w:t>
      </w:r>
      <w:r w:rsidR="003D3E2A">
        <w:rPr>
          <w:lang w:eastAsia="cs-CZ"/>
        </w:rPr>
        <w:t>Waterfall</w:t>
      </w:r>
      <w:r w:rsidR="00C109F9">
        <w:rPr>
          <w:lang w:eastAsia="cs-CZ"/>
        </w:rPr>
        <w:t xml:space="preserve"> je specifický tím, že jednotlivé fáze „komunikují“</w:t>
      </w:r>
      <w:r w:rsidR="003D3E2A">
        <w:rPr>
          <w:lang w:eastAsia="cs-CZ"/>
        </w:rPr>
        <w:t xml:space="preserve"> pouze mezi sebou. U Spiral</w:t>
      </w:r>
      <w:r w:rsidR="00C109F9">
        <w:rPr>
          <w:lang w:eastAsia="cs-CZ"/>
        </w:rPr>
        <w:t xml:space="preserve"> </w:t>
      </w:r>
      <w:r w:rsidR="00E03B43">
        <w:rPr>
          <w:lang w:eastAsia="cs-CZ"/>
        </w:rPr>
        <w:t>se jednotlivé fáze cyklicky opakují</w:t>
      </w:r>
      <w:r w:rsidR="003D3E2A">
        <w:rPr>
          <w:lang w:eastAsia="cs-CZ"/>
        </w:rPr>
        <w:t xml:space="preserve"> a </w:t>
      </w:r>
      <w:r w:rsidR="00EA7875">
        <w:rPr>
          <w:lang w:eastAsia="cs-CZ"/>
        </w:rPr>
        <w:t xml:space="preserve">model </w:t>
      </w:r>
      <w:r w:rsidR="003D3E2A">
        <w:rPr>
          <w:lang w:eastAsia="cs-CZ"/>
        </w:rPr>
        <w:t xml:space="preserve">Prototype je </w:t>
      </w:r>
      <w:r w:rsidR="00DA25F8">
        <w:rPr>
          <w:lang w:eastAsia="cs-CZ"/>
        </w:rPr>
        <w:t>kombinací</w:t>
      </w:r>
      <w:r w:rsidR="00EA7875">
        <w:rPr>
          <w:lang w:eastAsia="cs-CZ"/>
        </w:rPr>
        <w:t xml:space="preserve"> modelů</w:t>
      </w:r>
      <w:r w:rsidR="003D3E2A">
        <w:rPr>
          <w:lang w:eastAsia="cs-CZ"/>
        </w:rPr>
        <w:t xml:space="preserve"> Waterfall</w:t>
      </w:r>
      <w:r w:rsidR="00DA25F8">
        <w:rPr>
          <w:lang w:eastAsia="cs-CZ"/>
        </w:rPr>
        <w:t xml:space="preserve"> a Spiral</w:t>
      </w:r>
      <w:r w:rsidR="003D3E2A">
        <w:rPr>
          <w:lang w:eastAsia="cs-CZ"/>
        </w:rPr>
        <w:t xml:space="preserve">, u níž dochází k opakovaným změnám prototypu ještě před zahájením fáze implementace. </w:t>
      </w:r>
    </w:p>
    <w:p w:rsidR="0066671A" w:rsidRDefault="0066671A" w:rsidP="00FC1603">
      <w:pPr>
        <w:rPr>
          <w:lang w:eastAsia="cs-CZ"/>
        </w:rPr>
      </w:pPr>
      <w:r>
        <w:rPr>
          <w:lang w:eastAsia="cs-CZ"/>
        </w:rPr>
        <w:tab/>
      </w:r>
    </w:p>
    <w:p w:rsidR="00FC1603" w:rsidRPr="00FC1603" w:rsidRDefault="00FC1603" w:rsidP="00FC1603">
      <w:pPr>
        <w:rPr>
          <w:lang w:eastAsia="cs-CZ"/>
        </w:rPr>
      </w:pPr>
      <w:r>
        <w:rPr>
          <w:lang w:eastAsia="cs-CZ"/>
        </w:rPr>
        <w:t xml:space="preserve"> Při vývoji software jsou velmi důležité první fáze</w:t>
      </w:r>
    </w:p>
    <w:p w:rsidR="0072609B" w:rsidRDefault="0072609B" w:rsidP="00652803">
      <w:pPr>
        <w:rPr>
          <w:lang w:eastAsia="cs-CZ"/>
        </w:rPr>
      </w:pPr>
      <w:r>
        <w:rPr>
          <w:lang w:eastAsia="cs-CZ"/>
        </w:rPr>
        <w:t>Tenký vs tlustý klient</w:t>
      </w:r>
    </w:p>
    <w:p w:rsidR="0072609B" w:rsidRDefault="0072609B" w:rsidP="00652803">
      <w:pPr>
        <w:rPr>
          <w:lang w:eastAsia="cs-CZ"/>
        </w:rPr>
      </w:pPr>
      <w:r>
        <w:rPr>
          <w:lang w:eastAsia="cs-CZ"/>
        </w:rPr>
        <w:t>Webové aplikace</w:t>
      </w:r>
    </w:p>
    <w:p w:rsidR="0072609B" w:rsidRDefault="0072609B" w:rsidP="00652803">
      <w:pPr>
        <w:rPr>
          <w:lang w:eastAsia="cs-CZ"/>
        </w:rPr>
      </w:pPr>
      <w:r>
        <w:rPr>
          <w:lang w:eastAsia="cs-CZ"/>
        </w:rPr>
        <w:t>architektura – klient-server, enterprise třívrstvá</w:t>
      </w:r>
    </w:p>
    <w:p w:rsidR="0072609B" w:rsidRDefault="0072609B" w:rsidP="00652803">
      <w:pPr>
        <w:rPr>
          <w:lang w:eastAsia="cs-CZ"/>
        </w:rPr>
      </w:pPr>
      <w:r>
        <w:rPr>
          <w:lang w:eastAsia="cs-CZ"/>
        </w:rPr>
        <w:t>možnosti v jednotlivých vrstvách a jejich porovnání – java applety, php</w:t>
      </w:r>
    </w:p>
    <w:p w:rsidR="00C742E4" w:rsidRPr="00045F6E" w:rsidRDefault="00D65FA7" w:rsidP="00D65FA7">
      <w:r w:rsidRPr="00045F6E">
        <w:br w:type="page"/>
      </w:r>
    </w:p>
    <w:p w:rsidR="001D1CE7" w:rsidRPr="00045F6E" w:rsidRDefault="008A1391" w:rsidP="001D1CE7">
      <w:pPr>
        <w:pStyle w:val="Heading2"/>
      </w:pPr>
      <w:bookmarkStart w:id="40" w:name="_Toc495953554"/>
      <w:r w:rsidRPr="00045F6E">
        <w:lastRenderedPageBreak/>
        <w:t xml:space="preserve">Průzkum </w:t>
      </w:r>
      <w:r w:rsidR="001D1CE7" w:rsidRPr="00045F6E">
        <w:t>organizace v divadlech</w:t>
      </w:r>
      <w:bookmarkEnd w:id="40"/>
    </w:p>
    <w:p w:rsidR="008A1391" w:rsidRPr="00045F6E" w:rsidRDefault="008A1391" w:rsidP="008A1391">
      <w:pPr>
        <w:pStyle w:val="Heading3"/>
        <w:numPr>
          <w:ilvl w:val="0"/>
          <w:numId w:val="0"/>
        </w:numPr>
      </w:pPr>
      <w:bookmarkStart w:id="41" w:name="_Toc495094812"/>
      <w:bookmarkStart w:id="42" w:name="_Toc495094941"/>
      <w:r w:rsidRPr="00045F6E">
        <w:t>Divadlo SEMAFOR</w:t>
      </w:r>
      <w:bookmarkEnd w:id="41"/>
      <w:bookmarkEnd w:id="4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3" w:name="_Toc495094814"/>
      <w:bookmarkStart w:id="44" w:name="_Toc495094943"/>
      <w:r w:rsidR="00712407">
        <w:br w:type="page"/>
      </w:r>
    </w:p>
    <w:p w:rsidR="001D1CE7" w:rsidRDefault="008A1391" w:rsidP="005C4DBB">
      <w:pPr>
        <w:pStyle w:val="Heading3"/>
        <w:numPr>
          <w:ilvl w:val="0"/>
          <w:numId w:val="0"/>
        </w:numPr>
      </w:pPr>
      <w:r w:rsidRPr="00045F6E">
        <w:lastRenderedPageBreak/>
        <w:t>Divadlo ABC a Rokoko</w:t>
      </w:r>
      <w:bookmarkEnd w:id="43"/>
      <w:bookmarkEnd w:id="4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lastRenderedPageBreak/>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5" w:name="_Toc495094813"/>
      <w:bookmarkStart w:id="46" w:name="_Toc495094942"/>
      <w:r w:rsidRPr="00045F6E">
        <w:t>Divadlo Comica Economica</w:t>
      </w:r>
      <w:bookmarkEnd w:id="45"/>
      <w:bookmarkEnd w:id="46"/>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7" w:name="_Toc495953555"/>
      <w:r>
        <w:t>Průzkum existujících systémů</w:t>
      </w:r>
      <w:bookmarkEnd w:id="47"/>
    </w:p>
    <w:p w:rsidR="00A93181" w:rsidRPr="00A93181" w:rsidRDefault="00A93181" w:rsidP="00A93181">
      <w:r>
        <w:t>Žádný stejný existující systém řešící tento problém není k dispozici, existují však systémy podobné:</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bookmarkStart w:id="48" w:name="_GoBack"/>
      <w:bookmarkEnd w:id="48"/>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9" w:name="_Toc495953556"/>
      <w:r w:rsidRPr="00045F6E">
        <w:lastRenderedPageBreak/>
        <w:t>Specifikace požadavků</w:t>
      </w:r>
      <w:bookmarkEnd w:id="49"/>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0" w:name="_Toc495953557"/>
      <w:r w:rsidRPr="00045F6E">
        <w:lastRenderedPageBreak/>
        <w:t>Případy užití</w:t>
      </w:r>
      <w:bookmarkEnd w:id="50"/>
    </w:p>
    <w:p w:rsidR="00AC39DF" w:rsidRPr="004F1EAD" w:rsidRDefault="00AC39DF" w:rsidP="00AC39DF">
      <w:pPr>
        <w:rPr>
          <w:lang w:val="en-US"/>
        </w:rPr>
      </w:pPr>
      <w:r>
        <w:t>Případ užití (angl. use case</w:t>
      </w:r>
      <w:r w:rsidR="00077A8A">
        <w:t xml:space="preserve">, </w:t>
      </w:r>
      <w:r w:rsidR="00FD1185">
        <w:t>zkráceně</w:t>
      </w:r>
      <w:r w:rsidR="00077A8A">
        <w:t xml:space="preserve"> UC</w:t>
      </w:r>
      <w:r>
        <w:t xml:space="preserve">) </w:t>
      </w:r>
      <w:r w:rsidR="00EF6350">
        <w:t>popisuje chování systému</w:t>
      </w:r>
      <w:r w:rsidR="00977CC7">
        <w:t xml:space="preserve"> z pohledu uživatele</w:t>
      </w:r>
      <w:r w:rsidR="00EF6350">
        <w:t xml:space="preserve"> za různých situací ve formě reakcí systému na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Kromě tvorby a úpravy fermanů.</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r w:rsidRPr="0066671A">
        <w:rPr>
          <w:b/>
        </w:rPr>
        <w:t xml:space="preserve"> – </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Pr="0066671A">
        <w:rPr>
          <w:b/>
        </w:rPr>
        <w:t xml:space="preserve"> profilu – </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 xml:space="preserve">Zobrazení základních informací v profilu jiného zaměstnance– </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Pr="0066671A">
        <w:rPr>
          <w:b/>
        </w:rPr>
        <w:t xml:space="preserve">Zobrazení kalendáře a fermanů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r w:rsidRPr="0066671A">
        <w:rPr>
          <w:b/>
        </w:rPr>
        <w:t xml:space="preserve"> – </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035666" w:rsidRPr="0066671A">
        <w:rPr>
          <w:b/>
        </w:rPr>
        <w:t xml:space="preserve">Vyhledání představení </w:t>
      </w:r>
      <w:r w:rsidRPr="0066671A">
        <w:rPr>
          <w:b/>
        </w:rPr>
        <w:t xml:space="preserve">– </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 xml:space="preserve">obrazení informací o představení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035666" w:rsidRPr="0066671A">
        <w:rPr>
          <w:b/>
        </w:rPr>
        <w:t xml:space="preserve">Přihlášení a odhlášení </w:t>
      </w:r>
      <w:r w:rsidRPr="0066671A">
        <w:rPr>
          <w:b/>
        </w:rPr>
        <w:t xml:space="preserve">– </w:t>
      </w:r>
    </w:p>
    <w:p w:rsidR="00E854BA" w:rsidRPr="00EB7B87" w:rsidRDefault="00E854BA" w:rsidP="00E854BA">
      <w:pPr>
        <w:pStyle w:val="ListParagraph"/>
      </w:pPr>
    </w:p>
    <w:p w:rsidR="001F35C1" w:rsidRPr="00045F6E" w:rsidRDefault="001F35C1" w:rsidP="00035666">
      <w:pPr>
        <w:pStyle w:val="Heading3"/>
        <w:numPr>
          <w:ilvl w:val="0"/>
          <w:numId w:val="0"/>
        </w:numPr>
      </w:pPr>
      <w:r w:rsidRPr="00045F6E">
        <w:lastRenderedPageBreak/>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1" w:name="_Ref495352278"/>
      <w:bookmarkStart w:id="52" w:name="_Toc495953559"/>
      <w:r w:rsidRPr="00045F6E">
        <w:lastRenderedPageBreak/>
        <w:t>Návrh</w:t>
      </w:r>
      <w:r w:rsidR="007F4AEE" w:rsidRPr="00045F6E">
        <w:t xml:space="preserve"> </w:t>
      </w:r>
      <w:r w:rsidR="008441BE" w:rsidRPr="00045F6E">
        <w:t>systému</w:t>
      </w:r>
      <w:bookmarkEnd w:id="51"/>
      <w:bookmarkEnd w:id="52"/>
    </w:p>
    <w:p w:rsidR="00255317" w:rsidRDefault="008441BE" w:rsidP="00255317">
      <w:pPr>
        <w:pStyle w:val="Heading2"/>
      </w:pPr>
      <w:bookmarkStart w:id="53" w:name="_Toc495953560"/>
      <w:r w:rsidRPr="00045F6E">
        <w:t>Architektura systému</w:t>
      </w:r>
      <w:bookmarkEnd w:id="53"/>
    </w:p>
    <w:p w:rsidR="009D487F" w:rsidRPr="00045F6E" w:rsidRDefault="009D487F" w:rsidP="009D487F">
      <w:pPr>
        <w:pStyle w:val="Heading2"/>
      </w:pPr>
      <w:bookmarkStart w:id="54" w:name="_Toc495953558"/>
      <w:r w:rsidRPr="00045F6E">
        <w:t>Doménový model tříd</w:t>
      </w:r>
      <w:bookmarkEnd w:id="54"/>
    </w:p>
    <w:p w:rsidR="009D487F" w:rsidRPr="00045F6E" w:rsidRDefault="009D487F" w:rsidP="009D487F">
      <w:pPr>
        <w:pStyle w:val="Heading3"/>
      </w:pPr>
      <w:r w:rsidRPr="00045F6E">
        <w:t>Entity</w:t>
      </w:r>
    </w:p>
    <w:p w:rsidR="009D487F" w:rsidRPr="009D487F" w:rsidRDefault="009D487F" w:rsidP="009D487F">
      <w:pPr>
        <w:pStyle w:val="Heading3"/>
      </w:pPr>
      <w:r w:rsidRPr="00045F6E">
        <w:t>Vztahy mezi entitami</w:t>
      </w:r>
    </w:p>
    <w:p w:rsidR="008A1391" w:rsidRPr="00045F6E" w:rsidRDefault="00BB2379" w:rsidP="008A1391">
      <w:pPr>
        <w:pStyle w:val="Heading2"/>
      </w:pPr>
      <w:bookmarkStart w:id="55" w:name="_Toc495953561"/>
      <w:r>
        <w:t>Návrh</w:t>
      </w:r>
      <w:r w:rsidR="008A1391" w:rsidRPr="00045F6E">
        <w:t xml:space="preserve"> </w:t>
      </w:r>
      <w:r>
        <w:t>grafického rozhraní</w:t>
      </w:r>
      <w:bookmarkEnd w:id="55"/>
    </w:p>
    <w:p w:rsidR="008441BE" w:rsidRPr="00045F6E" w:rsidRDefault="008441BE" w:rsidP="008441BE">
      <w:pPr>
        <w:pStyle w:val="Heading2"/>
      </w:pPr>
      <w:bookmarkStart w:id="56" w:name="_Toc495953562"/>
      <w:r w:rsidRPr="00045F6E">
        <w:t>Diagram komponent</w:t>
      </w:r>
      <w:bookmarkEnd w:id="56"/>
    </w:p>
    <w:p w:rsidR="008441BE" w:rsidRPr="00045F6E" w:rsidRDefault="008441BE" w:rsidP="008441BE">
      <w:pPr>
        <w:pStyle w:val="Heading2"/>
      </w:pPr>
      <w:bookmarkStart w:id="57" w:name="_Toc495953563"/>
      <w:r w:rsidRPr="00045F6E">
        <w:t>Diagram nasazení</w:t>
      </w:r>
      <w:bookmarkEnd w:id="57"/>
    </w:p>
    <w:p w:rsidR="008441BE" w:rsidRPr="00045F6E" w:rsidRDefault="008441BE" w:rsidP="008441BE">
      <w:pPr>
        <w:pStyle w:val="Heading2"/>
      </w:pPr>
      <w:bookmarkStart w:id="58" w:name="_Toc495953564"/>
      <w:r w:rsidRPr="00045F6E">
        <w:t>Sekvenční diagram</w:t>
      </w:r>
      <w:bookmarkEnd w:id="58"/>
    </w:p>
    <w:p w:rsidR="000F7526" w:rsidRPr="00045F6E" w:rsidRDefault="000F7526" w:rsidP="000F7526"/>
    <w:p w:rsidR="008A64A4" w:rsidRPr="00045F6E" w:rsidRDefault="008A64A4" w:rsidP="000F7526">
      <w:r w:rsidRPr="00045F6E">
        <w:br w:type="page"/>
      </w:r>
    </w:p>
    <w:p w:rsidR="008A64A4" w:rsidRPr="00045F6E" w:rsidRDefault="008A64A4"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8A64A4" w:rsidRPr="00045F6E" w:rsidRDefault="008A64A4" w:rsidP="000F7526"/>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9" w:name="_Ref495352301"/>
      <w:bookmarkStart w:id="60" w:name="_Toc495953565"/>
      <w:r w:rsidRPr="00045F6E">
        <w:lastRenderedPageBreak/>
        <w:t>Implementace</w:t>
      </w:r>
      <w:bookmarkEnd w:id="59"/>
      <w:bookmarkEnd w:id="60"/>
    </w:p>
    <w:p w:rsidR="00391D08" w:rsidRPr="00045F6E" w:rsidRDefault="00391D08" w:rsidP="00391D08">
      <w:pPr>
        <w:pStyle w:val="Heading2"/>
      </w:pPr>
      <w:bookmarkStart w:id="61" w:name="_Toc495953566"/>
      <w:r w:rsidRPr="00045F6E">
        <w:t>Použité</w:t>
      </w:r>
      <w:r w:rsidR="008A1391" w:rsidRPr="00045F6E">
        <w:t xml:space="preserve"> nástroje a</w:t>
      </w:r>
      <w:r w:rsidRPr="00045F6E">
        <w:t xml:space="preserve"> technologie</w:t>
      </w:r>
      <w:bookmarkEnd w:id="61"/>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A609B1" w:rsidRPr="00045F6E" w:rsidRDefault="00A609B1" w:rsidP="00A609B1">
      <w:r w:rsidRPr="00045F6E">
        <w:lastRenderedPageBreak/>
        <w:t>aplikace na základě těchto informací vytvoří seznam možných kombinací představení na daný měsíc.</w:t>
      </w:r>
    </w:p>
    <w:p w:rsidR="00076F09" w:rsidRPr="00045F6E" w:rsidRDefault="00076F09" w:rsidP="00391D08"/>
    <w:p w:rsidR="00076F09" w:rsidRPr="00045F6E" w:rsidRDefault="00076F09" w:rsidP="00391D08">
      <w:r w:rsidRPr="00045F6E">
        <w:br w:type="page"/>
      </w:r>
    </w:p>
    <w:p w:rsidR="00076F09" w:rsidRPr="00045F6E" w:rsidRDefault="00076F09" w:rsidP="00391D08">
      <w:r w:rsidRPr="00045F6E">
        <w:lastRenderedPageBreak/>
        <w:br w:type="page"/>
      </w:r>
    </w:p>
    <w:p w:rsidR="00076F09" w:rsidRPr="00045F6E" w:rsidRDefault="00076F09" w:rsidP="00391D08"/>
    <w:p w:rsidR="00076F09" w:rsidRPr="00045F6E" w:rsidRDefault="00076F09" w:rsidP="00391D08"/>
    <w:p w:rsidR="00076F09" w:rsidRPr="00045F6E" w:rsidRDefault="00076F09" w:rsidP="00391D08"/>
    <w:p w:rsidR="008E4598" w:rsidRPr="00045F6E" w:rsidRDefault="008E4598" w:rsidP="00391D08">
      <w:r w:rsidRPr="00045F6E">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p w:rsidR="00076F09" w:rsidRPr="00045F6E" w:rsidRDefault="00076F09" w:rsidP="00391D08"/>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62" w:name="_Ref495352346"/>
      <w:bookmarkStart w:id="63" w:name="_Toc495953567"/>
      <w:r w:rsidRPr="00045F6E">
        <w:lastRenderedPageBreak/>
        <w:t>Testování</w:t>
      </w:r>
      <w:bookmarkEnd w:id="62"/>
      <w:bookmarkEnd w:id="63"/>
    </w:p>
    <w:p w:rsidR="000F7526" w:rsidRPr="00045F6E" w:rsidRDefault="000F7526" w:rsidP="000F7526"/>
    <w:p w:rsidR="009E5FF7" w:rsidRPr="00045F6E" w:rsidRDefault="009E5FF7" w:rsidP="000F7526">
      <w:r w:rsidRPr="00045F6E">
        <w:br w:type="page"/>
      </w:r>
    </w:p>
    <w:p w:rsidR="009E5FF7" w:rsidRPr="00045F6E" w:rsidRDefault="009E5FF7"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numPr>
          <w:ilvl w:val="0"/>
          <w:numId w:val="4"/>
        </w:numPr>
      </w:pPr>
      <w:bookmarkStart w:id="64" w:name="_Ref495352650"/>
      <w:bookmarkStart w:id="65" w:name="_Toc495953568"/>
      <w:r w:rsidRPr="00045F6E">
        <w:lastRenderedPageBreak/>
        <w:t>Závěr</w:t>
      </w:r>
      <w:bookmarkEnd w:id="64"/>
      <w:bookmarkEnd w:id="65"/>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6" w:name="_Ref495831613"/>
      <w:bookmarkStart w:id="67" w:name="_Toc495953569"/>
      <w:r w:rsidRPr="00045F6E">
        <w:lastRenderedPageBreak/>
        <w:t>Literatura</w:t>
      </w:r>
      <w:bookmarkEnd w:id="66"/>
      <w:bookmarkEnd w:id="67"/>
    </w:p>
    <w:p w:rsidR="00D65FA7" w:rsidRDefault="00D65FA7" w:rsidP="009F50B1">
      <w:pPr>
        <w:spacing w:after="240"/>
        <w:contextualSpacing w:val="0"/>
      </w:pPr>
      <w:bookmarkStart w:id="68" w:name="Software_modeling_and_design"/>
      <w:bookmarkEnd w:id="68"/>
      <w:r w:rsidRPr="00045F6E">
        <w:t>[</w:t>
      </w:r>
      <w:r w:rsidRPr="00045F6E">
        <w:rPr>
          <w:rFonts w:ascii="Technika" w:hAnsi="Technika"/>
        </w:rPr>
        <w:t>1</w:t>
      </w:r>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69" w:name="Key_words"/>
      <w:bookmarkEnd w:id="69"/>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0" w:name="Komarek"/>
      <w:bookmarkEnd w:id="70"/>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3"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1" w:name="sebek"/>
      <w:r w:rsidRPr="00045F6E">
        <w:t>[</w:t>
      </w:r>
      <w:r>
        <w:rPr>
          <w:rFonts w:ascii="Technika" w:hAnsi="Technika"/>
        </w:rPr>
        <w:t>4</w:t>
      </w:r>
      <w:r w:rsidRPr="00045F6E">
        <w:t>]</w:t>
      </w:r>
      <w:r>
        <w:t xml:space="preserve"> </w:t>
      </w:r>
      <w:bookmarkEnd w:id="71"/>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2" w:name="Use_cases_cockburn"/>
      <w:bookmarkEnd w:id="72"/>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p>
    <w:p w:rsidR="007A0E10" w:rsidRDefault="007A0E10" w:rsidP="00D65FA7"/>
    <w:p w:rsidR="007A0E10" w:rsidRPr="007A0E10" w:rsidRDefault="007A0E10" w:rsidP="00D65FA7"/>
    <w:p w:rsidR="00B976FD" w:rsidRPr="00045F6E" w:rsidRDefault="00B976FD" w:rsidP="00D65FA7"/>
    <w:p w:rsidR="00B976FD" w:rsidRPr="00045F6E" w:rsidRDefault="00B976FD" w:rsidP="007D5A8F">
      <w:pPr>
        <w:jc w:val="left"/>
      </w:pPr>
    </w:p>
    <w:sectPr w:rsidR="00B976FD" w:rsidRPr="00045F6E" w:rsidSect="000F7526">
      <w:headerReference w:type="first" r:id="rId24"/>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61" w:rsidRDefault="00F92C61" w:rsidP="007A014C">
      <w:pPr>
        <w:spacing w:before="0" w:after="0" w:line="240" w:lineRule="auto"/>
      </w:pPr>
      <w:r>
        <w:separator/>
      </w:r>
    </w:p>
  </w:endnote>
  <w:endnote w:type="continuationSeparator" w:id="0">
    <w:p w:rsidR="00F92C61" w:rsidRDefault="00F92C61"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1C1357" w:rsidRPr="00B72FA0" w:rsidRDefault="001C1357">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F37D98">
          <w:rPr>
            <w:rFonts w:ascii="Technika Book" w:hAnsi="Technika Book"/>
            <w:noProof/>
          </w:rPr>
          <w:t>18</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1C1357" w:rsidRDefault="001C1357">
        <w:pPr>
          <w:pStyle w:val="Footer"/>
          <w:jc w:val="right"/>
        </w:pPr>
        <w:r>
          <w:fldChar w:fldCharType="begin"/>
        </w:r>
        <w:r>
          <w:instrText xml:space="preserve"> PAGE   \* MERGEFORMAT </w:instrText>
        </w:r>
        <w:r>
          <w:fldChar w:fldCharType="separate"/>
        </w:r>
        <w:r w:rsidR="00007EA5">
          <w:rPr>
            <w:noProof/>
          </w:rPr>
          <w:t>ix</w:t>
        </w:r>
        <w:r>
          <w:rPr>
            <w:noProof/>
          </w:rPr>
          <w:fldChar w:fldCharType="end"/>
        </w:r>
      </w:p>
    </w:sdtContent>
  </w:sdt>
  <w:p w:rsidR="001C1357" w:rsidRDefault="001C1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1C1357" w:rsidRDefault="001C1357">
        <w:pPr>
          <w:pStyle w:val="Footer"/>
          <w:jc w:val="right"/>
        </w:pPr>
      </w:p>
    </w:sdtContent>
  </w:sdt>
  <w:p w:rsidR="001C1357" w:rsidRDefault="001C1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1C1357" w:rsidRPr="009E5FF7" w:rsidRDefault="001C1357"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F37D98">
          <w:rPr>
            <w:rFonts w:ascii="Technika Book" w:hAnsi="Technika Book"/>
            <w:noProof/>
          </w:rPr>
          <w:t>19</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Pr="00B72FA0" w:rsidRDefault="001C1357">
    <w:pPr>
      <w:pStyle w:val="Footer"/>
      <w:jc w:val="right"/>
      <w:rPr>
        <w:rFonts w:ascii="Technika Book" w:hAnsi="Technika Book"/>
      </w:rPr>
    </w:pPr>
  </w:p>
  <w:p w:rsidR="001C1357" w:rsidRPr="009E5FF7" w:rsidRDefault="001C1357">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1C1357" w:rsidRPr="00B72FA0" w:rsidRDefault="001C1357">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007EA5">
          <w:rPr>
            <w:rFonts w:ascii="Technika Book" w:hAnsi="Technika Book"/>
            <w:noProof/>
          </w:rPr>
          <w:t>1</w:t>
        </w:r>
        <w:r w:rsidRPr="00B72FA0">
          <w:rPr>
            <w:rFonts w:ascii="Technika Book" w:hAnsi="Technika Book"/>
            <w:noProof/>
          </w:rPr>
          <w:fldChar w:fldCharType="end"/>
        </w:r>
      </w:p>
    </w:sdtContent>
  </w:sdt>
  <w:p w:rsidR="001C1357" w:rsidRPr="009E5FF7" w:rsidRDefault="001C1357">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1C1357" w:rsidRDefault="001C1357">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F37D98">
          <w:rPr>
            <w:rFonts w:ascii="Technika Book" w:hAnsi="Technika Book"/>
            <w:noProof/>
          </w:rPr>
          <w:t>20</w:t>
        </w:r>
        <w:r w:rsidRPr="000F7526">
          <w:rPr>
            <w:rFonts w:ascii="Technika Book" w:hAnsi="Technika Book"/>
            <w:noProof/>
          </w:rPr>
          <w:fldChar w:fldCharType="end"/>
        </w:r>
      </w:p>
    </w:sdtContent>
  </w:sdt>
  <w:p w:rsidR="001C1357" w:rsidRDefault="001C1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61" w:rsidRDefault="00F92C61" w:rsidP="007A014C">
      <w:pPr>
        <w:spacing w:before="0" w:after="0" w:line="240" w:lineRule="auto"/>
      </w:pPr>
      <w:r>
        <w:separator/>
      </w:r>
    </w:p>
  </w:footnote>
  <w:footnote w:type="continuationSeparator" w:id="0">
    <w:p w:rsidR="00F92C61" w:rsidRDefault="00F92C61"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07EA5">
      <w:rPr>
        <w:rFonts w:ascii="Technika Book" w:hAnsi="Technika Book"/>
        <w:noProof/>
      </w:rPr>
      <w:t>Úvod</w:t>
    </w:r>
    <w:r w:rsidRPr="00D41B55">
      <w:rPr>
        <w:rFonts w:ascii="Technika Book" w:hAnsi="Technika Book"/>
      </w:rPr>
      <w:fldChar w:fldCharType="end"/>
    </w:r>
  </w:p>
  <w:p w:rsidR="001C1357" w:rsidRPr="00D41B55" w:rsidRDefault="001C1357">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1C1357" w:rsidRDefault="001C1357">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Pr="005A1CD6" w:rsidRDefault="001C1357"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F37D98">
      <w:rPr>
        <w:rFonts w:ascii="Technika Book" w:hAnsi="Technika Book"/>
        <w:noProof/>
      </w:rPr>
      <w:t>2</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F37D98">
      <w:rPr>
        <w:rFonts w:ascii="Technika Book" w:hAnsi="Technika Book"/>
        <w:noProof/>
      </w:rPr>
      <w:t>Návrh systému</w:t>
    </w:r>
    <w:r w:rsidRPr="00D41B55">
      <w:rPr>
        <w:rFonts w:ascii="Technika Book" w:hAnsi="Technika Book"/>
      </w:rPr>
      <w:fldChar w:fldCharType="end"/>
    </w:r>
  </w:p>
  <w:p w:rsidR="001C1357" w:rsidRPr="00D41B55" w:rsidRDefault="001C1357">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F37D98">
      <w:rPr>
        <w:rFonts w:ascii="Technika Book" w:hAnsi="Technika Book"/>
        <w:noProof/>
      </w:rPr>
      <w:t>2</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F37D98">
      <w:rPr>
        <w:rFonts w:ascii="Technika Book" w:hAnsi="Technika Book"/>
        <w:noProof/>
      </w:rPr>
      <w:t>Návrh systému</w:t>
    </w:r>
    <w:r w:rsidRPr="00D41B55">
      <w:rPr>
        <w:rFonts w:ascii="Technika Book" w:hAnsi="Technika Book"/>
      </w:rPr>
      <w:fldChar w:fldCharType="end"/>
    </w:r>
  </w:p>
  <w:p w:rsidR="001C1357" w:rsidRDefault="001C1357">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F37D98">
      <w:rPr>
        <w:noProof/>
        <w:sz w:val="52"/>
        <w:szCs w:val="52"/>
      </w:rPr>
      <w:t>3</w:t>
    </w:r>
    <w:r w:rsidRPr="00D41B55">
      <w:rPr>
        <w:sz w:val="52"/>
        <w:szCs w:val="52"/>
      </w:rPr>
      <w:fldChar w:fldCharType="end"/>
    </w:r>
  </w:p>
  <w:p w:rsidR="001C1357" w:rsidRDefault="001C1357"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357" w:rsidRDefault="001C1357"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7" w15:restartNumberingAfterBreak="0">
    <w:nsid w:val="483567F7"/>
    <w:multiLevelType w:val="hybridMultilevel"/>
    <w:tmpl w:val="8C2CFF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7"/>
  </w:num>
  <w:num w:numId="8">
    <w:abstractNumId w:val="13"/>
  </w:num>
  <w:num w:numId="9">
    <w:abstractNumId w:val="4"/>
  </w:num>
  <w:num w:numId="10">
    <w:abstractNumId w:val="5"/>
  </w:num>
  <w:num w:numId="11">
    <w:abstractNumId w:val="2"/>
  </w:num>
  <w:num w:numId="12">
    <w:abstractNumId w:val="11"/>
  </w:num>
  <w:num w:numId="13">
    <w:abstractNumId w:val="16"/>
  </w:num>
  <w:num w:numId="14">
    <w:abstractNumId w:val="15"/>
  </w:num>
  <w:num w:numId="15">
    <w:abstractNumId w:val="20"/>
  </w:num>
  <w:num w:numId="16">
    <w:abstractNumId w:val="23"/>
  </w:num>
  <w:num w:numId="17">
    <w:abstractNumId w:val="12"/>
  </w:num>
  <w:num w:numId="18">
    <w:abstractNumId w:val="0"/>
  </w:num>
  <w:num w:numId="19">
    <w:abstractNumId w:val="18"/>
  </w:num>
  <w:num w:numId="20">
    <w:abstractNumId w:val="6"/>
  </w:num>
  <w:num w:numId="21">
    <w:abstractNumId w:val="9"/>
  </w:num>
  <w:num w:numId="22">
    <w:abstractNumId w:val="3"/>
  </w:num>
  <w:num w:numId="23">
    <w:abstractNumId w:val="19"/>
  </w:num>
  <w:num w:numId="24">
    <w:abstractNumId w:val="1"/>
  </w:num>
  <w:num w:numId="25">
    <w:abstractNumId w:val="22"/>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2A9E"/>
    <w:rsid w:val="00007EA5"/>
    <w:rsid w:val="000161BC"/>
    <w:rsid w:val="000163A6"/>
    <w:rsid w:val="00024DE0"/>
    <w:rsid w:val="00030BCC"/>
    <w:rsid w:val="00035666"/>
    <w:rsid w:val="00045F6E"/>
    <w:rsid w:val="00054800"/>
    <w:rsid w:val="00076F09"/>
    <w:rsid w:val="00077A8A"/>
    <w:rsid w:val="0008117E"/>
    <w:rsid w:val="00086C62"/>
    <w:rsid w:val="000A4BA2"/>
    <w:rsid w:val="000D6300"/>
    <w:rsid w:val="000D66DD"/>
    <w:rsid w:val="000D77AA"/>
    <w:rsid w:val="000E30EB"/>
    <w:rsid w:val="000F7526"/>
    <w:rsid w:val="0010463F"/>
    <w:rsid w:val="0011180B"/>
    <w:rsid w:val="00112388"/>
    <w:rsid w:val="001134B3"/>
    <w:rsid w:val="00132C6E"/>
    <w:rsid w:val="00134CDA"/>
    <w:rsid w:val="00165567"/>
    <w:rsid w:val="0018078F"/>
    <w:rsid w:val="001A4514"/>
    <w:rsid w:val="001B418C"/>
    <w:rsid w:val="001B58C1"/>
    <w:rsid w:val="001C1357"/>
    <w:rsid w:val="001C336D"/>
    <w:rsid w:val="001D1CE7"/>
    <w:rsid w:val="001E214A"/>
    <w:rsid w:val="001E4E78"/>
    <w:rsid w:val="001F35C1"/>
    <w:rsid w:val="00201C75"/>
    <w:rsid w:val="00217C84"/>
    <w:rsid w:val="002224EC"/>
    <w:rsid w:val="002233E7"/>
    <w:rsid w:val="002267CD"/>
    <w:rsid w:val="00255317"/>
    <w:rsid w:val="002A5E75"/>
    <w:rsid w:val="002C2A2A"/>
    <w:rsid w:val="002D47D3"/>
    <w:rsid w:val="00301094"/>
    <w:rsid w:val="00311B28"/>
    <w:rsid w:val="00323FE5"/>
    <w:rsid w:val="003268CE"/>
    <w:rsid w:val="0033117B"/>
    <w:rsid w:val="0034469D"/>
    <w:rsid w:val="003779C6"/>
    <w:rsid w:val="00391D08"/>
    <w:rsid w:val="003A5CFD"/>
    <w:rsid w:val="003D08D2"/>
    <w:rsid w:val="003D3E2A"/>
    <w:rsid w:val="00400EED"/>
    <w:rsid w:val="00404AF2"/>
    <w:rsid w:val="00410AB2"/>
    <w:rsid w:val="00410E3C"/>
    <w:rsid w:val="00422238"/>
    <w:rsid w:val="00425180"/>
    <w:rsid w:val="00434839"/>
    <w:rsid w:val="00436679"/>
    <w:rsid w:val="00444F3D"/>
    <w:rsid w:val="0044519E"/>
    <w:rsid w:val="00457AF1"/>
    <w:rsid w:val="0046075A"/>
    <w:rsid w:val="00467719"/>
    <w:rsid w:val="004815C5"/>
    <w:rsid w:val="004B3892"/>
    <w:rsid w:val="004B45FF"/>
    <w:rsid w:val="004C478F"/>
    <w:rsid w:val="004C4B99"/>
    <w:rsid w:val="004D5AFB"/>
    <w:rsid w:val="004F1EAD"/>
    <w:rsid w:val="00524665"/>
    <w:rsid w:val="005265AD"/>
    <w:rsid w:val="005365AD"/>
    <w:rsid w:val="005521B7"/>
    <w:rsid w:val="00571235"/>
    <w:rsid w:val="005A1CD6"/>
    <w:rsid w:val="005B6AD7"/>
    <w:rsid w:val="005C4780"/>
    <w:rsid w:val="005C4DBB"/>
    <w:rsid w:val="005F5C7C"/>
    <w:rsid w:val="006300BC"/>
    <w:rsid w:val="00652803"/>
    <w:rsid w:val="00660BD7"/>
    <w:rsid w:val="006645CB"/>
    <w:rsid w:val="0066671A"/>
    <w:rsid w:val="00666A29"/>
    <w:rsid w:val="00667C3F"/>
    <w:rsid w:val="00680C33"/>
    <w:rsid w:val="00681118"/>
    <w:rsid w:val="00684F72"/>
    <w:rsid w:val="00687CFF"/>
    <w:rsid w:val="006A410E"/>
    <w:rsid w:val="006F0765"/>
    <w:rsid w:val="006F5523"/>
    <w:rsid w:val="00712407"/>
    <w:rsid w:val="0072609B"/>
    <w:rsid w:val="007263AB"/>
    <w:rsid w:val="007510A8"/>
    <w:rsid w:val="007609F8"/>
    <w:rsid w:val="00762840"/>
    <w:rsid w:val="00776C1B"/>
    <w:rsid w:val="007A014C"/>
    <w:rsid w:val="007A0E10"/>
    <w:rsid w:val="007A2D3C"/>
    <w:rsid w:val="007C1CDA"/>
    <w:rsid w:val="007C3544"/>
    <w:rsid w:val="007C552E"/>
    <w:rsid w:val="007D22DA"/>
    <w:rsid w:val="007D5A8F"/>
    <w:rsid w:val="007F3B8D"/>
    <w:rsid w:val="007F4AEE"/>
    <w:rsid w:val="0082525A"/>
    <w:rsid w:val="008441BE"/>
    <w:rsid w:val="00873CC4"/>
    <w:rsid w:val="00883373"/>
    <w:rsid w:val="0088369E"/>
    <w:rsid w:val="00885421"/>
    <w:rsid w:val="0088744E"/>
    <w:rsid w:val="008A1391"/>
    <w:rsid w:val="008A64A4"/>
    <w:rsid w:val="008E4598"/>
    <w:rsid w:val="008E56A2"/>
    <w:rsid w:val="0090744A"/>
    <w:rsid w:val="00910005"/>
    <w:rsid w:val="00913495"/>
    <w:rsid w:val="00937291"/>
    <w:rsid w:val="00951384"/>
    <w:rsid w:val="009549AD"/>
    <w:rsid w:val="009641F2"/>
    <w:rsid w:val="00977CC7"/>
    <w:rsid w:val="009A1B25"/>
    <w:rsid w:val="009A733F"/>
    <w:rsid w:val="009B3289"/>
    <w:rsid w:val="009D487F"/>
    <w:rsid w:val="009D6BBC"/>
    <w:rsid w:val="009E148E"/>
    <w:rsid w:val="009E5FF7"/>
    <w:rsid w:val="009F50B1"/>
    <w:rsid w:val="009F58B9"/>
    <w:rsid w:val="00A12764"/>
    <w:rsid w:val="00A26FDB"/>
    <w:rsid w:val="00A32978"/>
    <w:rsid w:val="00A34F9F"/>
    <w:rsid w:val="00A40ED3"/>
    <w:rsid w:val="00A55908"/>
    <w:rsid w:val="00A609B1"/>
    <w:rsid w:val="00A64310"/>
    <w:rsid w:val="00A93181"/>
    <w:rsid w:val="00A936F1"/>
    <w:rsid w:val="00AB19E1"/>
    <w:rsid w:val="00AC39DF"/>
    <w:rsid w:val="00AF7015"/>
    <w:rsid w:val="00AF7642"/>
    <w:rsid w:val="00B03978"/>
    <w:rsid w:val="00B126EF"/>
    <w:rsid w:val="00B411C9"/>
    <w:rsid w:val="00B63F4B"/>
    <w:rsid w:val="00B72FA0"/>
    <w:rsid w:val="00B90C96"/>
    <w:rsid w:val="00B92652"/>
    <w:rsid w:val="00B976FD"/>
    <w:rsid w:val="00BB155D"/>
    <w:rsid w:val="00BB2379"/>
    <w:rsid w:val="00BD36BD"/>
    <w:rsid w:val="00BE49B9"/>
    <w:rsid w:val="00C001E7"/>
    <w:rsid w:val="00C0493A"/>
    <w:rsid w:val="00C04FBE"/>
    <w:rsid w:val="00C109F9"/>
    <w:rsid w:val="00C16B2E"/>
    <w:rsid w:val="00C3109F"/>
    <w:rsid w:val="00C35BC3"/>
    <w:rsid w:val="00C36CC4"/>
    <w:rsid w:val="00C40328"/>
    <w:rsid w:val="00C723DE"/>
    <w:rsid w:val="00C7392F"/>
    <w:rsid w:val="00C742E4"/>
    <w:rsid w:val="00C7613F"/>
    <w:rsid w:val="00C84CF4"/>
    <w:rsid w:val="00CC2413"/>
    <w:rsid w:val="00CE6895"/>
    <w:rsid w:val="00CF1367"/>
    <w:rsid w:val="00CF4323"/>
    <w:rsid w:val="00D135D7"/>
    <w:rsid w:val="00D14D58"/>
    <w:rsid w:val="00D270DE"/>
    <w:rsid w:val="00D347B4"/>
    <w:rsid w:val="00D3532D"/>
    <w:rsid w:val="00D41B55"/>
    <w:rsid w:val="00D45B2F"/>
    <w:rsid w:val="00D507B1"/>
    <w:rsid w:val="00D65FA7"/>
    <w:rsid w:val="00D66CDF"/>
    <w:rsid w:val="00D70D79"/>
    <w:rsid w:val="00D718D3"/>
    <w:rsid w:val="00D95D2A"/>
    <w:rsid w:val="00DA25F8"/>
    <w:rsid w:val="00DD0085"/>
    <w:rsid w:val="00DD6E6A"/>
    <w:rsid w:val="00DE5763"/>
    <w:rsid w:val="00DE6397"/>
    <w:rsid w:val="00E03B43"/>
    <w:rsid w:val="00E256BF"/>
    <w:rsid w:val="00E37C92"/>
    <w:rsid w:val="00E62057"/>
    <w:rsid w:val="00E73B71"/>
    <w:rsid w:val="00E770B6"/>
    <w:rsid w:val="00E854BA"/>
    <w:rsid w:val="00E906FD"/>
    <w:rsid w:val="00EA149E"/>
    <w:rsid w:val="00EA2481"/>
    <w:rsid w:val="00EA3339"/>
    <w:rsid w:val="00EA7875"/>
    <w:rsid w:val="00EB7B87"/>
    <w:rsid w:val="00EE27F4"/>
    <w:rsid w:val="00EF6350"/>
    <w:rsid w:val="00F01171"/>
    <w:rsid w:val="00F05A1D"/>
    <w:rsid w:val="00F201D4"/>
    <w:rsid w:val="00F23430"/>
    <w:rsid w:val="00F23931"/>
    <w:rsid w:val="00F37D98"/>
    <w:rsid w:val="00F4491A"/>
    <w:rsid w:val="00F71C63"/>
    <w:rsid w:val="00F82FC8"/>
    <w:rsid w:val="00F844E2"/>
    <w:rsid w:val="00F92C61"/>
    <w:rsid w:val="00FB59DE"/>
    <w:rsid w:val="00FC1603"/>
    <w:rsid w:val="00FD1185"/>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AC80"/>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ind w:left="578" w:hanging="578"/>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CE6895"/>
    <w:pPr>
      <w:keepNext/>
      <w:keepLines/>
      <w:numPr>
        <w:ilvl w:val="3"/>
        <w:numId w:val="4"/>
      </w:numPr>
      <w:spacing w:before="40" w:after="0"/>
      <w:outlineLvl w:val="3"/>
    </w:pPr>
    <w:rPr>
      <w:rFonts w:ascii="Taviraj Medium" w:eastAsiaTheme="majorEastAsia" w:hAnsi="Taviraj Medium" w:cstheme="majorBidi"/>
      <w:iCs/>
      <w:sz w:val="26"/>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CE6895"/>
    <w:rPr>
      <w:rFonts w:ascii="Taviraj Medium" w:eastAsiaTheme="majorEastAsia" w:hAnsi="Taviraj Medium" w:cstheme="majorBidi"/>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1493522890">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moodle.fel.cvut.cz/pluginfile.php/42038/mod_resource/content/3/ANALYZA_A%20DOKUMENTACE%20POZADAVKU_3PREDNASKA.pdf"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0BFB-A063-46EB-8AE6-B88E5FAE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14308</TotalTime>
  <Pages>46</Pages>
  <Words>3459</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34</cp:revision>
  <cp:lastPrinted>2017-10-15T11:27:00Z</cp:lastPrinted>
  <dcterms:created xsi:type="dcterms:W3CDTF">2017-09-27T15:27:00Z</dcterms:created>
  <dcterms:modified xsi:type="dcterms:W3CDTF">2017-11-12T10:10:00Z</dcterms:modified>
</cp:coreProperties>
</file>