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6324F"/>
          <w:sz w:val="64"/>
          <w:szCs w:val="64"/>
        </w:rPr>
        <w:t xml:space="preserve">LIBERIA360</w:t>
      </w:r>
    </w:p>
    <w:p>
      <w:pPr>
        <w:spacing w:after="100"/>
        <w:jc w:val="center"/>
      </w:pPr>
      <w:r>
        <w:rPr>
          <w:i/>
          <w:iCs/>
          <w:color w:val="0E7C7B"/>
          <w:sz w:val="28"/>
          <w:szCs w:val="28"/>
        </w:rPr>
        <w:t xml:space="preserve">Everything Liberia. One Place.</w:t>
      </w:r>
    </w:p>
    <w:p>
      <w:pPr>
        <w:spacing w:after="100" w:before="600"/>
        <w:jc w:val="center"/>
      </w:pPr>
      <w:r>
        <w:rPr>
          <w:b/>
          <w:bCs/>
          <w:color w:val="C89B3C"/>
          <w:sz w:val="32"/>
          <w:szCs w:val="32"/>
        </w:rPr>
        <w:t xml:space="preserve">Business Plan</w:t>
      </w:r>
    </w:p>
    <w:p>
      <w:pPr>
        <w:spacing w:after="100" w:before="100"/>
        <w:jc w:val="center"/>
      </w:pPr>
      <w:r>
        <w:rPr>
          <w:color w:val="5A5A5A"/>
          <w:sz w:val="22"/>
          <w:szCs w:val="22"/>
        </w:rPr>
        <w:t xml:space="preserve">Market Strategy, Business Model &amp; Launch Plan — v1.0</w:t>
      </w:r>
    </w:p>
    <w:p>
      <w:pPr>
        <w:spacing w:before="100"/>
        <w:jc w:val="center"/>
      </w:pPr>
      <w:r>
        <w:rPr>
          <w:color w:val="5A5A5A"/>
          <w:sz w:val="20"/>
          <w:szCs w:val="20"/>
        </w:rPr>
        <w:t xml:space="preserve">Prepared for: Zew (Emmanuel Z. Weh)</w:t>
      </w:r>
    </w:p>
    <w:p>
      <w:pPr>
        <w:jc w:val="center"/>
      </w:pPr>
      <w:r>
        <w:rPr>
          <w:color w:val="5A5A5A"/>
          <w:sz w:val="20"/>
          <w:szCs w:val="20"/>
        </w:rPr>
        <w:t xml:space="preserve">August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Executive Summary</w:t>
      </w:r>
    </w:p>
    <w:p>
      <w:pPr>
        <w:spacing w:after="160"/>
      </w:pPr>
      <w:r>
        <w:t xml:space="preserve">LIBERIA360 is a private-sector digital discovery platform for Liberia's tourism and hospitality economy. It gives Liberians, the diaspora, expats, and international visitors one place to discover destinations, plan trips, and connect directly with hotels, restaurants, tour operators, and local creators — starting as a free discovery product and evolving into a booking marketplace.</w:t>
      </w:r>
    </w:p>
    <w:p>
      <w:pPr>
        <w:spacing w:after="160"/>
      </w:pPr>
      <w:r>
        <w:t xml:space="preserve">The opportunity exists because Liberia already has tourism assets and some official information (the Liberia National Tourism Authority and existing tourism sites), but no modern, consumer-grade discovery product comparable to what travelers expect elsewhere. LIBERIA360's role is to be the technology and discovery layer on top of that fragmented landscape — not a replacement for official tourism bodies, but a partner to them.</w:t>
      </w:r>
    </w:p>
    <w:p>
      <w:pPr>
        <w:spacing w:after="160"/>
      </w:pPr>
      <w:r>
        <w:t xml:space="preserve">This document covers the market opportunity, target users, product positioning, go-to-market and partnership strategy, business model, and phased rollout plan. It should be read alongside the companion Technical Specification, which covers the product build itself.</w:t>
      </w:r>
    </w:p>
    <w:p>
      <w:pPr>
        <w:pStyle w:val="Heading1"/>
        <w:spacing w:after="200" w:before="400"/>
      </w:pPr>
      <w:r>
        <w:t xml:space="preserve">2. Market Opportunity</w:t>
      </w:r>
    </w:p>
    <w:p>
      <w:pPr>
        <w:pStyle w:val="Heading2"/>
        <w:spacing w:after="150" w:before="300"/>
      </w:pPr>
      <w:r>
        <w:t xml:space="preserve">2.1 The Gap</w:t>
      </w:r>
    </w:p>
    <w:p>
      <w:pPr>
        <w:spacing w:after="160"/>
      </w:pPr>
      <w:r>
        <w:t xml:space="preserve">Liberia has real tourism assets — waterfalls, rainforest, surf beaches, wildlife, cultural and historical sites — and existing informational sources (the Liberia National Tourism Authority, Liberia Tourism, and destination write-ups). What is missing is a consumer-facing product that makes discovering and acting on that information as easy as opening an app: browsing by interest, seeing what's nearby, planning a trip, and contacting a business directly.</w:t>
      </w:r>
    </w:p>
    <w:p>
      <w:pPr>
        <w:pStyle w:val="Heading2"/>
        <w:spacing w:after="150" w:before="300"/>
      </w:pPr>
      <w:r>
        <w:t xml:space="preserve">2.2 Why Now</w:t>
      </w:r>
    </w:p>
    <w:p>
      <w:pPr>
        <w:pStyle w:val="ListParagraph"/>
        <w:numPr>
          <w:ilvl w:val="0"/>
          <w:numId w:val="1"/>
        </w:numPr>
        <w:spacing w:after="60"/>
      </w:pPr>
      <w:r>
        <w:t xml:space="preserve">Smartphone and mobile-data usage continue to grow across Liberia and the diaspora audience is highly connected.</w:t>
      </w:r>
    </w:p>
    <w:p>
      <w:pPr>
        <w:pStyle w:val="ListParagraph"/>
        <w:numPr>
          <w:ilvl w:val="0"/>
          <w:numId w:val="1"/>
        </w:numPr>
        <w:spacing w:after="60"/>
      </w:pPr>
      <w:r>
        <w:t xml:space="preserve">Social/creator-driven travel discovery (TikTok, Instagram) is already how younger Liberians and diaspora visitors find places — no product currently converts that into structured trip planning and business contact.</w:t>
      </w:r>
    </w:p>
    <w:p>
      <w:pPr>
        <w:pStyle w:val="ListParagraph"/>
        <w:numPr>
          <w:ilvl w:val="0"/>
          <w:numId w:val="1"/>
        </w:numPr>
        <w:spacing w:after="60"/>
      </w:pPr>
      <w:r>
        <w:t xml:space="preserve">Hotels, restaurants, and tour operators currently rely on word of mouth, WhatsApp, and scattered social posts, with no shared discovery layer that sends them customers.</w:t>
      </w:r>
    </w:p>
    <w:p>
      <w:pPr>
        <w:pStyle w:val="Heading2"/>
        <w:spacing w:after="150" w:before="300"/>
      </w:pPr>
      <w:r>
        <w:t xml:space="preserve">2.3 Existing Landscape</w:t>
      </w:r>
    </w:p>
    <w:p>
      <w:pPr>
        <w:spacing w:after="160"/>
      </w:pPr>
      <w:r>
        <w:t xml:space="preserve">The Liberia National Tourism Authority (LNTA) already performs tourism promotion, investment support, infrastructure development, cultural heritage work, and classification/standards for restaurants, travel agencies, tour operators, attractions, and community tourism initiatives. LIBERIA360 is positioned to complement this public-sector infrastructure with a modern discovery product and technology layer — not to compete with or duplicate it.</w:t>
      </w:r>
    </w:p>
    <w:p>
      <w:pPr>
        <w:spacing w:after="160"/>
      </w:pPr>
      <w:r>
        <w:t xml:space="preserve"/>
      </w:r>
    </w:p>
    <w:p>
      <w:pPr>
        <w:pStyle w:val="Heading1"/>
        <w:spacing w:after="200" w:before="400"/>
      </w:pPr>
      <w:r>
        <w:t xml:space="preserve">3. Vision &amp; Mission</w:t>
      </w:r>
    </w:p>
    <w:p>
      <w:pPr>
        <w:pStyle w:val="Heading2"/>
        <w:spacing w:after="150" w:before="300"/>
      </w:pPr>
      <w:r>
        <w:t xml:space="preserve">3.1 Brand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6324F" w:val="clear"/>
            <w:tcMar>
              <w:top w:type="dxa" w:w="100"/>
              <w:left w:type="dxa" w:w="120"/>
              <w:bottom w:type="dxa" w:w="100"/>
              <w:right w:type="dxa" w:w="120"/>
            </w:tcMar>
          </w:tcPr>
          <w:p>
            <w:r>
              <w:rPr>
                <w:b/>
                <w:bCs/>
                <w:color w:val="FFFFFF"/>
                <w:sz w:val="20"/>
                <w:szCs w:val="20"/>
              </w:rPr>
              <w:t xml:space="preserve">Element</w:t>
            </w:r>
          </w:p>
        </w:tc>
        <w:tc>
          <w:tcPr>
            <w:tcW w:type="dxa" w:w="7000"/>
            <w:shd w:fill="16324F" w:val="clear"/>
            <w:tcMar>
              <w:top w:type="dxa" w:w="100"/>
              <w:left w:type="dxa" w:w="120"/>
              <w:bottom w:type="dxa" w:w="100"/>
              <w:right w:type="dxa" w:w="120"/>
            </w:tcMar>
          </w:tcPr>
          <w:p>
            <w:r>
              <w:rPr>
                <w:b/>
                <w:bCs/>
                <w:color w:val="FFFFFF"/>
                <w:sz w:val="20"/>
                <w:szCs w:val="20"/>
              </w:rPr>
              <w:t xml:space="preserve">Detail</w:t>
            </w:r>
          </w:p>
        </w:tc>
      </w:tr>
      <w:tr>
        <w:tc>
          <w:tcPr>
            <w:tcW w:type="dxa" w:w="2400"/>
            <w:shd w:fill="FFFFFF" w:val="clear"/>
            <w:tcMar>
              <w:top w:type="dxa" w:w="100"/>
              <w:left w:type="dxa" w:w="120"/>
              <w:bottom w:type="dxa" w:w="100"/>
              <w:right w:type="dxa" w:w="120"/>
            </w:tcMar>
          </w:tcPr>
          <w:p>
            <w:r>
              <w:rPr>
                <w:b w:val="false"/>
                <w:bCs w:val="false"/>
                <w:color w:val="000000"/>
                <w:sz w:val="20"/>
                <w:szCs w:val="20"/>
              </w:rPr>
              <w:t xml:space="preserve">Name</w:t>
            </w:r>
          </w:p>
        </w:tc>
        <w:tc>
          <w:tcPr>
            <w:tcW w:type="dxa" w:w="7000"/>
            <w:shd w:fill="FFFFFF" w:val="clear"/>
            <w:tcMar>
              <w:top w:type="dxa" w:w="100"/>
              <w:left w:type="dxa" w:w="120"/>
              <w:bottom w:type="dxa" w:w="100"/>
              <w:right w:type="dxa" w:w="120"/>
            </w:tcMar>
          </w:tcPr>
          <w:p>
            <w:r>
              <w:rPr>
                <w:b w:val="false"/>
                <w:bCs w:val="false"/>
                <w:color w:val="000000"/>
                <w:sz w:val="20"/>
                <w:szCs w:val="20"/>
              </w:rPr>
              <w:t xml:space="preserve">LIBERIA360</w:t>
            </w:r>
          </w:p>
        </w:tc>
      </w:tr>
      <w:tr>
        <w:tc>
          <w:tcPr>
            <w:tcW w:type="dxa" w:w="2400"/>
            <w:shd w:fill="F2F2F2" w:val="clear"/>
            <w:tcMar>
              <w:top w:type="dxa" w:w="100"/>
              <w:left w:type="dxa" w:w="120"/>
              <w:bottom w:type="dxa" w:w="100"/>
              <w:right w:type="dxa" w:w="120"/>
            </w:tcMar>
          </w:tcPr>
          <w:p>
            <w:r>
              <w:rPr>
                <w:b w:val="false"/>
                <w:bCs w:val="false"/>
                <w:color w:val="000000"/>
                <w:sz w:val="20"/>
                <w:szCs w:val="20"/>
              </w:rPr>
              <w:t xml:space="preserve">Tagline</w:t>
            </w:r>
          </w:p>
        </w:tc>
        <w:tc>
          <w:tcPr>
            <w:tcW w:type="dxa" w:w="7000"/>
            <w:shd w:fill="F2F2F2" w:val="clear"/>
            <w:tcMar>
              <w:top w:type="dxa" w:w="100"/>
              <w:left w:type="dxa" w:w="120"/>
              <w:bottom w:type="dxa" w:w="100"/>
              <w:right w:type="dxa" w:w="120"/>
            </w:tcMar>
          </w:tcPr>
          <w:p>
            <w:r>
              <w:rPr>
                <w:b w:val="false"/>
                <w:bCs w:val="false"/>
                <w:color w:val="000000"/>
                <w:sz w:val="20"/>
                <w:szCs w:val="20"/>
              </w:rPr>
              <w:t xml:space="preserve">Everything Liberia. One Place.</w:t>
            </w:r>
          </w:p>
        </w:tc>
      </w:tr>
      <w:tr>
        <w:tc>
          <w:tcPr>
            <w:tcW w:type="dxa" w:w="2400"/>
            <w:shd w:fill="FFFFFF" w:val="clear"/>
            <w:tcMar>
              <w:top w:type="dxa" w:w="100"/>
              <w:left w:type="dxa" w:w="120"/>
              <w:bottom w:type="dxa" w:w="100"/>
              <w:right w:type="dxa" w:w="120"/>
            </w:tcMar>
          </w:tcPr>
          <w:p>
            <w:r>
              <w:rPr>
                <w:b w:val="false"/>
                <w:bCs w:val="false"/>
                <w:color w:val="000000"/>
                <w:sz w:val="20"/>
                <w:szCs w:val="20"/>
              </w:rPr>
              <w:t xml:space="preserve">Alt taglines</w:t>
            </w:r>
          </w:p>
        </w:tc>
        <w:tc>
          <w:tcPr>
            <w:tcW w:type="dxa" w:w="7000"/>
            <w:shd w:fill="FFFFFF" w:val="clear"/>
            <w:tcMar>
              <w:top w:type="dxa" w:w="100"/>
              <w:left w:type="dxa" w:w="120"/>
              <w:bottom w:type="dxa" w:w="100"/>
              <w:right w:type="dxa" w:w="120"/>
            </w:tcMar>
          </w:tcPr>
          <w:p>
            <w:r>
              <w:rPr>
                <w:b w:val="false"/>
                <w:bCs w:val="false"/>
                <w:color w:val="000000"/>
                <w:sz w:val="20"/>
                <w:szCs w:val="20"/>
              </w:rPr>
              <w:t xml:space="preserve">"Discover. Experience. Share." / "See Liberia Differently." / "Discover the Liberia You Never Knew."</w:t>
            </w:r>
          </w:p>
        </w:tc>
      </w:tr>
      <w:tr>
        <w:tc>
          <w:tcPr>
            <w:tcW w:type="dxa" w:w="2400"/>
            <w:shd w:fill="F2F2F2" w:val="clear"/>
            <w:tcMar>
              <w:top w:type="dxa" w:w="100"/>
              <w:left w:type="dxa" w:w="120"/>
              <w:bottom w:type="dxa" w:w="100"/>
              <w:right w:type="dxa" w:w="120"/>
            </w:tcMar>
          </w:tcPr>
          <w:p>
            <w:r>
              <w:rPr>
                <w:b w:val="false"/>
                <w:bCs w:val="false"/>
                <w:color w:val="000000"/>
                <w:sz w:val="20"/>
                <w:szCs w:val="20"/>
              </w:rPr>
              <w:t xml:space="preserve">Positioning</w:t>
            </w:r>
          </w:p>
        </w:tc>
        <w:tc>
          <w:tcPr>
            <w:tcW w:type="dxa" w:w="7000"/>
            <w:shd w:fill="F2F2F2" w:val="clear"/>
            <w:tcMar>
              <w:top w:type="dxa" w:w="100"/>
              <w:left w:type="dxa" w:w="120"/>
              <w:bottom w:type="dxa" w:w="100"/>
              <w:right w:type="dxa" w:w="120"/>
            </w:tcMar>
          </w:tcPr>
          <w:p>
            <w:r>
              <w:rPr>
                <w:b w:val="false"/>
                <w:bCs w:val="false"/>
                <w:color w:val="000000"/>
                <w:sz w:val="20"/>
                <w:szCs w:val="20"/>
              </w:rPr>
              <w:t xml:space="preserve">National Geographic × Airbnb × Google Maps × modern African culture — premium, visual, mobile-first</w:t>
            </w:r>
          </w:p>
        </w:tc>
      </w:tr>
    </w:tbl>
    <w:p>
      <w:pPr>
        <w:pStyle w:val="Heading2"/>
        <w:spacing w:after="150" w:before="300"/>
      </w:pPr>
      <w:r>
        <w:t xml:space="preserve">3.2 Vision</w:t>
      </w:r>
    </w:p>
    <w:p>
      <w:pPr>
        <w:spacing w:after="160"/>
      </w:pPr>
      <w:r>
        <w:t xml:space="preserve">To become the digital infrastructure connecting people to Liberia's tourism economy — from discovery, to inspiration, to booking, to review — so that every visit generates value for businesses, creators, and communities.</w:t>
      </w:r>
    </w:p>
    <w:p>
      <w:pPr>
        <w:pStyle w:val="Heading2"/>
        <w:spacing w:after="150" w:before="300"/>
      </w:pPr>
      <w:r>
        <w:t xml:space="preserve">3.3 Mission (near-term)</w:t>
      </w:r>
    </w:p>
    <w:p>
      <w:pPr>
        <w:spacing w:after="160"/>
      </w:pPr>
      <w:r>
        <w:t xml:space="preserve">Launch the best discovery experience for Liberia's places, food, and stays — free for users, simple for businesses to claim and maintain — and prove it drives real customer contact and visits before building a full marketplace.</w:t>
      </w:r>
    </w:p>
    <w:p>
      <w:pPr>
        <w:spacing w:after="160"/>
      </w:pPr>
      <w:r>
        <w:t xml:space="preserve"/>
      </w:r>
    </w:p>
    <w:p>
      <w:pPr>
        <w:pStyle w:val="Heading1"/>
        <w:spacing w:after="200" w:before="400"/>
      </w:pPr>
      <w:r>
        <w:t xml:space="preserve">4. Target Users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6324F" w:val="clear"/>
            <w:tcMar>
              <w:top w:type="dxa" w:w="100"/>
              <w:left w:type="dxa" w:w="120"/>
              <w:bottom w:type="dxa" w:w="100"/>
              <w:right w:type="dxa" w:w="120"/>
            </w:tcMar>
          </w:tcPr>
          <w:p>
            <w:r>
              <w:rPr>
                <w:b/>
                <w:bCs/>
                <w:color w:val="FFFFFF"/>
                <w:sz w:val="20"/>
                <w:szCs w:val="20"/>
              </w:rPr>
              <w:t xml:space="preserve">Segment</w:t>
            </w:r>
          </w:p>
        </w:tc>
        <w:tc>
          <w:tcPr>
            <w:tcW w:type="dxa" w:w="6600"/>
            <w:shd w:fill="16324F" w:val="clear"/>
            <w:tcMar>
              <w:top w:type="dxa" w:w="100"/>
              <w:left w:type="dxa" w:w="120"/>
              <w:bottom w:type="dxa" w:w="100"/>
              <w:right w:type="dxa" w:w="120"/>
            </w:tcMar>
          </w:tcPr>
          <w:p>
            <w:r>
              <w:rPr>
                <w:b/>
                <w:bCs/>
                <w:color w:val="FFFFFF"/>
                <w:sz w:val="20"/>
                <w:szCs w:val="20"/>
              </w:rPr>
              <w:t xml:space="preserve">Value delivered</w:t>
            </w:r>
          </w:p>
        </w:tc>
      </w:tr>
      <w:tr>
        <w:tc>
          <w:tcPr>
            <w:tcW w:type="dxa" w:w="2800"/>
            <w:shd w:fill="FFFFFF" w:val="clear"/>
            <w:tcMar>
              <w:top w:type="dxa" w:w="100"/>
              <w:left w:type="dxa" w:w="120"/>
              <w:bottom w:type="dxa" w:w="100"/>
              <w:right w:type="dxa" w:w="120"/>
            </w:tcMar>
          </w:tcPr>
          <w:p>
            <w:r>
              <w:rPr>
                <w:b w:val="false"/>
                <w:bCs w:val="false"/>
                <w:color w:val="000000"/>
                <w:sz w:val="20"/>
                <w:szCs w:val="20"/>
              </w:rPr>
              <w:t xml:space="preserve">Liberians (local)</w:t>
            </w:r>
          </w:p>
        </w:tc>
        <w:tc>
          <w:tcPr>
            <w:tcW w:type="dxa" w:w="6600"/>
            <w:shd w:fill="FFFFFF" w:val="clear"/>
            <w:tcMar>
              <w:top w:type="dxa" w:w="100"/>
              <w:left w:type="dxa" w:w="120"/>
              <w:bottom w:type="dxa" w:w="100"/>
              <w:right w:type="dxa" w:w="120"/>
            </w:tcMar>
          </w:tcPr>
          <w:p>
            <w:r>
              <w:rPr>
                <w:b w:val="false"/>
                <w:bCs w:val="false"/>
                <w:color w:val="000000"/>
                <w:sz w:val="20"/>
                <w:szCs w:val="20"/>
              </w:rPr>
              <w:t xml:space="preserve">Weekend/day-trip discovery close to home</w:t>
            </w:r>
          </w:p>
        </w:tc>
      </w:tr>
      <w:tr>
        <w:tc>
          <w:tcPr>
            <w:tcW w:type="dxa" w:w="2800"/>
            <w:shd w:fill="F2F2F2" w:val="clear"/>
            <w:tcMar>
              <w:top w:type="dxa" w:w="100"/>
              <w:left w:type="dxa" w:w="120"/>
              <w:bottom w:type="dxa" w:w="100"/>
              <w:right w:type="dxa" w:w="120"/>
            </w:tcMar>
          </w:tcPr>
          <w:p>
            <w:r>
              <w:rPr>
                <w:b w:val="false"/>
                <w:bCs w:val="false"/>
                <w:color w:val="000000"/>
                <w:sz w:val="20"/>
                <w:szCs w:val="20"/>
              </w:rPr>
              <w:t xml:space="preserve">Diaspora</w:t>
            </w:r>
          </w:p>
        </w:tc>
        <w:tc>
          <w:tcPr>
            <w:tcW w:type="dxa" w:w="6600"/>
            <w:shd w:fill="F2F2F2" w:val="clear"/>
            <w:tcMar>
              <w:top w:type="dxa" w:w="100"/>
              <w:left w:type="dxa" w:w="120"/>
              <w:bottom w:type="dxa" w:w="100"/>
              <w:right w:type="dxa" w:w="120"/>
            </w:tcMar>
          </w:tcPr>
          <w:p>
            <w:r>
              <w:rPr>
                <w:b w:val="false"/>
                <w:bCs w:val="false"/>
                <w:color w:val="000000"/>
                <w:sz w:val="20"/>
                <w:szCs w:val="20"/>
              </w:rPr>
              <w:t xml:space="preserve">Trip planning for visits home, especially around holidays</w:t>
            </w:r>
          </w:p>
        </w:tc>
      </w:tr>
      <w:tr>
        <w:tc>
          <w:tcPr>
            <w:tcW w:type="dxa" w:w="2800"/>
            <w:shd w:fill="FFFFFF" w:val="clear"/>
            <w:tcMar>
              <w:top w:type="dxa" w:w="100"/>
              <w:left w:type="dxa" w:w="120"/>
              <w:bottom w:type="dxa" w:w="100"/>
              <w:right w:type="dxa" w:w="120"/>
            </w:tcMar>
          </w:tcPr>
          <w:p>
            <w:r>
              <w:rPr>
                <w:b w:val="false"/>
                <w:bCs w:val="false"/>
                <w:color w:val="000000"/>
                <w:sz w:val="20"/>
                <w:szCs w:val="20"/>
              </w:rPr>
              <w:t xml:space="preserve">International tourists</w:t>
            </w:r>
          </w:p>
        </w:tc>
        <w:tc>
          <w:tcPr>
            <w:tcW w:type="dxa" w:w="6600"/>
            <w:shd w:fill="FFFFFF" w:val="clear"/>
            <w:tcMar>
              <w:top w:type="dxa" w:w="100"/>
              <w:left w:type="dxa" w:w="120"/>
              <w:bottom w:type="dxa" w:w="100"/>
              <w:right w:type="dxa" w:w="120"/>
            </w:tcMar>
          </w:tcPr>
          <w:p>
            <w:r>
              <w:rPr>
                <w:b w:val="false"/>
                <w:bCs w:val="false"/>
                <w:color w:val="000000"/>
                <w:sz w:val="20"/>
                <w:szCs w:val="20"/>
              </w:rPr>
              <w:t xml:space="preserve">A structured, trustworthy way to plan a multi-day visit</w:t>
            </w:r>
          </w:p>
        </w:tc>
      </w:tr>
      <w:tr>
        <w:tc>
          <w:tcPr>
            <w:tcW w:type="dxa" w:w="2800"/>
            <w:shd w:fill="F2F2F2" w:val="clear"/>
            <w:tcMar>
              <w:top w:type="dxa" w:w="100"/>
              <w:left w:type="dxa" w:w="120"/>
              <w:bottom w:type="dxa" w:w="100"/>
              <w:right w:type="dxa" w:w="120"/>
            </w:tcMar>
          </w:tcPr>
          <w:p>
            <w:r>
              <w:rPr>
                <w:b w:val="false"/>
                <w:bCs w:val="false"/>
                <w:color w:val="000000"/>
                <w:sz w:val="20"/>
                <w:szCs w:val="20"/>
              </w:rPr>
              <w:t xml:space="preserve">Expats</w:t>
            </w:r>
          </w:p>
        </w:tc>
        <w:tc>
          <w:tcPr>
            <w:tcW w:type="dxa" w:w="6600"/>
            <w:shd w:fill="F2F2F2" w:val="clear"/>
            <w:tcMar>
              <w:top w:type="dxa" w:w="100"/>
              <w:left w:type="dxa" w:w="120"/>
              <w:bottom w:type="dxa" w:w="100"/>
              <w:right w:type="dxa" w:w="120"/>
            </w:tcMar>
          </w:tcPr>
          <w:p>
            <w:r>
              <w:rPr>
                <w:b w:val="false"/>
                <w:bCs w:val="false"/>
                <w:color w:val="000000"/>
                <w:sz w:val="20"/>
                <w:szCs w:val="20"/>
              </w:rPr>
              <w:t xml:space="preserve">Ongoing local discovery for weekends and events</w:t>
            </w:r>
          </w:p>
        </w:tc>
      </w:tr>
      <w:tr>
        <w:tc>
          <w:tcPr>
            <w:tcW w:type="dxa" w:w="2800"/>
            <w:shd w:fill="FFFFFF" w:val="clear"/>
            <w:tcMar>
              <w:top w:type="dxa" w:w="100"/>
              <w:left w:type="dxa" w:w="120"/>
              <w:bottom w:type="dxa" w:w="100"/>
              <w:right w:type="dxa" w:w="120"/>
            </w:tcMar>
          </w:tcPr>
          <w:p>
            <w:r>
              <w:rPr>
                <w:b w:val="false"/>
                <w:bCs w:val="false"/>
                <w:color w:val="000000"/>
                <w:sz w:val="20"/>
                <w:szCs w:val="20"/>
              </w:rPr>
              <w:t xml:space="preserve">Hotels &amp; lodges</w:t>
            </w:r>
          </w:p>
        </w:tc>
        <w:tc>
          <w:tcPr>
            <w:tcW w:type="dxa" w:w="6600"/>
            <w:shd w:fill="FFFFFF" w:val="clear"/>
            <w:tcMar>
              <w:top w:type="dxa" w:w="100"/>
              <w:left w:type="dxa" w:w="120"/>
              <w:bottom w:type="dxa" w:w="100"/>
              <w:right w:type="dxa" w:w="120"/>
            </w:tcMar>
          </w:tcPr>
          <w:p>
            <w:r>
              <w:rPr>
                <w:b w:val="false"/>
                <w:bCs w:val="false"/>
                <w:color w:val="000000"/>
                <w:sz w:val="20"/>
                <w:szCs w:val="20"/>
              </w:rPr>
              <w:t xml:space="preserve">Discoverability and direct guest inquiries</w:t>
            </w:r>
          </w:p>
        </w:tc>
      </w:tr>
      <w:tr>
        <w:tc>
          <w:tcPr>
            <w:tcW w:type="dxa" w:w="2800"/>
            <w:shd w:fill="F2F2F2" w:val="clear"/>
            <w:tcMar>
              <w:top w:type="dxa" w:w="100"/>
              <w:left w:type="dxa" w:w="120"/>
              <w:bottom w:type="dxa" w:w="100"/>
              <w:right w:type="dxa" w:w="120"/>
            </w:tcMar>
          </w:tcPr>
          <w:p>
            <w:r>
              <w:rPr>
                <w:b w:val="false"/>
                <w:bCs w:val="false"/>
                <w:color w:val="000000"/>
                <w:sz w:val="20"/>
                <w:szCs w:val="20"/>
              </w:rPr>
              <w:t xml:space="preserve">Tour operators / guides</w:t>
            </w:r>
          </w:p>
        </w:tc>
        <w:tc>
          <w:tcPr>
            <w:tcW w:type="dxa" w:w="6600"/>
            <w:shd w:fill="F2F2F2" w:val="clear"/>
            <w:tcMar>
              <w:top w:type="dxa" w:w="100"/>
              <w:left w:type="dxa" w:w="120"/>
              <w:bottom w:type="dxa" w:w="100"/>
              <w:right w:type="dxa" w:w="120"/>
            </w:tcMar>
          </w:tcPr>
          <w:p>
            <w:r>
              <w:rPr>
                <w:b w:val="false"/>
                <w:bCs w:val="false"/>
                <w:color w:val="000000"/>
                <w:sz w:val="20"/>
                <w:szCs w:val="20"/>
              </w:rPr>
              <w:t xml:space="preserve">A customer acquisition channel</w:t>
            </w:r>
          </w:p>
        </w:tc>
      </w:tr>
      <w:tr>
        <w:tc>
          <w:tcPr>
            <w:tcW w:type="dxa" w:w="2800"/>
            <w:shd w:fill="FFFFFF" w:val="clear"/>
            <w:tcMar>
              <w:top w:type="dxa" w:w="100"/>
              <w:left w:type="dxa" w:w="120"/>
              <w:bottom w:type="dxa" w:w="100"/>
              <w:right w:type="dxa" w:w="120"/>
            </w:tcMar>
          </w:tcPr>
          <w:p>
            <w:r>
              <w:rPr>
                <w:b w:val="false"/>
                <w:bCs w:val="false"/>
                <w:color w:val="000000"/>
                <w:sz w:val="20"/>
                <w:szCs w:val="20"/>
              </w:rPr>
              <w:t xml:space="preserve">Creators</w:t>
            </w:r>
          </w:p>
        </w:tc>
        <w:tc>
          <w:tcPr>
            <w:tcW w:type="dxa" w:w="6600"/>
            <w:shd w:fill="FFFFFF" w:val="clear"/>
            <w:tcMar>
              <w:top w:type="dxa" w:w="100"/>
              <w:left w:type="dxa" w:w="120"/>
              <w:bottom w:type="dxa" w:w="100"/>
              <w:right w:type="dxa" w:w="120"/>
            </w:tcMar>
          </w:tcPr>
          <w:p>
            <w:r>
              <w:rPr>
                <w:b w:val="false"/>
                <w:bCs w:val="false"/>
                <w:color w:val="000000"/>
                <w:sz w:val="20"/>
                <w:szCs w:val="20"/>
              </w:rPr>
              <w:t xml:space="preserve">Distribution — their content links directly to real places</w:t>
            </w:r>
          </w:p>
        </w:tc>
      </w:tr>
      <w:tr>
        <w:tc>
          <w:tcPr>
            <w:tcW w:type="dxa" w:w="2800"/>
            <w:shd w:fill="F2F2F2" w:val="clear"/>
            <w:tcMar>
              <w:top w:type="dxa" w:w="100"/>
              <w:left w:type="dxa" w:w="120"/>
              <w:bottom w:type="dxa" w:w="100"/>
              <w:right w:type="dxa" w:w="120"/>
            </w:tcMar>
          </w:tcPr>
          <w:p>
            <w:r>
              <w:rPr>
                <w:b w:val="false"/>
                <w:bCs w:val="false"/>
                <w:color w:val="000000"/>
                <w:sz w:val="20"/>
                <w:szCs w:val="20"/>
              </w:rPr>
              <w:t xml:space="preserve">Restaurants &amp; other businesses</w:t>
            </w:r>
          </w:p>
        </w:tc>
        <w:tc>
          <w:tcPr>
            <w:tcW w:type="dxa" w:w="6600"/>
            <w:shd w:fill="F2F2F2" w:val="clear"/>
            <w:tcMar>
              <w:top w:type="dxa" w:w="100"/>
              <w:left w:type="dxa" w:w="120"/>
              <w:bottom w:type="dxa" w:w="100"/>
              <w:right w:type="dxa" w:w="120"/>
            </w:tcMar>
          </w:tcPr>
          <w:p>
            <w:r>
              <w:rPr>
                <w:b w:val="false"/>
                <w:bCs w:val="false"/>
                <w:color w:val="000000"/>
                <w:sz w:val="20"/>
                <w:szCs w:val="20"/>
              </w:rPr>
              <w:t xml:space="preserve">Discovery, reviews, and (later) reservations</w:t>
            </w:r>
          </w:p>
        </w:tc>
      </w:tr>
    </w:tbl>
    <w:p>
      <w:pPr>
        <w:spacing w:after="160"/>
      </w:pPr>
      <w:r>
        <w:t xml:space="preserve"/>
      </w:r>
    </w:p>
    <w:p>
      <w:pPr>
        <w:pStyle w:val="Heading1"/>
        <w:spacing w:after="200" w:before="400"/>
      </w:pPr>
      <w:r>
        <w:t xml:space="preserve">5. Product Summary</w:t>
      </w:r>
    </w:p>
    <w:p>
      <w:pPr>
        <w:spacing w:after="160"/>
      </w:pPr>
      <w:r>
        <w:t xml:space="preserve">Full detail is in the Technical Specification; in brief, the product is organized around seven pillars — Discover, Experience, Stay, Taste, Stories, Events, Plan — delivered through a map-centric, category- and county-based browsing experience, with standardized destination profiles, WhatsApp-first business contact, and (from Phase 2) reviews, creator profiles, and a personalized trip planner.</w:t>
      </w:r>
    </w:p>
    <w:p>
      <w:pPr>
        <w:pStyle w:val="Heading2"/>
        <w:spacing w:after="150" w:before="300"/>
      </w:pPr>
      <w:r>
        <w:t xml:space="preserve">5.1 Signature Features</w:t>
      </w:r>
    </w:p>
    <w:p>
      <w:pPr>
        <w:pStyle w:val="ListParagraph"/>
        <w:numPr>
          <w:ilvl w:val="0"/>
          <w:numId w:val="1"/>
        </w:numPr>
        <w:spacing w:after="60"/>
      </w:pPr>
      <w:r>
        <w:t xml:space="preserve">"Near Me" — radius-based discovery that turns the app into a daily-use utility, not just a trip-planning tool</w:t>
      </w:r>
    </w:p>
    <w:p>
      <w:pPr>
        <w:pStyle w:val="ListParagraph"/>
        <w:numPr>
          <w:ilvl w:val="0"/>
          <w:numId w:val="1"/>
        </w:numPr>
        <w:spacing w:after="60"/>
      </w:pPr>
      <w:r>
        <w:t xml:space="preserve">"Build My Liberia Trip" — preference- and budget-based itinerary generation</w:t>
      </w:r>
    </w:p>
    <w:p>
      <w:pPr>
        <w:pStyle w:val="ListParagraph"/>
        <w:numPr>
          <w:ilvl w:val="0"/>
          <w:numId w:val="1"/>
        </w:numPr>
        <w:spacing w:after="60"/>
      </w:pPr>
      <w:r>
        <w:t xml:space="preserve">"Weekend Explorer" — short-trip generator aimed at the local and diaspora market</w:t>
      </w:r>
    </w:p>
    <w:p>
      <w:pPr>
        <w:pStyle w:val="ListParagraph"/>
        <w:numPr>
          <w:ilvl w:val="0"/>
          <w:numId w:val="1"/>
        </w:numPr>
        <w:spacing w:after="60"/>
      </w:pPr>
      <w:r>
        <w:t xml:space="preserve">County-by-county exploration across all 15 counties</w:t>
      </w:r>
    </w:p>
    <w:p>
      <w:pPr>
        <w:pStyle w:val="ListParagraph"/>
        <w:numPr>
          <w:ilvl w:val="0"/>
          <w:numId w:val="1"/>
        </w:numPr>
        <w:spacing w:after="60"/>
      </w:pPr>
      <w:r>
        <w:t xml:space="preserve">Verification badges (Verified, Recommended, Official, Eco Certified, Community Favorite) to solve the "outdated directory" trust problem</w:t>
      </w:r>
    </w:p>
    <w:p>
      <w:pPr>
        <w:spacing w:after="160"/>
      </w:pPr>
      <w:r>
        <w:t xml:space="preserve"/>
      </w:r>
    </w:p>
    <w:p>
      <w:pPr>
        <w:pStyle w:val="Heading1"/>
        <w:spacing w:after="200" w:before="400"/>
      </w:pPr>
      <w:r>
        <w:t xml:space="preserve">6. Competitive Landscape &amp; Positioning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6324F" w:val="clear"/>
            <w:tcMar>
              <w:top w:type="dxa" w:w="100"/>
              <w:left w:type="dxa" w:w="120"/>
              <w:bottom w:type="dxa" w:w="100"/>
              <w:right w:type="dxa" w:w="120"/>
            </w:tcMar>
          </w:tcPr>
          <w:p>
            <w:r>
              <w:rPr>
                <w:b/>
                <w:bCs/>
                <w:color w:val="FFFFFF"/>
                <w:sz w:val="20"/>
                <w:szCs w:val="20"/>
              </w:rPr>
              <w:t xml:space="preserve">Existing option</w:t>
            </w:r>
          </w:p>
        </w:tc>
        <w:tc>
          <w:tcPr>
            <w:tcW w:type="dxa" w:w="6000"/>
            <w:shd w:fill="16324F" w:val="clear"/>
            <w:tcMar>
              <w:top w:type="dxa" w:w="100"/>
              <w:left w:type="dxa" w:w="120"/>
              <w:bottom w:type="dxa" w:w="100"/>
              <w:right w:type="dxa" w:w="120"/>
            </w:tcMar>
          </w:tcPr>
          <w:p>
            <w:r>
              <w:rPr>
                <w:b/>
                <w:bCs/>
                <w:color w:val="FFFFFF"/>
                <w:sz w:val="20"/>
                <w:szCs w:val="20"/>
              </w:rPr>
              <w:t xml:space="preserve">Gap LIBERIA360 fills</w:t>
            </w:r>
          </w:p>
        </w:tc>
      </w:tr>
      <w:tr>
        <w:tc>
          <w:tcPr>
            <w:tcW w:type="dxa" w:w="3400"/>
            <w:shd w:fill="FFFFFF" w:val="clear"/>
            <w:tcMar>
              <w:top w:type="dxa" w:w="100"/>
              <w:left w:type="dxa" w:w="120"/>
              <w:bottom w:type="dxa" w:w="100"/>
              <w:right w:type="dxa" w:w="120"/>
            </w:tcMar>
          </w:tcPr>
          <w:p>
            <w:r>
              <w:rPr>
                <w:b w:val="false"/>
                <w:bCs w:val="false"/>
                <w:color w:val="000000"/>
                <w:sz w:val="20"/>
                <w:szCs w:val="20"/>
              </w:rPr>
              <w:t xml:space="preserve">LNTA / official tourism sites</w:t>
            </w:r>
          </w:p>
        </w:tc>
        <w:tc>
          <w:tcPr>
            <w:tcW w:type="dxa" w:w="6000"/>
            <w:shd w:fill="FFFFFF" w:val="clear"/>
            <w:tcMar>
              <w:top w:type="dxa" w:w="100"/>
              <w:left w:type="dxa" w:w="120"/>
              <w:bottom w:type="dxa" w:w="100"/>
              <w:right w:type="dxa" w:w="120"/>
            </w:tcMar>
          </w:tcPr>
          <w:p>
            <w:r>
              <w:rPr>
                <w:b w:val="false"/>
                <w:bCs w:val="false"/>
                <w:color w:val="000000"/>
                <w:sz w:val="20"/>
                <w:szCs w:val="20"/>
              </w:rPr>
              <w:t xml:space="preserve">Informational, not a consumer discovery product; no map-first browsing, saving, or trip planning</w:t>
            </w:r>
          </w:p>
        </w:tc>
      </w:tr>
      <w:tr>
        <w:tc>
          <w:tcPr>
            <w:tcW w:type="dxa" w:w="3400"/>
            <w:shd w:fill="F2F2F2" w:val="clear"/>
            <w:tcMar>
              <w:top w:type="dxa" w:w="100"/>
              <w:left w:type="dxa" w:w="120"/>
              <w:bottom w:type="dxa" w:w="100"/>
              <w:right w:type="dxa" w:w="120"/>
            </w:tcMar>
          </w:tcPr>
          <w:p>
            <w:r>
              <w:rPr>
                <w:b w:val="false"/>
                <w:bCs w:val="false"/>
                <w:color w:val="000000"/>
                <w:sz w:val="20"/>
                <w:szCs w:val="20"/>
              </w:rPr>
              <w:t xml:space="preserve">Generic global travel apps (TripAdvisor, Google Maps)</w:t>
            </w:r>
          </w:p>
        </w:tc>
        <w:tc>
          <w:tcPr>
            <w:tcW w:type="dxa" w:w="6000"/>
            <w:shd w:fill="F2F2F2" w:val="clear"/>
            <w:tcMar>
              <w:top w:type="dxa" w:w="100"/>
              <w:left w:type="dxa" w:w="120"/>
              <w:bottom w:type="dxa" w:w="100"/>
              <w:right w:type="dxa" w:w="120"/>
            </w:tcMar>
          </w:tcPr>
          <w:p>
            <w:r>
              <w:rPr>
                <w:b w:val="false"/>
                <w:bCs w:val="false"/>
                <w:color w:val="000000"/>
                <w:sz w:val="20"/>
                <w:szCs w:val="20"/>
              </w:rPr>
              <w:t xml:space="preserve">Thin, incomplete data coverage for Liberia; no local business claiming, WhatsApp-first contact, or county-based structure</w:t>
            </w:r>
          </w:p>
        </w:tc>
      </w:tr>
      <w:tr>
        <w:tc>
          <w:tcPr>
            <w:tcW w:type="dxa" w:w="3400"/>
            <w:shd w:fill="FFFFFF" w:val="clear"/>
            <w:tcMar>
              <w:top w:type="dxa" w:w="100"/>
              <w:left w:type="dxa" w:w="120"/>
              <w:bottom w:type="dxa" w:w="100"/>
              <w:right w:type="dxa" w:w="120"/>
            </w:tcMar>
          </w:tcPr>
          <w:p>
            <w:r>
              <w:rPr>
                <w:b w:val="false"/>
                <w:bCs w:val="false"/>
                <w:color w:val="000000"/>
                <w:sz w:val="20"/>
                <w:szCs w:val="20"/>
              </w:rPr>
              <w:t xml:space="preserve">Social media (TikTok/Instagram creators)</w:t>
            </w:r>
          </w:p>
        </w:tc>
        <w:tc>
          <w:tcPr>
            <w:tcW w:type="dxa" w:w="6000"/>
            <w:shd w:fill="FFFFFF" w:val="clear"/>
            <w:tcMar>
              <w:top w:type="dxa" w:w="100"/>
              <w:left w:type="dxa" w:w="120"/>
              <w:bottom w:type="dxa" w:w="100"/>
              <w:right w:type="dxa" w:w="120"/>
            </w:tcMar>
          </w:tcPr>
          <w:p>
            <w:r>
              <w:rPr>
                <w:b w:val="false"/>
                <w:bCs w:val="false"/>
                <w:color w:val="000000"/>
                <w:sz w:val="20"/>
                <w:szCs w:val="20"/>
              </w:rPr>
              <w:t xml:space="preserve">Great for inspiration, but no structured way to convert a video into a saved plan or a business contact</w:t>
            </w:r>
          </w:p>
        </w:tc>
      </w:tr>
      <w:tr>
        <w:tc>
          <w:tcPr>
            <w:tcW w:type="dxa" w:w="3400"/>
            <w:shd w:fill="F2F2F2" w:val="clear"/>
            <w:tcMar>
              <w:top w:type="dxa" w:w="100"/>
              <w:left w:type="dxa" w:w="120"/>
              <w:bottom w:type="dxa" w:w="100"/>
              <w:right w:type="dxa" w:w="120"/>
            </w:tcMar>
          </w:tcPr>
          <w:p>
            <w:r>
              <w:rPr>
                <w:b w:val="false"/>
                <w:bCs w:val="false"/>
                <w:color w:val="000000"/>
                <w:sz w:val="20"/>
                <w:szCs w:val="20"/>
              </w:rPr>
              <w:t xml:space="preserve">Word of mouth / WhatsApp groups</w:t>
            </w:r>
          </w:p>
        </w:tc>
        <w:tc>
          <w:tcPr>
            <w:tcW w:type="dxa" w:w="6000"/>
            <w:shd w:fill="F2F2F2" w:val="clear"/>
            <w:tcMar>
              <w:top w:type="dxa" w:w="100"/>
              <w:left w:type="dxa" w:w="120"/>
              <w:bottom w:type="dxa" w:w="100"/>
              <w:right w:type="dxa" w:w="120"/>
            </w:tcMar>
          </w:tcPr>
          <w:p>
            <w:r>
              <w:rPr>
                <w:b w:val="false"/>
                <w:bCs w:val="false"/>
                <w:color w:val="000000"/>
                <w:sz w:val="20"/>
                <w:szCs w:val="20"/>
              </w:rPr>
              <w:t xml:space="preserve">Not searchable, not persistent, not discoverable by newcomers</w:t>
            </w:r>
          </w:p>
        </w:tc>
      </w:tr>
    </w:tbl>
    <w:p>
      <w:pPr>
        <w:spacing w:after="160"/>
      </w:pPr>
      <w:r>
        <w:t xml:space="preserve">LIBERIA360's differentiation is being map-first, WhatsApp-first, verification-driven, and built specifically around Liberia's counties and categories — not a generic template stretched over local content.</w:t>
      </w:r>
    </w:p>
    <w:p>
      <w:pPr>
        <w:spacing w:after="160"/>
      </w:pPr>
      <w:r>
        <w:t xml:space="preserve"/>
      </w:r>
    </w:p>
    <w:p>
      <w:pPr>
        <w:pStyle w:val="Heading1"/>
        <w:spacing w:after="200" w:before="400"/>
      </w:pPr>
      <w:r>
        <w:t xml:space="preserve">7. Partnership Strategy</w:t>
      </w:r>
    </w:p>
    <w:p>
      <w:pPr>
        <w:spacing w:after="160"/>
      </w:pPr>
      <w:r>
        <w:t xml:space="preserve">Approach public and private tourism stakeholders as a complementary technology layer, not a competitor. Suggested framing when approaching the LNTA: "a private technology platform that makes Liberia easier to discover and helps tourism businesses get customers" — not a replacement for official tourism information.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6324F" w:val="clear"/>
            <w:tcMar>
              <w:top w:type="dxa" w:w="100"/>
              <w:left w:type="dxa" w:w="120"/>
              <w:bottom w:type="dxa" w:w="100"/>
              <w:right w:type="dxa" w:w="120"/>
            </w:tcMar>
          </w:tcPr>
          <w:p>
            <w:r>
              <w:rPr>
                <w:b/>
                <w:bCs/>
                <w:color w:val="FFFFFF"/>
                <w:sz w:val="20"/>
                <w:szCs w:val="20"/>
              </w:rPr>
              <w:t xml:space="preserve">Partner type</w:t>
            </w:r>
          </w:p>
        </w:tc>
        <w:tc>
          <w:tcPr>
            <w:tcW w:type="dxa" w:w="6600"/>
            <w:shd w:fill="16324F" w:val="clear"/>
            <w:tcMar>
              <w:top w:type="dxa" w:w="100"/>
              <w:left w:type="dxa" w:w="120"/>
              <w:bottom w:type="dxa" w:w="100"/>
              <w:right w:type="dxa" w:w="120"/>
            </w:tcMar>
          </w:tcPr>
          <w:p>
            <w:r>
              <w:rPr>
                <w:b/>
                <w:bCs/>
                <w:color w:val="FFFFFF"/>
                <w:sz w:val="20"/>
                <w:szCs w:val="20"/>
              </w:rPr>
              <w:t xml:space="preserve">Role</w:t>
            </w:r>
          </w:p>
        </w:tc>
      </w:tr>
      <w:tr>
        <w:tc>
          <w:tcPr>
            <w:tcW w:type="dxa" w:w="2800"/>
            <w:shd w:fill="FFFFFF" w:val="clear"/>
            <w:tcMar>
              <w:top w:type="dxa" w:w="100"/>
              <w:left w:type="dxa" w:w="120"/>
              <w:bottom w:type="dxa" w:w="100"/>
              <w:right w:type="dxa" w:w="120"/>
            </w:tcMar>
          </w:tcPr>
          <w:p>
            <w:r>
              <w:rPr>
                <w:b w:val="false"/>
                <w:bCs w:val="false"/>
                <w:color w:val="000000"/>
                <w:sz w:val="20"/>
                <w:szCs w:val="20"/>
              </w:rPr>
              <w:t xml:space="preserve">LNTA</w:t>
            </w:r>
          </w:p>
        </w:tc>
        <w:tc>
          <w:tcPr>
            <w:tcW w:type="dxa" w:w="6600"/>
            <w:shd w:fill="FFFFFF" w:val="clear"/>
            <w:tcMar>
              <w:top w:type="dxa" w:w="100"/>
              <w:left w:type="dxa" w:w="120"/>
              <w:bottom w:type="dxa" w:w="100"/>
              <w:right w:type="dxa" w:w="120"/>
            </w:tcMar>
          </w:tcPr>
          <w:p>
            <w:r>
              <w:rPr>
                <w:b w:val="false"/>
                <w:bCs w:val="false"/>
                <w:color w:val="000000"/>
                <w:sz w:val="20"/>
                <w:szCs w:val="20"/>
              </w:rPr>
              <w:t xml:space="preserve">Verification input, official tourism information, potential classification alignment</w:t>
            </w:r>
          </w:p>
        </w:tc>
      </w:tr>
      <w:tr>
        <w:tc>
          <w:tcPr>
            <w:tcW w:type="dxa" w:w="2800"/>
            <w:shd w:fill="F2F2F2" w:val="clear"/>
            <w:tcMar>
              <w:top w:type="dxa" w:w="100"/>
              <w:left w:type="dxa" w:w="120"/>
              <w:bottom w:type="dxa" w:w="100"/>
              <w:right w:type="dxa" w:w="120"/>
            </w:tcMar>
          </w:tcPr>
          <w:p>
            <w:r>
              <w:rPr>
                <w:b w:val="false"/>
                <w:bCs w:val="false"/>
                <w:color w:val="000000"/>
                <w:sz w:val="20"/>
                <w:szCs w:val="20"/>
              </w:rPr>
              <w:t xml:space="preserve">Hotels &amp; lodges</w:t>
            </w:r>
          </w:p>
        </w:tc>
        <w:tc>
          <w:tcPr>
            <w:tcW w:type="dxa" w:w="6600"/>
            <w:shd w:fill="F2F2F2" w:val="clear"/>
            <w:tcMar>
              <w:top w:type="dxa" w:w="100"/>
              <w:left w:type="dxa" w:w="120"/>
              <w:bottom w:type="dxa" w:w="100"/>
              <w:right w:type="dxa" w:w="120"/>
            </w:tcMar>
          </w:tcPr>
          <w:p>
            <w:r>
              <w:rPr>
                <w:b w:val="false"/>
                <w:bCs w:val="false"/>
                <w:color w:val="000000"/>
                <w:sz w:val="20"/>
                <w:szCs w:val="20"/>
              </w:rPr>
              <w:t xml:space="preserve">Accommodation listings, eventually bookable inventory</w:t>
            </w:r>
          </w:p>
        </w:tc>
      </w:tr>
      <w:tr>
        <w:tc>
          <w:tcPr>
            <w:tcW w:type="dxa" w:w="2800"/>
            <w:shd w:fill="FFFFFF" w:val="clear"/>
            <w:tcMar>
              <w:top w:type="dxa" w:w="100"/>
              <w:left w:type="dxa" w:w="120"/>
              <w:bottom w:type="dxa" w:w="100"/>
              <w:right w:type="dxa" w:w="120"/>
            </w:tcMar>
          </w:tcPr>
          <w:p>
            <w:r>
              <w:rPr>
                <w:b w:val="false"/>
                <w:bCs w:val="false"/>
                <w:color w:val="000000"/>
                <w:sz w:val="20"/>
                <w:szCs w:val="20"/>
              </w:rPr>
              <w:t xml:space="preserve">Tour operators &amp; guides</w:t>
            </w:r>
          </w:p>
        </w:tc>
        <w:tc>
          <w:tcPr>
            <w:tcW w:type="dxa" w:w="6600"/>
            <w:shd w:fill="FFFFFF" w:val="clear"/>
            <w:tcMar>
              <w:top w:type="dxa" w:w="100"/>
              <w:left w:type="dxa" w:w="120"/>
              <w:bottom w:type="dxa" w:w="100"/>
              <w:right w:type="dxa" w:w="120"/>
            </w:tcMar>
          </w:tcPr>
          <w:p>
            <w:r>
              <w:rPr>
                <w:b w:val="false"/>
                <w:bCs w:val="false"/>
                <w:color w:val="000000"/>
                <w:sz w:val="20"/>
                <w:szCs w:val="20"/>
              </w:rPr>
              <w:t xml:space="preserve">Experience listings, eventually bookable packages</w:t>
            </w:r>
          </w:p>
        </w:tc>
      </w:tr>
      <w:tr>
        <w:tc>
          <w:tcPr>
            <w:tcW w:type="dxa" w:w="2800"/>
            <w:shd w:fill="F2F2F2" w:val="clear"/>
            <w:tcMar>
              <w:top w:type="dxa" w:w="100"/>
              <w:left w:type="dxa" w:w="120"/>
              <w:bottom w:type="dxa" w:w="100"/>
              <w:right w:type="dxa" w:w="120"/>
            </w:tcMar>
          </w:tcPr>
          <w:p>
            <w:r>
              <w:rPr>
                <w:b w:val="false"/>
                <w:bCs w:val="false"/>
                <w:color w:val="000000"/>
                <w:sz w:val="20"/>
                <w:szCs w:val="20"/>
              </w:rPr>
              <w:t xml:space="preserve">Restaurants</w:t>
            </w:r>
          </w:p>
        </w:tc>
        <w:tc>
          <w:tcPr>
            <w:tcW w:type="dxa" w:w="6600"/>
            <w:shd w:fill="F2F2F2" w:val="clear"/>
            <w:tcMar>
              <w:top w:type="dxa" w:w="100"/>
              <w:left w:type="dxa" w:w="120"/>
              <w:bottom w:type="dxa" w:w="100"/>
              <w:right w:type="dxa" w:w="120"/>
            </w:tcMar>
          </w:tcPr>
          <w:p>
            <w:r>
              <w:rPr>
                <w:b w:val="false"/>
                <w:bCs w:val="false"/>
                <w:color w:val="000000"/>
                <w:sz w:val="20"/>
                <w:szCs w:val="20"/>
              </w:rPr>
              <w:t xml:space="preserve">Food listings, eventually reservations</w:t>
            </w:r>
          </w:p>
        </w:tc>
      </w:tr>
      <w:tr>
        <w:tc>
          <w:tcPr>
            <w:tcW w:type="dxa" w:w="2800"/>
            <w:shd w:fill="FFFFFF" w:val="clear"/>
            <w:tcMar>
              <w:top w:type="dxa" w:w="100"/>
              <w:left w:type="dxa" w:w="120"/>
              <w:bottom w:type="dxa" w:w="100"/>
              <w:right w:type="dxa" w:w="120"/>
            </w:tcMar>
          </w:tcPr>
          <w:p>
            <w:r>
              <w:rPr>
                <w:b w:val="false"/>
                <w:bCs w:val="false"/>
                <w:color w:val="000000"/>
                <w:sz w:val="20"/>
                <w:szCs w:val="20"/>
              </w:rPr>
              <w:t xml:space="preserve">Communities</w:t>
            </w:r>
          </w:p>
        </w:tc>
        <w:tc>
          <w:tcPr>
            <w:tcW w:type="dxa" w:w="6600"/>
            <w:shd w:fill="FFFFFF" w:val="clear"/>
            <w:tcMar>
              <w:top w:type="dxa" w:w="100"/>
              <w:left w:type="dxa" w:w="120"/>
              <w:bottom w:type="dxa" w:w="100"/>
              <w:right w:type="dxa" w:w="120"/>
            </w:tcMar>
          </w:tcPr>
          <w:p>
            <w:r>
              <w:rPr>
                <w:b w:val="false"/>
                <w:bCs w:val="false"/>
                <w:color w:val="000000"/>
                <w:sz w:val="20"/>
                <w:szCs w:val="20"/>
              </w:rPr>
              <w:t xml:space="preserve">Local/cultural experience listings</w:t>
            </w:r>
          </w:p>
        </w:tc>
      </w:tr>
      <w:tr>
        <w:tc>
          <w:tcPr>
            <w:tcW w:type="dxa" w:w="2800"/>
            <w:shd w:fill="F2F2F2" w:val="clear"/>
            <w:tcMar>
              <w:top w:type="dxa" w:w="100"/>
              <w:left w:type="dxa" w:w="120"/>
              <w:bottom w:type="dxa" w:w="100"/>
              <w:right w:type="dxa" w:w="120"/>
            </w:tcMar>
          </w:tcPr>
          <w:p>
            <w:r>
              <w:rPr>
                <w:b w:val="false"/>
                <w:bCs w:val="false"/>
                <w:color w:val="000000"/>
                <w:sz w:val="20"/>
                <w:szCs w:val="20"/>
              </w:rPr>
              <w:t xml:space="preserve">Transport providers</w:t>
            </w:r>
          </w:p>
        </w:tc>
        <w:tc>
          <w:tcPr>
            <w:tcW w:type="dxa" w:w="6600"/>
            <w:shd w:fill="F2F2F2" w:val="clear"/>
            <w:tcMar>
              <w:top w:type="dxa" w:w="100"/>
              <w:left w:type="dxa" w:w="120"/>
              <w:bottom w:type="dxa" w:w="100"/>
              <w:right w:type="dxa" w:w="120"/>
            </w:tcMar>
          </w:tcPr>
          <w:p>
            <w:r>
              <w:rPr>
                <w:b w:val="false"/>
                <w:bCs w:val="false"/>
                <w:color w:val="000000"/>
                <w:sz w:val="20"/>
                <w:szCs w:val="20"/>
              </w:rPr>
              <w:t xml:space="preserve">Mobility and "getting there" information, eventually bookable transport</w:t>
            </w:r>
          </w:p>
        </w:tc>
      </w:tr>
      <w:tr>
        <w:tc>
          <w:tcPr>
            <w:tcW w:type="dxa" w:w="2800"/>
            <w:shd w:fill="FFFFFF" w:val="clear"/>
            <w:tcMar>
              <w:top w:type="dxa" w:w="100"/>
              <w:left w:type="dxa" w:w="120"/>
              <w:bottom w:type="dxa" w:w="100"/>
              <w:right w:type="dxa" w:w="120"/>
            </w:tcMar>
          </w:tcPr>
          <w:p>
            <w:r>
              <w:rPr>
                <w:b w:val="false"/>
                <w:bCs w:val="false"/>
                <w:color w:val="000000"/>
                <w:sz w:val="20"/>
                <w:szCs w:val="20"/>
              </w:rPr>
              <w:t xml:space="preserve">Creators</w:t>
            </w:r>
          </w:p>
        </w:tc>
        <w:tc>
          <w:tcPr>
            <w:tcW w:type="dxa" w:w="6600"/>
            <w:shd w:fill="FFFFFF" w:val="clear"/>
            <w:tcMar>
              <w:top w:type="dxa" w:w="100"/>
              <w:left w:type="dxa" w:w="120"/>
              <w:bottom w:type="dxa" w:w="100"/>
              <w:right w:type="dxa" w:w="120"/>
            </w:tcMar>
          </w:tcPr>
          <w:p>
            <w:r>
              <w:rPr>
                <w:b w:val="false"/>
                <w:bCs w:val="false"/>
                <w:color w:val="000000"/>
                <w:sz w:val="20"/>
                <w:szCs w:val="20"/>
              </w:rPr>
              <w:t xml:space="preserve">Content and distribution — their audience becomes discovery traffic</w:t>
            </w:r>
          </w:p>
        </w:tc>
      </w:tr>
    </w:tbl>
    <w:p>
      <w:pPr>
        <w:spacing w:after="160"/>
      </w:pPr>
      <w:r>
        <w:t xml:space="preserve"/>
      </w:r>
    </w:p>
    <w:p>
      <w:pPr>
        <w:pStyle w:val="Heading1"/>
        <w:spacing w:after="200" w:before="400"/>
      </w:pPr>
      <w:r>
        <w:t xml:space="preserve">8. Business Model &amp; Revenue Streams</w:t>
      </w:r>
    </w:p>
    <w:p>
      <w:pPr>
        <w:spacing w:after="160"/>
      </w:pPr>
      <w:r>
        <w:t xml:space="preserve">The product is free for end users throughout. Revenue is built on the business and creator side, phased in as the platform proves its value:</w:t>
      </w:r>
    </w:p>
    <w:p>
      <w:pPr>
        <w:pStyle w:val="Heading2"/>
        <w:spacing w:after="150" w:before="300"/>
      </w:pPr>
      <w:r>
        <w:t xml:space="preserve">8.1 Business Listings (Freemium)</w:t>
      </w:r>
    </w:p>
    <w:p>
      <w:pPr>
        <w:pStyle w:val="ListParagraph"/>
        <w:numPr>
          <w:ilvl w:val="0"/>
          <w:numId w:val="1"/>
        </w:numPr>
        <w:spacing w:after="60"/>
      </w:pPr>
      <w:r>
        <w:t xml:space="preserve">Free tier: basic listing — name, location, category, contact info</w:t>
      </w:r>
    </w:p>
    <w:p>
      <w:pPr>
        <w:pStyle w:val="ListParagraph"/>
        <w:numPr>
          <w:ilvl w:val="0"/>
          <w:numId w:val="1"/>
        </w:numPr>
        <w:spacing w:after="60"/>
      </w:pPr>
      <w:r>
        <w:t xml:space="preserve">Premium tier (subscription): featured placement, more photos/video, promotions, analytics, website link, booking integration (Phase 3)</w:t>
      </w:r>
    </w:p>
    <w:p>
      <w:pPr>
        <w:pStyle w:val="Heading2"/>
        <w:spacing w:after="150" w:before="300"/>
      </w:pPr>
      <w:r>
        <w:t xml:space="preserve">8.2 Commission (Phase 3, marketplace stage)</w:t>
      </w:r>
    </w:p>
    <w:p>
      <w:pPr>
        <w:pStyle w:val="ListParagraph"/>
        <w:numPr>
          <w:ilvl w:val="0"/>
          <w:numId w:val="1"/>
        </w:numPr>
        <w:spacing w:after="60"/>
      </w:pPr>
      <w:r>
        <w:t xml:space="preserve">Hotel bookings: commission on completed reservations</w:t>
      </w:r>
    </w:p>
    <w:p>
      <w:pPr>
        <w:pStyle w:val="ListParagraph"/>
        <w:numPr>
          <w:ilvl w:val="0"/>
          <w:numId w:val="1"/>
        </w:numPr>
        <w:spacing w:after="60"/>
      </w:pPr>
      <w:r>
        <w:t xml:space="preserve">Tour/experience bookings: commission per booking</w:t>
      </w:r>
    </w:p>
    <w:p>
      <w:pPr>
        <w:pStyle w:val="Heading2"/>
        <w:spacing w:after="150" w:before="300"/>
      </w:pPr>
      <w:r>
        <w:t xml:space="preserve">8.3 Sponsored Placement</w:t>
      </w:r>
    </w:p>
    <w:p>
      <w:pPr>
        <w:pStyle w:val="ListParagraph"/>
        <w:numPr>
          <w:ilvl w:val="0"/>
          <w:numId w:val="1"/>
        </w:numPr>
        <w:spacing w:after="60"/>
      </w:pPr>
      <w:r>
        <w:t xml:space="preserve">"Featured this week" destination or business placements — paid promotional campaigns</w:t>
      </w:r>
    </w:p>
    <w:p>
      <w:pPr>
        <w:pStyle w:val="Heading2"/>
        <w:spacing w:after="150" w:before="300"/>
      </w:pPr>
      <w:r>
        <w:t xml:space="preserve">8.4 B2B Tourism Analytics (Phase 3)</w:t>
      </w:r>
    </w:p>
    <w:p>
      <w:pPr>
        <w:pStyle w:val="ListParagraph"/>
        <w:numPr>
          <w:ilvl w:val="0"/>
          <w:numId w:val="1"/>
        </w:numPr>
        <w:spacing w:after="60"/>
      </w:pPr>
      <w:r>
        <w:t xml:space="preserve">Aggregate, anonymized insight into search trends and visitor interest (most-searched destinations, category demand) offered to hotels, tour operators, investors, government, and NGOs</w:t>
      </w:r>
    </w:p>
    <w:p>
      <w:pPr>
        <w:spacing w:after="160"/>
      </w:pPr>
      <w:r>
        <w:t xml:space="preserve">Note: this document deliberately avoids assigning specific price points or revenue projections, since those depend on validated demand, local pricing norms, and partner negotiations — treat pricing as a Phase 2/3 exercise informed by early business-listing conversations.</w:t>
      </w:r>
    </w:p>
    <w:p>
      <w:pPr>
        <w:spacing w:after="160"/>
      </w:pPr>
      <w:r>
        <w:t xml:space="preserve"/>
      </w:r>
    </w:p>
    <w:p>
      <w:pPr>
        <w:pStyle w:val="Heading1"/>
        <w:spacing w:after="200" w:before="400"/>
      </w:pPr>
      <w:r>
        <w:t xml:space="preserve">9. Go-to-Market &amp; Rollout Strategy</w:t>
      </w:r>
    </w:p>
    <w:p>
      <w:pPr>
        <w:pStyle w:val="Heading2"/>
        <w:spacing w:after="150" w:before="300"/>
      </w:pPr>
      <w:r>
        <w:t xml:space="preserve">9.1 Geographic Rollout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000"/>
      </w:tblGrid>
      <w:tr>
        <w:trPr>
          <w:tblHeader/>
        </w:trPr>
        <w:tc>
          <w:tcPr>
            <w:tcW w:type="dxa" w:w="1800"/>
            <w:shd w:fill="16324F" w:val="clear"/>
            <w:tcMar>
              <w:top w:type="dxa" w:w="100"/>
              <w:left w:type="dxa" w:w="120"/>
              <w:bottom w:type="dxa" w:w="100"/>
              <w:right w:type="dxa" w:w="120"/>
            </w:tcMar>
          </w:tcPr>
          <w:p>
            <w:r>
              <w:rPr>
                <w:b/>
                <w:bCs/>
                <w:color w:val="FFFFFF"/>
                <w:sz w:val="20"/>
                <w:szCs w:val="20"/>
              </w:rPr>
              <w:t xml:space="preserve">Stage</w:t>
            </w:r>
          </w:p>
        </w:tc>
        <w:tc>
          <w:tcPr>
            <w:tcW w:type="dxa" w:w="3600"/>
            <w:shd w:fill="16324F" w:val="clear"/>
            <w:tcMar>
              <w:top w:type="dxa" w:w="100"/>
              <w:left w:type="dxa" w:w="120"/>
              <w:bottom w:type="dxa" w:w="100"/>
              <w:right w:type="dxa" w:w="120"/>
            </w:tcMar>
          </w:tcPr>
          <w:p>
            <w:r>
              <w:rPr>
                <w:b/>
                <w:bCs/>
                <w:color w:val="FFFFFF"/>
                <w:sz w:val="20"/>
                <w:szCs w:val="20"/>
              </w:rPr>
              <w:t xml:space="preserve">Coverage</w:t>
            </w:r>
          </w:p>
        </w:tc>
        <w:tc>
          <w:tcPr>
            <w:tcW w:type="dxa" w:w="3000"/>
            <w:shd w:fill="16324F" w:val="clear"/>
            <w:tcMar>
              <w:top w:type="dxa" w:w="100"/>
              <w:left w:type="dxa" w:w="120"/>
              <w:bottom w:type="dxa" w:w="100"/>
              <w:right w:type="dxa" w:w="120"/>
            </w:tcMar>
          </w:tcPr>
          <w:p>
            <w:r>
              <w:rPr>
                <w:b/>
                <w:bCs/>
                <w:color w:val="FFFFFF"/>
                <w:sz w:val="20"/>
                <w:szCs w:val="20"/>
              </w:rPr>
              <w:t xml:space="preserve">Rationale</w:t>
            </w:r>
          </w:p>
        </w:tc>
      </w:tr>
      <w:tr>
        <w:tc>
          <w:tcPr>
            <w:tcW w:type="dxa" w:w="1800"/>
            <w:shd w:fill="FFFFFF" w:val="clear"/>
            <w:tcMar>
              <w:top w:type="dxa" w:w="100"/>
              <w:left w:type="dxa" w:w="120"/>
              <w:bottom w:type="dxa" w:w="100"/>
              <w:right w:type="dxa" w:w="120"/>
            </w:tcMar>
          </w:tcPr>
          <w:p>
            <w:r>
              <w:rPr>
                <w:b w:val="false"/>
                <w:bCs w:val="false"/>
                <w:color w:val="000000"/>
                <w:sz w:val="20"/>
                <w:szCs w:val="20"/>
              </w:rPr>
              <w:t xml:space="preserve">Stage 1</w:t>
            </w:r>
          </w:p>
        </w:tc>
        <w:tc>
          <w:tcPr>
            <w:tcW w:type="dxa" w:w="3600"/>
            <w:shd w:fill="FFFFFF" w:val="clear"/>
            <w:tcMar>
              <w:top w:type="dxa" w:w="100"/>
              <w:left w:type="dxa" w:w="120"/>
              <w:bottom w:type="dxa" w:w="100"/>
              <w:right w:type="dxa" w:w="120"/>
            </w:tcMar>
          </w:tcPr>
          <w:p>
            <w:r>
              <w:rPr>
                <w:b w:val="false"/>
                <w:bCs w:val="false"/>
                <w:color w:val="000000"/>
                <w:sz w:val="20"/>
                <w:szCs w:val="20"/>
              </w:rPr>
              <w:t xml:space="preserve">Greater Monrovia (Monrovia, Paynesville, Marshall)</w:t>
            </w:r>
          </w:p>
        </w:tc>
        <w:tc>
          <w:tcPr>
            <w:tcW w:type="dxa" w:w="3000"/>
            <w:shd w:fill="FFFFFF" w:val="clear"/>
            <w:tcMar>
              <w:top w:type="dxa" w:w="100"/>
              <w:left w:type="dxa" w:w="120"/>
              <w:bottom w:type="dxa" w:w="100"/>
              <w:right w:type="dxa" w:w="120"/>
            </w:tcMar>
          </w:tcPr>
          <w:p>
            <w:r>
              <w:rPr>
                <w:b w:val="false"/>
                <w:bCs w:val="false"/>
                <w:color w:val="000000"/>
                <w:sz w:val="20"/>
                <w:szCs w:val="20"/>
              </w:rPr>
              <w:t xml:space="preserve">Highest population density, easiest content collection, fastest feedback loop</w:t>
            </w:r>
          </w:p>
        </w:tc>
      </w:tr>
      <w:tr>
        <w:tc>
          <w:tcPr>
            <w:tcW w:type="dxa" w:w="1800"/>
            <w:shd w:fill="F2F2F2" w:val="clear"/>
            <w:tcMar>
              <w:top w:type="dxa" w:w="100"/>
              <w:left w:type="dxa" w:w="120"/>
              <w:bottom w:type="dxa" w:w="100"/>
              <w:right w:type="dxa" w:w="120"/>
            </w:tcMar>
          </w:tcPr>
          <w:p>
            <w:r>
              <w:rPr>
                <w:b w:val="false"/>
                <w:bCs w:val="false"/>
                <w:color w:val="000000"/>
                <w:sz w:val="20"/>
                <w:szCs w:val="20"/>
              </w:rPr>
              <w:t xml:space="preserve">Stage 2</w:t>
            </w:r>
          </w:p>
        </w:tc>
        <w:tc>
          <w:tcPr>
            <w:tcW w:type="dxa" w:w="3600"/>
            <w:shd w:fill="F2F2F2" w:val="clear"/>
            <w:tcMar>
              <w:top w:type="dxa" w:w="100"/>
              <w:left w:type="dxa" w:w="120"/>
              <w:bottom w:type="dxa" w:w="100"/>
              <w:right w:type="dxa" w:w="120"/>
            </w:tcMar>
          </w:tcPr>
          <w:p>
            <w:r>
              <w:rPr>
                <w:b w:val="false"/>
                <w:bCs w:val="false"/>
                <w:color w:val="000000"/>
                <w:sz w:val="20"/>
                <w:szCs w:val="20"/>
              </w:rPr>
              <w:t xml:space="preserve">Bong, Grand Bassa, Grand Cape Mount</w:t>
            </w:r>
          </w:p>
        </w:tc>
        <w:tc>
          <w:tcPr>
            <w:tcW w:type="dxa" w:w="3000"/>
            <w:shd w:fill="F2F2F2" w:val="clear"/>
            <w:tcMar>
              <w:top w:type="dxa" w:w="100"/>
              <w:left w:type="dxa" w:w="120"/>
              <w:bottom w:type="dxa" w:w="100"/>
              <w:right w:type="dxa" w:w="120"/>
            </w:tcMar>
          </w:tcPr>
          <w:p>
            <w:r>
              <w:rPr>
                <w:b w:val="false"/>
                <w:bCs w:val="false"/>
                <w:color w:val="000000"/>
                <w:sz w:val="20"/>
                <w:szCs w:val="20"/>
              </w:rPr>
              <w:t xml:space="preserve">Established, well-known destinations (Kpatawee, Robertsport)</w:t>
            </w:r>
          </w:p>
        </w:tc>
      </w:tr>
      <w:tr>
        <w:tc>
          <w:tcPr>
            <w:tcW w:type="dxa" w:w="1800"/>
            <w:shd w:fill="FFFFFF" w:val="clear"/>
            <w:tcMar>
              <w:top w:type="dxa" w:w="100"/>
              <w:left w:type="dxa" w:w="120"/>
              <w:bottom w:type="dxa" w:w="100"/>
              <w:right w:type="dxa" w:w="120"/>
            </w:tcMar>
          </w:tcPr>
          <w:p>
            <w:r>
              <w:rPr>
                <w:b w:val="false"/>
                <w:bCs w:val="false"/>
                <w:color w:val="000000"/>
                <w:sz w:val="20"/>
                <w:szCs w:val="20"/>
              </w:rPr>
              <w:t xml:space="preserve">Stage 3</w:t>
            </w:r>
          </w:p>
        </w:tc>
        <w:tc>
          <w:tcPr>
            <w:tcW w:type="dxa" w:w="3600"/>
            <w:shd w:fill="FFFFFF" w:val="clear"/>
            <w:tcMar>
              <w:top w:type="dxa" w:w="100"/>
              <w:left w:type="dxa" w:w="120"/>
              <w:bottom w:type="dxa" w:w="100"/>
              <w:right w:type="dxa" w:w="120"/>
            </w:tcMar>
          </w:tcPr>
          <w:p>
            <w:r>
              <w:rPr>
                <w:b w:val="false"/>
                <w:bCs w:val="false"/>
                <w:color w:val="000000"/>
                <w:sz w:val="20"/>
                <w:szCs w:val="20"/>
              </w:rPr>
              <w:t xml:space="preserve">Nimba, Sinoe, Maryland, Grand Kru</w:t>
            </w:r>
          </w:p>
        </w:tc>
        <w:tc>
          <w:tcPr>
            <w:tcW w:type="dxa" w:w="3000"/>
            <w:shd w:fill="FFFFFF" w:val="clear"/>
            <w:tcMar>
              <w:top w:type="dxa" w:w="100"/>
              <w:left w:type="dxa" w:w="120"/>
              <w:bottom w:type="dxa" w:w="100"/>
              <w:right w:type="dxa" w:w="120"/>
            </w:tcMar>
          </w:tcPr>
          <w:p>
            <w:r>
              <w:rPr>
                <w:b w:val="false"/>
                <w:bCs w:val="false"/>
                <w:color w:val="000000"/>
                <w:sz w:val="20"/>
                <w:szCs w:val="20"/>
              </w:rPr>
              <w:t xml:space="preserve">Nature/eco-tourism expansion (Mount Nimba, Sapo National Park)</w:t>
            </w:r>
          </w:p>
        </w:tc>
      </w:tr>
      <w:tr>
        <w:tc>
          <w:tcPr>
            <w:tcW w:type="dxa" w:w="1800"/>
            <w:shd w:fill="F2F2F2" w:val="clear"/>
            <w:tcMar>
              <w:top w:type="dxa" w:w="100"/>
              <w:left w:type="dxa" w:w="120"/>
              <w:bottom w:type="dxa" w:w="100"/>
              <w:right w:type="dxa" w:w="120"/>
            </w:tcMar>
          </w:tcPr>
          <w:p>
            <w:r>
              <w:rPr>
                <w:b w:val="false"/>
                <w:bCs w:val="false"/>
                <w:color w:val="000000"/>
                <w:sz w:val="20"/>
                <w:szCs w:val="20"/>
              </w:rPr>
              <w:t xml:space="preserve">Stage 4</w:t>
            </w:r>
          </w:p>
        </w:tc>
        <w:tc>
          <w:tcPr>
            <w:tcW w:type="dxa" w:w="3600"/>
            <w:shd w:fill="F2F2F2" w:val="clear"/>
            <w:tcMar>
              <w:top w:type="dxa" w:w="100"/>
              <w:left w:type="dxa" w:w="120"/>
              <w:bottom w:type="dxa" w:w="100"/>
              <w:right w:type="dxa" w:w="120"/>
            </w:tcMar>
          </w:tcPr>
          <w:p>
            <w:r>
              <w:rPr>
                <w:b w:val="false"/>
                <w:bCs w:val="false"/>
                <w:color w:val="000000"/>
                <w:sz w:val="20"/>
                <w:szCs w:val="20"/>
              </w:rPr>
              <w:t xml:space="preserve">Remaining counties</w:t>
            </w:r>
          </w:p>
        </w:tc>
        <w:tc>
          <w:tcPr>
            <w:tcW w:type="dxa" w:w="3000"/>
            <w:shd w:fill="F2F2F2" w:val="clear"/>
            <w:tcMar>
              <w:top w:type="dxa" w:w="100"/>
              <w:left w:type="dxa" w:w="120"/>
              <w:bottom w:type="dxa" w:w="100"/>
              <w:right w:type="dxa" w:w="120"/>
            </w:tcMar>
          </w:tcPr>
          <w:p>
            <w:r>
              <w:rPr>
                <w:b w:val="false"/>
                <w:bCs w:val="false"/>
                <w:color w:val="000000"/>
                <w:sz w:val="20"/>
                <w:szCs w:val="20"/>
              </w:rPr>
              <w:t xml:space="preserve">Full national coverage</w:t>
            </w:r>
          </w:p>
        </w:tc>
      </w:tr>
    </w:tbl>
    <w:p>
      <w:pPr>
        <w:pStyle w:val="Heading2"/>
        <w:spacing w:after="150" w:before="300"/>
      </w:pPr>
      <w:r>
        <w:t xml:space="preserve">9.2 Launch Sequencing</w:t>
      </w:r>
    </w:p>
    <w:p>
      <w:pPr>
        <w:pStyle w:val="ListParagraph"/>
        <w:numPr>
          <w:ilvl w:val="0"/>
          <w:numId w:val="2"/>
        </w:numPr>
        <w:spacing w:after="60"/>
      </w:pPr>
      <w:r>
        <w:t xml:space="preserve">Build the initial content catalog before public launch (target: 100 destinations, 100 restaurants, 100 hotels/lodges, 50 activities, 50 tour operators/guides, 30 creators).</w:t>
      </w:r>
    </w:p>
    <w:p>
      <w:pPr>
        <w:pStyle w:val="ListParagraph"/>
        <w:numPr>
          <w:ilvl w:val="0"/>
          <w:numId w:val="2"/>
        </w:numPr>
        <w:spacing w:after="60"/>
      </w:pPr>
      <w:r>
        <w:t xml:space="preserve">Soft-launch the Phase 1 discovery product in Greater Monrovia.</w:t>
      </w:r>
    </w:p>
    <w:p>
      <w:pPr>
        <w:pStyle w:val="ListParagraph"/>
        <w:numPr>
          <w:ilvl w:val="0"/>
          <w:numId w:val="2"/>
        </w:numPr>
        <w:spacing w:after="60"/>
      </w:pPr>
      <w:r>
        <w:t xml:space="preserve">Recruit an initial cohort of creators to seed "Stories" content and drive organic distribution.</w:t>
      </w:r>
    </w:p>
    <w:p>
      <w:pPr>
        <w:pStyle w:val="ListParagraph"/>
        <w:numPr>
          <w:ilvl w:val="0"/>
          <w:numId w:val="2"/>
        </w:numPr>
        <w:spacing w:after="60"/>
      </w:pPr>
      <w:r>
        <w:t xml:space="preserve">Open business self-claim tools and begin outreach to hotels, restaurants, and tour operators (Phase 2).</w:t>
      </w:r>
    </w:p>
    <w:p>
      <w:pPr>
        <w:pStyle w:val="ListParagraph"/>
        <w:numPr>
          <w:ilvl w:val="0"/>
          <w:numId w:val="2"/>
        </w:numPr>
        <w:spacing w:after="60"/>
      </w:pPr>
      <w:r>
        <w:t xml:space="preserve">Expand geographically stage by stage as catalog and usage justify it.</w:t>
      </w:r>
    </w:p>
    <w:p>
      <w:pPr>
        <w:pStyle w:val="ListParagraph"/>
        <w:numPr>
          <w:ilvl w:val="0"/>
          <w:numId w:val="2"/>
        </w:numPr>
        <w:spacing w:after="60"/>
      </w:pPr>
      <w:r>
        <w:t xml:space="preserve">Introduce the marketplace (bookings, commission) once discovery usage and business trust are established (Phase 3).</w:t>
      </w:r>
    </w:p>
    <w:p>
      <w:pPr>
        <w:pStyle w:val="Heading2"/>
        <w:spacing w:after="150" w:before="300"/>
      </w:pPr>
      <w:r>
        <w:t xml:space="preserve">9.3 Distribution Channels</w:t>
      </w:r>
    </w:p>
    <w:p>
      <w:pPr>
        <w:pStyle w:val="ListParagraph"/>
        <w:numPr>
          <w:ilvl w:val="0"/>
          <w:numId w:val="1"/>
        </w:numPr>
        <w:spacing w:after="60"/>
      </w:pPr>
      <w:r>
        <w:t xml:space="preserve">Creator partnerships — the built-in "Stories" pillar makes creators a native distribution channel, not just marketing</w:t>
      </w:r>
    </w:p>
    <w:p>
      <w:pPr>
        <w:pStyle w:val="ListParagraph"/>
        <w:numPr>
          <w:ilvl w:val="0"/>
          <w:numId w:val="1"/>
        </w:numPr>
        <w:spacing w:after="60"/>
      </w:pPr>
      <w:r>
        <w:t xml:space="preserve">Diaspora community channels (social groups, community organizations) ahead of holiday travel seasons</w:t>
      </w:r>
    </w:p>
    <w:p>
      <w:pPr>
        <w:pStyle w:val="ListParagraph"/>
        <w:numPr>
          <w:ilvl w:val="0"/>
          <w:numId w:val="1"/>
        </w:numPr>
        <w:spacing w:after="60"/>
      </w:pPr>
      <w:r>
        <w:t xml:space="preserve">Direct outreach to hotels and tour operators, offering free listings to seed the catalog</w:t>
      </w:r>
    </w:p>
    <w:p>
      <w:pPr>
        <w:pStyle w:val="ListParagraph"/>
        <w:numPr>
          <w:ilvl w:val="0"/>
          <w:numId w:val="1"/>
        </w:numPr>
        <w:spacing w:after="60"/>
      </w:pPr>
      <w:r>
        <w:t xml:space="preserve">Potential co-promotion with LNTA and tourism-adjacent organizations</w:t>
      </w:r>
    </w:p>
    <w:p>
      <w:pPr>
        <w:spacing w:after="160"/>
      </w:pPr>
      <w:r>
        <w:t xml:space="preserve"/>
      </w:r>
    </w:p>
    <w:p>
      <w:pPr>
        <w:pStyle w:val="Heading1"/>
        <w:spacing w:after="200" w:before="400"/>
      </w:pPr>
      <w:r>
        <w:t xml:space="preserve">10. Risks &amp; Mitigations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6324F" w:val="clear"/>
            <w:tcMar>
              <w:top w:type="dxa" w:w="100"/>
              <w:left w:type="dxa" w:w="120"/>
              <w:bottom w:type="dxa" w:w="100"/>
              <w:right w:type="dxa" w:w="120"/>
            </w:tcMar>
          </w:tcPr>
          <w:p>
            <w:r>
              <w:rPr>
                <w:b/>
                <w:bCs/>
                <w:color w:val="FFFFFF"/>
                <w:sz w:val="20"/>
                <w:szCs w:val="20"/>
              </w:rPr>
              <w:t xml:space="preserve">Risk</w:t>
            </w:r>
          </w:p>
        </w:tc>
        <w:tc>
          <w:tcPr>
            <w:tcW w:type="dxa" w:w="6000"/>
            <w:shd w:fill="16324F" w:val="clear"/>
            <w:tcMar>
              <w:top w:type="dxa" w:w="100"/>
              <w:left w:type="dxa" w:w="120"/>
              <w:bottom w:type="dxa" w:w="100"/>
              <w:right w:type="dxa" w:w="120"/>
            </w:tcMar>
          </w:tcPr>
          <w:p>
            <w:r>
              <w:rPr>
                <w:b/>
                <w:bCs/>
                <w:color w:val="FFFFFF"/>
                <w:sz w:val="20"/>
                <w:szCs w:val="20"/>
              </w:rPr>
              <w:t xml:space="preserve">Mitigation</w:t>
            </w:r>
          </w:p>
        </w:tc>
      </w:tr>
      <w:tr>
        <w:tc>
          <w:tcPr>
            <w:tcW w:type="dxa" w:w="3400"/>
            <w:shd w:fill="FFFFFF" w:val="clear"/>
            <w:tcMar>
              <w:top w:type="dxa" w:w="100"/>
              <w:left w:type="dxa" w:w="120"/>
              <w:bottom w:type="dxa" w:w="100"/>
              <w:right w:type="dxa" w:w="120"/>
            </w:tcMar>
          </w:tcPr>
          <w:p>
            <w:r>
              <w:rPr>
                <w:b w:val="false"/>
                <w:bCs w:val="false"/>
                <w:color w:val="000000"/>
                <w:sz w:val="20"/>
                <w:szCs w:val="20"/>
              </w:rPr>
              <w:t xml:space="preserve">Stale/inaccurate listings erode trust</w:t>
            </w:r>
          </w:p>
        </w:tc>
        <w:tc>
          <w:tcPr>
            <w:tcW w:type="dxa" w:w="6000"/>
            <w:shd w:fill="FFFFFF" w:val="clear"/>
            <w:tcMar>
              <w:top w:type="dxa" w:w="100"/>
              <w:left w:type="dxa" w:w="120"/>
              <w:bottom w:type="dxa" w:w="100"/>
              <w:right w:type="dxa" w:w="120"/>
            </w:tcMar>
          </w:tcPr>
          <w:p>
            <w:r>
              <w:rPr>
                <w:b w:val="false"/>
                <w:bCs w:val="false"/>
                <w:color w:val="000000"/>
                <w:sz w:val="20"/>
                <w:szCs w:val="20"/>
              </w:rPr>
              <w:t xml:space="preserve">Verification badge system with an editorial review queue; prioritize accuracy over catalog size</w:t>
            </w:r>
          </w:p>
        </w:tc>
      </w:tr>
      <w:tr>
        <w:tc>
          <w:tcPr>
            <w:tcW w:type="dxa" w:w="3400"/>
            <w:shd w:fill="F2F2F2" w:val="clear"/>
            <w:tcMar>
              <w:top w:type="dxa" w:w="100"/>
              <w:left w:type="dxa" w:w="120"/>
              <w:bottom w:type="dxa" w:w="100"/>
              <w:right w:type="dxa" w:w="120"/>
            </w:tcMar>
          </w:tcPr>
          <w:p>
            <w:r>
              <w:rPr>
                <w:b w:val="false"/>
                <w:bCs w:val="false"/>
                <w:color w:val="000000"/>
                <w:sz w:val="20"/>
                <w:szCs w:val="20"/>
              </w:rPr>
              <w:t xml:space="preserve">Low initial content density makes the app feel empty</w:t>
            </w:r>
          </w:p>
        </w:tc>
        <w:tc>
          <w:tcPr>
            <w:tcW w:type="dxa" w:w="6000"/>
            <w:shd w:fill="F2F2F2" w:val="clear"/>
            <w:tcMar>
              <w:top w:type="dxa" w:w="100"/>
              <w:left w:type="dxa" w:w="120"/>
              <w:bottom w:type="dxa" w:w="100"/>
              <w:right w:type="dxa" w:w="120"/>
            </w:tcMar>
          </w:tcPr>
          <w:p>
            <w:r>
              <w:rPr>
                <w:b w:val="false"/>
                <w:bCs w:val="false"/>
                <w:color w:val="000000"/>
                <w:sz w:val="20"/>
                <w:szCs w:val="20"/>
              </w:rPr>
              <w:t xml:space="preserve">Stage 1 geographic focus (Greater Monrovia) before expanding, rather than a thin national launch</w:t>
            </w:r>
          </w:p>
        </w:tc>
      </w:tr>
      <w:tr>
        <w:tc>
          <w:tcPr>
            <w:tcW w:type="dxa" w:w="3400"/>
            <w:shd w:fill="FFFFFF" w:val="clear"/>
            <w:tcMar>
              <w:top w:type="dxa" w:w="100"/>
              <w:left w:type="dxa" w:w="120"/>
              <w:bottom w:type="dxa" w:w="100"/>
              <w:right w:type="dxa" w:w="120"/>
            </w:tcMar>
          </w:tcPr>
          <w:p>
            <w:r>
              <w:rPr>
                <w:b w:val="false"/>
                <w:bCs w:val="false"/>
                <w:color w:val="000000"/>
                <w:sz w:val="20"/>
                <w:szCs w:val="20"/>
              </w:rPr>
              <w:t xml:space="preserve">Businesses slow to self-claim listings</w:t>
            </w:r>
          </w:p>
        </w:tc>
        <w:tc>
          <w:tcPr>
            <w:tcW w:type="dxa" w:w="6000"/>
            <w:shd w:fill="FFFFFF" w:val="clear"/>
            <w:tcMar>
              <w:top w:type="dxa" w:w="100"/>
              <w:left w:type="dxa" w:w="120"/>
              <w:bottom w:type="dxa" w:w="100"/>
              <w:right w:type="dxa" w:w="120"/>
            </w:tcMar>
          </w:tcPr>
          <w:p>
            <w:r>
              <w:rPr>
                <w:b w:val="false"/>
                <w:bCs w:val="false"/>
                <w:color w:val="000000"/>
                <w:sz w:val="20"/>
                <w:szCs w:val="20"/>
              </w:rPr>
              <w:t xml:space="preserve">Seed the catalog directly via outreach before relying on self-service claiming</w:t>
            </w:r>
          </w:p>
        </w:tc>
      </w:tr>
      <w:tr>
        <w:tc>
          <w:tcPr>
            <w:tcW w:type="dxa" w:w="3400"/>
            <w:shd w:fill="F2F2F2" w:val="clear"/>
            <w:tcMar>
              <w:top w:type="dxa" w:w="100"/>
              <w:left w:type="dxa" w:w="120"/>
              <w:bottom w:type="dxa" w:w="100"/>
              <w:right w:type="dxa" w:w="120"/>
            </w:tcMar>
          </w:tcPr>
          <w:p>
            <w:r>
              <w:rPr>
                <w:b w:val="false"/>
                <w:bCs w:val="false"/>
                <w:color w:val="000000"/>
                <w:sz w:val="20"/>
                <w:szCs w:val="20"/>
              </w:rPr>
              <w:t xml:space="preserve">Perceived as competing with LNTA / government tourism efforts</w:t>
            </w:r>
          </w:p>
        </w:tc>
        <w:tc>
          <w:tcPr>
            <w:tcW w:type="dxa" w:w="6000"/>
            <w:shd w:fill="F2F2F2" w:val="clear"/>
            <w:tcMar>
              <w:top w:type="dxa" w:w="100"/>
              <w:left w:type="dxa" w:w="120"/>
              <w:bottom w:type="dxa" w:w="100"/>
              <w:right w:type="dxa" w:w="120"/>
            </w:tcMar>
          </w:tcPr>
          <w:p>
            <w:r>
              <w:rPr>
                <w:b w:val="false"/>
                <w:bCs w:val="false"/>
                <w:color w:val="000000"/>
                <w:sz w:val="20"/>
                <w:szCs w:val="20"/>
              </w:rPr>
              <w:t xml:space="preserve">Explicit complementary positioning and early partnership outreach (see §7)</w:t>
            </w:r>
          </w:p>
        </w:tc>
      </w:tr>
      <w:tr>
        <w:tc>
          <w:tcPr>
            <w:tcW w:type="dxa" w:w="3400"/>
            <w:shd w:fill="FFFFFF" w:val="clear"/>
            <w:tcMar>
              <w:top w:type="dxa" w:w="100"/>
              <w:left w:type="dxa" w:w="120"/>
              <w:bottom w:type="dxa" w:w="100"/>
              <w:right w:type="dxa" w:w="120"/>
            </w:tcMar>
          </w:tcPr>
          <w:p>
            <w:r>
              <w:rPr>
                <w:b w:val="false"/>
                <w:bCs w:val="false"/>
                <w:color w:val="000000"/>
                <w:sz w:val="20"/>
                <w:szCs w:val="20"/>
              </w:rPr>
              <w:t xml:space="preserve">Low connectivity/bandwidth limits usability</w:t>
            </w:r>
          </w:p>
        </w:tc>
        <w:tc>
          <w:tcPr>
            <w:tcW w:type="dxa" w:w="6000"/>
            <w:shd w:fill="FFFFFF" w:val="clear"/>
            <w:tcMar>
              <w:top w:type="dxa" w:w="100"/>
              <w:left w:type="dxa" w:w="120"/>
              <w:bottom w:type="dxa" w:w="100"/>
              <w:right w:type="dxa" w:w="120"/>
            </w:tcMar>
          </w:tcPr>
          <w:p>
            <w:r>
              <w:rPr>
                <w:b w:val="false"/>
                <w:bCs w:val="false"/>
                <w:color w:val="000000"/>
                <w:sz w:val="20"/>
                <w:szCs w:val="20"/>
              </w:rPr>
              <w:t xml:space="preserve">Mobile-first, low-bandwidth-resilient technical design (see Technical Specification §6.3)</w:t>
            </w:r>
          </w:p>
        </w:tc>
      </w:tr>
      <w:tr>
        <w:tc>
          <w:tcPr>
            <w:tcW w:type="dxa" w:w="3400"/>
            <w:shd w:fill="F2F2F2" w:val="clear"/>
            <w:tcMar>
              <w:top w:type="dxa" w:w="100"/>
              <w:left w:type="dxa" w:w="120"/>
              <w:bottom w:type="dxa" w:w="100"/>
              <w:right w:type="dxa" w:w="120"/>
            </w:tcMar>
          </w:tcPr>
          <w:p>
            <w:r>
              <w:rPr>
                <w:b w:val="false"/>
                <w:bCs w:val="false"/>
                <w:color w:val="000000"/>
                <w:sz w:val="20"/>
                <w:szCs w:val="20"/>
              </w:rPr>
              <w:t xml:space="preserve">Monetization takes longer than expected</w:t>
            </w:r>
          </w:p>
        </w:tc>
        <w:tc>
          <w:tcPr>
            <w:tcW w:type="dxa" w:w="6000"/>
            <w:shd w:fill="F2F2F2" w:val="clear"/>
            <w:tcMar>
              <w:top w:type="dxa" w:w="100"/>
              <w:left w:type="dxa" w:w="120"/>
              <w:bottom w:type="dxa" w:w="100"/>
              <w:right w:type="dxa" w:w="120"/>
            </w:tcMar>
          </w:tcPr>
          <w:p>
            <w:r>
              <w:rPr>
                <w:b w:val="false"/>
                <w:bCs w:val="false"/>
                <w:color w:val="000000"/>
                <w:sz w:val="20"/>
                <w:szCs w:val="20"/>
              </w:rPr>
              <w:t xml:space="preserve">Free discovery product can sustain usage and data value even before commission/subscription revenue matures</w:t>
            </w:r>
          </w:p>
        </w:tc>
      </w:tr>
    </w:tbl>
    <w:p>
      <w:pPr>
        <w:spacing w:after="160"/>
      </w:pPr>
      <w:r>
        <w:t xml:space="preserve"/>
      </w:r>
    </w:p>
    <w:p>
      <w:pPr>
        <w:pStyle w:val="Heading1"/>
        <w:spacing w:after="200" w:before="400"/>
      </w:pPr>
      <w:r>
        <w:t xml:space="preserve">11. Roadmap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400"/>
      </w:tblGrid>
      <w:tr>
        <w:trPr>
          <w:tblHeader/>
        </w:trPr>
        <w:tc>
          <w:tcPr>
            <w:tcW w:type="dxa" w:w="1800"/>
            <w:shd w:fill="16324F" w:val="clear"/>
            <w:tcMar>
              <w:top w:type="dxa" w:w="100"/>
              <w:left w:type="dxa" w:w="120"/>
              <w:bottom w:type="dxa" w:w="100"/>
              <w:right w:type="dxa" w:w="120"/>
            </w:tcMar>
          </w:tcPr>
          <w:p>
            <w:r>
              <w:rPr>
                <w:b/>
                <w:bCs/>
                <w:color w:val="FFFFFF"/>
                <w:sz w:val="20"/>
                <w:szCs w:val="20"/>
              </w:rPr>
              <w:t xml:space="preserve">Phase</w:t>
            </w:r>
          </w:p>
        </w:tc>
        <w:tc>
          <w:tcPr>
            <w:tcW w:type="dxa" w:w="4200"/>
            <w:shd w:fill="16324F" w:val="clear"/>
            <w:tcMar>
              <w:top w:type="dxa" w:w="100"/>
              <w:left w:type="dxa" w:w="120"/>
              <w:bottom w:type="dxa" w:w="100"/>
              <w:right w:type="dxa" w:w="120"/>
            </w:tcMar>
          </w:tcPr>
          <w:p>
            <w:r>
              <w:rPr>
                <w:b/>
                <w:bCs/>
                <w:color w:val="FFFFFF"/>
                <w:sz w:val="20"/>
                <w:szCs w:val="20"/>
              </w:rPr>
              <w:t xml:space="preserve">Focus</w:t>
            </w:r>
          </w:p>
        </w:tc>
        <w:tc>
          <w:tcPr>
            <w:tcW w:type="dxa" w:w="3400"/>
            <w:shd w:fill="16324F" w:val="clear"/>
            <w:tcMar>
              <w:top w:type="dxa" w:w="100"/>
              <w:left w:type="dxa" w:w="120"/>
              <w:bottom w:type="dxa" w:w="100"/>
              <w:right w:type="dxa" w:w="120"/>
            </w:tcMar>
          </w:tcPr>
          <w:p>
            <w:r>
              <w:rPr>
                <w:b/>
                <w:bCs/>
                <w:color w:val="FFFFFF"/>
                <w:sz w:val="20"/>
                <w:szCs w:val="20"/>
              </w:rPr>
              <w:t xml:space="preserve">Business milestone</w:t>
            </w:r>
          </w:p>
        </w:tc>
      </w:tr>
      <w:tr>
        <w:tc>
          <w:tcPr>
            <w:tcW w:type="dxa" w:w="1800"/>
            <w:shd w:fill="FFFFFF" w:val="clear"/>
            <w:tcMar>
              <w:top w:type="dxa" w:w="100"/>
              <w:left w:type="dxa" w:w="120"/>
              <w:bottom w:type="dxa" w:w="100"/>
              <w:right w:type="dxa" w:w="120"/>
            </w:tcMar>
          </w:tcPr>
          <w:p>
            <w:r>
              <w:rPr>
                <w:b w:val="false"/>
                <w:bCs w:val="false"/>
                <w:color w:val="000000"/>
                <w:sz w:val="20"/>
                <w:szCs w:val="20"/>
              </w:rPr>
              <w:t xml:space="preserve">Phase 1</w:t>
            </w:r>
          </w:p>
        </w:tc>
        <w:tc>
          <w:tcPr>
            <w:tcW w:type="dxa" w:w="4200"/>
            <w:shd w:fill="FFFFFF" w:val="clear"/>
            <w:tcMar>
              <w:top w:type="dxa" w:w="100"/>
              <w:left w:type="dxa" w:w="120"/>
              <w:bottom w:type="dxa" w:w="100"/>
              <w:right w:type="dxa" w:w="120"/>
            </w:tcMar>
          </w:tcPr>
          <w:p>
            <w:r>
              <w:rPr>
                <w:b w:val="false"/>
                <w:bCs w:val="false"/>
                <w:color w:val="000000"/>
                <w:sz w:val="20"/>
                <w:szCs w:val="20"/>
              </w:rPr>
              <w:t xml:space="preserve">Discovery MVP, Stage 1 geography</w:t>
            </w:r>
          </w:p>
        </w:tc>
        <w:tc>
          <w:tcPr>
            <w:tcW w:type="dxa" w:w="3400"/>
            <w:shd w:fill="FFFFFF" w:val="clear"/>
            <w:tcMar>
              <w:top w:type="dxa" w:w="100"/>
              <w:left w:type="dxa" w:w="120"/>
              <w:bottom w:type="dxa" w:w="100"/>
              <w:right w:type="dxa" w:w="120"/>
            </w:tcMar>
          </w:tcPr>
          <w:p>
            <w:r>
              <w:rPr>
                <w:b w:val="false"/>
                <w:bCs w:val="false"/>
                <w:color w:val="000000"/>
                <w:sz w:val="20"/>
                <w:szCs w:val="20"/>
              </w:rPr>
              <w:t xml:space="preserve">Prove usage and engagement with zero monetization pressure</w:t>
            </w:r>
          </w:p>
        </w:tc>
      </w:tr>
      <w:tr>
        <w:tc>
          <w:tcPr>
            <w:tcW w:type="dxa" w:w="1800"/>
            <w:shd w:fill="F2F2F2" w:val="clear"/>
            <w:tcMar>
              <w:top w:type="dxa" w:w="100"/>
              <w:left w:type="dxa" w:w="120"/>
              <w:bottom w:type="dxa" w:w="100"/>
              <w:right w:type="dxa" w:w="120"/>
            </w:tcMar>
          </w:tcPr>
          <w:p>
            <w:r>
              <w:rPr>
                <w:b w:val="false"/>
                <w:bCs w:val="false"/>
                <w:color w:val="000000"/>
                <w:sz w:val="20"/>
                <w:szCs w:val="20"/>
              </w:rPr>
              <w:t xml:space="preserve">Phase 2</w:t>
            </w:r>
          </w:p>
        </w:tc>
        <w:tc>
          <w:tcPr>
            <w:tcW w:type="dxa" w:w="4200"/>
            <w:shd w:fill="F2F2F2" w:val="clear"/>
            <w:tcMar>
              <w:top w:type="dxa" w:w="100"/>
              <w:left w:type="dxa" w:w="120"/>
              <w:bottom w:type="dxa" w:w="100"/>
              <w:right w:type="dxa" w:w="120"/>
            </w:tcMar>
          </w:tcPr>
          <w:p>
            <w:r>
              <w:rPr>
                <w:b w:val="false"/>
                <w:bCs w:val="false"/>
                <w:color w:val="000000"/>
                <w:sz w:val="20"/>
                <w:szCs w:val="20"/>
              </w:rPr>
              <w:t xml:space="preserve">Accounts, reviews, business claims, events, trip planner</w:t>
            </w:r>
          </w:p>
        </w:tc>
        <w:tc>
          <w:tcPr>
            <w:tcW w:type="dxa" w:w="3400"/>
            <w:shd w:fill="F2F2F2" w:val="clear"/>
            <w:tcMar>
              <w:top w:type="dxa" w:w="100"/>
              <w:left w:type="dxa" w:w="120"/>
              <w:bottom w:type="dxa" w:w="100"/>
              <w:right w:type="dxa" w:w="120"/>
            </w:tcMar>
          </w:tcPr>
          <w:p>
            <w:r>
              <w:rPr>
                <w:b w:val="false"/>
                <w:bCs w:val="false"/>
                <w:color w:val="000000"/>
                <w:sz w:val="20"/>
                <w:szCs w:val="20"/>
              </w:rPr>
              <w:t xml:space="preserve">First paying business subscriptions; creator program live</w:t>
            </w:r>
          </w:p>
        </w:tc>
      </w:tr>
      <w:tr>
        <w:tc>
          <w:tcPr>
            <w:tcW w:type="dxa" w:w="1800"/>
            <w:shd w:fill="FFFFFF" w:val="clear"/>
            <w:tcMar>
              <w:top w:type="dxa" w:w="100"/>
              <w:left w:type="dxa" w:w="120"/>
              <w:bottom w:type="dxa" w:w="100"/>
              <w:right w:type="dxa" w:w="120"/>
            </w:tcMar>
          </w:tcPr>
          <w:p>
            <w:r>
              <w:rPr>
                <w:b w:val="false"/>
                <w:bCs w:val="false"/>
                <w:color w:val="000000"/>
                <w:sz w:val="20"/>
                <w:szCs w:val="20"/>
              </w:rPr>
              <w:t xml:space="preserve">Phase 3</w:t>
            </w:r>
          </w:p>
        </w:tc>
        <w:tc>
          <w:tcPr>
            <w:tcW w:type="dxa" w:w="4200"/>
            <w:shd w:fill="FFFFFF" w:val="clear"/>
            <w:tcMar>
              <w:top w:type="dxa" w:w="100"/>
              <w:left w:type="dxa" w:w="120"/>
              <w:bottom w:type="dxa" w:w="100"/>
              <w:right w:type="dxa" w:w="120"/>
            </w:tcMar>
          </w:tcPr>
          <w:p>
            <w:r>
              <w:rPr>
                <w:b w:val="false"/>
                <w:bCs w:val="false"/>
                <w:color w:val="000000"/>
                <w:sz w:val="20"/>
                <w:szCs w:val="20"/>
              </w:rPr>
              <w:t xml:space="preserve">Marketplace — bookings, payments, analytics product</w:t>
            </w:r>
          </w:p>
        </w:tc>
        <w:tc>
          <w:tcPr>
            <w:tcW w:type="dxa" w:w="3400"/>
            <w:shd w:fill="FFFFFF" w:val="clear"/>
            <w:tcMar>
              <w:top w:type="dxa" w:w="100"/>
              <w:left w:type="dxa" w:w="120"/>
              <w:bottom w:type="dxa" w:w="100"/>
              <w:right w:type="dxa" w:w="120"/>
            </w:tcMar>
          </w:tcPr>
          <w:p>
            <w:r>
              <w:rPr>
                <w:b w:val="false"/>
                <w:bCs w:val="false"/>
                <w:color w:val="000000"/>
                <w:sz w:val="20"/>
                <w:szCs w:val="20"/>
              </w:rPr>
              <w:t xml:space="preserve">Commission revenue; B2B tourism analytics offering</w:t>
            </w:r>
          </w:p>
        </w:tc>
      </w:tr>
    </w:tbl>
    <w:p>
      <w:pPr>
        <w:spacing w:after="160"/>
      </w:pPr>
      <w:r>
        <w:t xml:space="preserve"/>
      </w:r>
    </w:p>
    <w:p>
      <w:pPr>
        <w:pStyle w:val="Heading1"/>
        <w:spacing w:after="200" w:before="400"/>
      </w:pPr>
      <w:r>
        <w:t xml:space="preserve">12. Pitch Deck Structure (for investors/partners)</w:t>
      </w:r>
    </w:p>
    <w:p>
      <w:pPr>
        <w:pStyle w:val="ListParagraph"/>
        <w:numPr>
          <w:ilvl w:val="0"/>
          <w:numId w:val="2"/>
        </w:numPr>
        <w:spacing w:after="60"/>
      </w:pPr>
      <w:r>
        <w:t xml:space="preserve">Cover / Vision — "Everything Liberia. One Place."</w:t>
      </w:r>
    </w:p>
    <w:p>
      <w:pPr>
        <w:pStyle w:val="ListParagraph"/>
        <w:numPr>
          <w:ilvl w:val="0"/>
          <w:numId w:val="2"/>
        </w:numPr>
        <w:spacing w:after="60"/>
      </w:pPr>
      <w:r>
        <w:t xml:space="preserve">The Problem — fragmented tourism information, no consumer discovery product</w:t>
      </w:r>
    </w:p>
    <w:p>
      <w:pPr>
        <w:pStyle w:val="ListParagraph"/>
        <w:numPr>
          <w:ilvl w:val="0"/>
          <w:numId w:val="2"/>
        </w:numPr>
        <w:spacing w:after="60"/>
      </w:pPr>
      <w:r>
        <w:t xml:space="preserve">The Opportunity — market gap and timing (§2)</w:t>
      </w:r>
    </w:p>
    <w:p>
      <w:pPr>
        <w:pStyle w:val="ListParagraph"/>
        <w:numPr>
          <w:ilvl w:val="0"/>
          <w:numId w:val="2"/>
        </w:numPr>
        <w:spacing w:after="60"/>
      </w:pPr>
      <w:r>
        <w:t xml:space="preserve">The Product — pillars, signature features, screenshots/mockups</w:t>
      </w:r>
    </w:p>
    <w:p>
      <w:pPr>
        <w:pStyle w:val="ListParagraph"/>
        <w:numPr>
          <w:ilvl w:val="0"/>
          <w:numId w:val="2"/>
        </w:numPr>
        <w:spacing w:after="60"/>
      </w:pPr>
      <w:r>
        <w:t xml:space="preserve">Target Users — segments and use cases (§4)</w:t>
      </w:r>
    </w:p>
    <w:p>
      <w:pPr>
        <w:pStyle w:val="ListParagraph"/>
        <w:numPr>
          <w:ilvl w:val="0"/>
          <w:numId w:val="2"/>
        </w:numPr>
        <w:spacing w:after="60"/>
      </w:pPr>
      <w:r>
        <w:t xml:space="preserve">Business Model — freemium, commission, sponsored, analytics (§8)</w:t>
      </w:r>
    </w:p>
    <w:p>
      <w:pPr>
        <w:pStyle w:val="ListParagraph"/>
        <w:numPr>
          <w:ilvl w:val="0"/>
          <w:numId w:val="2"/>
        </w:numPr>
        <w:spacing w:after="60"/>
      </w:pPr>
      <w:r>
        <w:t xml:space="preserve">Go-to-Market — rollout stages and distribution channels (§9)</w:t>
      </w:r>
    </w:p>
    <w:p>
      <w:pPr>
        <w:pStyle w:val="ListParagraph"/>
        <w:numPr>
          <w:ilvl w:val="0"/>
          <w:numId w:val="2"/>
        </w:numPr>
        <w:spacing w:after="60"/>
      </w:pPr>
      <w:r>
        <w:t xml:space="preserve">Competitive Positioning (§6)</w:t>
      </w:r>
    </w:p>
    <w:p>
      <w:pPr>
        <w:pStyle w:val="ListParagraph"/>
        <w:numPr>
          <w:ilvl w:val="0"/>
          <w:numId w:val="2"/>
        </w:numPr>
        <w:spacing w:after="60"/>
      </w:pPr>
      <w:r>
        <w:t xml:space="preserve">Partnerships — LNTA and ecosystem strategy (§7)</w:t>
      </w:r>
    </w:p>
    <w:p>
      <w:pPr>
        <w:pStyle w:val="ListParagraph"/>
        <w:numPr>
          <w:ilvl w:val="0"/>
          <w:numId w:val="2"/>
        </w:numPr>
        <w:spacing w:after="60"/>
      </w:pPr>
      <w:r>
        <w:t xml:space="preserve">Roadmap &amp; Milestones (§11)</w:t>
      </w:r>
    </w:p>
    <w:p>
      <w:pPr>
        <w:pStyle w:val="ListParagraph"/>
        <w:numPr>
          <w:ilvl w:val="0"/>
          <w:numId w:val="2"/>
        </w:numPr>
        <w:spacing w:after="60"/>
      </w:pPr>
      <w:r>
        <w:t xml:space="preserve">Team &amp; Ask</w:t>
      </w:r>
    </w:p>
    <w:p>
      <w:pPr>
        <w:spacing w:after="160"/>
      </w:pPr>
      <w:r>
        <w:t xml:space="preserve"/>
      </w:r>
    </w:p>
    <w:p>
      <w:pPr>
        <w:pStyle w:val="Heading1"/>
        <w:spacing w:after="200" w:before="400"/>
      </w:pPr>
      <w:r>
        <w:t xml:space="preserve">13. Immediate Next Steps</w:t>
      </w:r>
    </w:p>
    <w:p>
      <w:pPr>
        <w:pStyle w:val="ListParagraph"/>
        <w:numPr>
          <w:ilvl w:val="0"/>
          <w:numId w:val="1"/>
        </w:numPr>
        <w:spacing w:after="60"/>
      </w:pPr>
      <w:r>
        <w:t xml:space="preserve">Finalize brand name/tagline decision (LIBERIA360 recommended)</w:t>
      </w:r>
    </w:p>
    <w:p>
      <w:pPr>
        <w:pStyle w:val="ListParagraph"/>
        <w:numPr>
          <w:ilvl w:val="0"/>
          <w:numId w:val="1"/>
        </w:numPr>
        <w:spacing w:after="60"/>
      </w:pPr>
      <w:r>
        <w:t xml:space="preserve">Define the Stage 1 destination/business list (Greater Monrovia) and begin content collection</w:t>
      </w:r>
    </w:p>
    <w:p>
      <w:pPr>
        <w:pStyle w:val="ListParagraph"/>
        <w:numPr>
          <w:ilvl w:val="0"/>
          <w:numId w:val="1"/>
        </w:numPr>
        <w:spacing w:after="60"/>
      </w:pPr>
      <w:r>
        <w:t xml:space="preserve">Engage a development team against the Technical Specification for the Phase 1 MVP</w:t>
      </w:r>
    </w:p>
    <w:p>
      <w:pPr>
        <w:pStyle w:val="ListParagraph"/>
        <w:numPr>
          <w:ilvl w:val="0"/>
          <w:numId w:val="1"/>
        </w:numPr>
        <w:spacing w:after="60"/>
      </w:pPr>
      <w:r>
        <w:t xml:space="preserve">Identify and approach an initial LNTA contact using the complementary-partner framing (§7)</w:t>
      </w:r>
    </w:p>
    <w:p>
      <w:pPr>
        <w:pStyle w:val="ListParagraph"/>
        <w:numPr>
          <w:ilvl w:val="0"/>
          <w:numId w:val="1"/>
        </w:numPr>
        <w:spacing w:after="60"/>
      </w:pPr>
      <w:r>
        <w:t xml:space="preserve">Recruit 5–10 pilot creators to seed "Stories" content ahead of launch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7B" w:sz="6" w:space="4"/>
      </w:pBdr>
      <w:spacing w:after="180" w:before="360"/>
    </w:pPr>
    <w:rPr>
      <w:rFonts w:ascii="Calibri" w:cs="Calibri" w:eastAsia="Calibri" w:hAnsi="Calibri"/>
      <w:b/>
      <w:bCs/>
      <w:color w:val="16324F"/>
      <w:sz w:val="32"/>
      <w:szCs w:val="32"/>
    </w:rPr>
  </w:style>
  <w:style w:type="paragraph" w:styleId="Heading2">
    <w:name w:val="Heading 2"/>
    <w:basedOn w:val="Normal"/>
    <w:next w:val="Normal"/>
    <w:qFormat/>
    <w:pPr>
      <w:spacing w:after="140" w:before="280"/>
    </w:pPr>
    <w:rPr>
      <w:rFonts w:ascii="Calibri" w:cs="Calibri" w:eastAsia="Calibri" w:hAnsi="Calibri"/>
      <w:b/>
      <w:bCs/>
      <w:color w:val="0E7C7B"/>
      <w:sz w:val="26"/>
      <w:szCs w:val="26"/>
    </w:rPr>
  </w:style>
  <w:style w:type="paragraph" w:styleId="Heading3">
    <w:name w:val="Heading 3"/>
    <w:basedOn w:val="Normal"/>
    <w:next w:val="Normal"/>
    <w:qFormat/>
    <w:pPr>
      <w:spacing w:after="100" w:before="200"/>
    </w:pPr>
    <w:rPr>
      <w:rFonts w:ascii="Calibri" w:cs="Calibri" w:eastAsia="Calibri" w:hAnsi="Calibri"/>
      <w:b/>
      <w:bCs/>
      <w:color w:val="1632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2026-08-15T10:45:04.684Z</dcterms:created>
  <dcterms:modified xsi:type="dcterms:W3CDTF">2026-08-15T10:45:04.685Z</dcterms:modified>
</cp:coreProperties>
</file>

<file path=docProps/custom.xml><?xml version="1.0" encoding="utf-8"?>
<Properties xmlns="http://schemas.openxmlformats.org/officeDocument/2006/custom-properties" xmlns:vt="http://schemas.openxmlformats.org/officeDocument/2006/docPropsVTypes"/>
</file>