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04" w:rsidRPr="00807D18" w:rsidRDefault="00125F04" w:rsidP="00125F04">
      <w:pPr>
        <w:spacing w:after="100" w:line="305" w:lineRule="auto"/>
        <w:ind w:left="10" w:hanging="10"/>
        <w:jc w:val="center"/>
        <w:rPr>
          <w:sz w:val="24"/>
          <w:szCs w:val="24"/>
        </w:rPr>
      </w:pPr>
      <w:r w:rsidRPr="00807D18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125F04" w:rsidRPr="00807D18" w:rsidRDefault="00125F04" w:rsidP="00125F04">
      <w:pPr>
        <w:spacing w:after="211" w:line="305" w:lineRule="auto"/>
        <w:ind w:left="286" w:right="210" w:hanging="10"/>
        <w:jc w:val="center"/>
        <w:rPr>
          <w:sz w:val="24"/>
          <w:szCs w:val="24"/>
        </w:rPr>
      </w:pPr>
      <w:r w:rsidRPr="00807D18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125F04" w:rsidRPr="00807D18" w:rsidRDefault="00125F04" w:rsidP="00125F04">
      <w:pPr>
        <w:spacing w:after="154" w:line="305" w:lineRule="auto"/>
        <w:ind w:left="286" w:right="276" w:hanging="10"/>
        <w:jc w:val="center"/>
        <w:rPr>
          <w:sz w:val="24"/>
          <w:szCs w:val="24"/>
        </w:rPr>
      </w:pPr>
      <w:r w:rsidRPr="00807D18">
        <w:rPr>
          <w:rFonts w:ascii="Times New Roman" w:eastAsia="Times New Roman" w:hAnsi="Times New Roman" w:cs="Times New Roman"/>
          <w:sz w:val="24"/>
          <w:szCs w:val="24"/>
        </w:rPr>
        <w:t xml:space="preserve">«САНКТ-ПЕТЕРБУРГСКИЙ ГОСУДАРСТВЕННЫЙ УНИВЕРСИТЕТ АЭРОКОСМИЧЕСКОГО ПРИБОРОСТРОЕНИЯ» </w:t>
      </w:r>
    </w:p>
    <w:p w:rsidR="001E2BD0" w:rsidRDefault="00582A49">
      <w:pPr>
        <w:pStyle w:val="Standard"/>
        <w:widowControl w:val="0"/>
        <w:spacing w:before="480"/>
        <w:jc w:val="center"/>
      </w:pPr>
      <w:r>
        <w:t>КАФЕДРА № 34</w:t>
      </w:r>
    </w:p>
    <w:p w:rsidR="001E2BD0" w:rsidRDefault="00582A49">
      <w:pPr>
        <w:pStyle w:val="Standard"/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1E2BD0" w:rsidRDefault="00582A49">
      <w:pPr>
        <w:pStyle w:val="Standard"/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2"/>
        <w:gridCol w:w="283"/>
        <w:gridCol w:w="2821"/>
        <w:gridCol w:w="276"/>
        <w:gridCol w:w="3017"/>
      </w:tblGrid>
      <w:tr w:rsidR="001E2BD0">
        <w:tc>
          <w:tcPr>
            <w:tcW w:w="3242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Default="00125F04" w:rsidP="00125F04">
            <w:pPr>
              <w:pStyle w:val="Standard"/>
              <w:widowControl w:val="0"/>
              <w:jc w:val="center"/>
            </w:pPr>
            <w:r>
              <w:t>доцент</w:t>
            </w:r>
            <w:r w:rsidR="00582A49">
              <w:t>, к</w:t>
            </w:r>
            <w:r>
              <w:t>.</w:t>
            </w:r>
            <w:r w:rsidR="00582A49">
              <w:t>э</w:t>
            </w:r>
            <w:r>
              <w:t>.</w:t>
            </w:r>
            <w:r w:rsidR="00582A49">
              <w:t>н</w:t>
            </w:r>
            <w:r>
              <w:t>.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Default="001E2BD0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Default="001E2BD0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Default="001E2BD0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3017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Default="00582A49">
            <w:pPr>
              <w:pStyle w:val="Standard"/>
              <w:widowControl w:val="0"/>
              <w:spacing w:before="120"/>
              <w:jc w:val="center"/>
            </w:pPr>
            <w:r>
              <w:t>Т.Н. Елина</w:t>
            </w:r>
          </w:p>
        </w:tc>
      </w:tr>
      <w:tr w:rsidR="001E2BD0"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Default="00582A49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Default="001E2BD0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Default="00582A49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Default="001E2BD0">
            <w:pPr>
              <w:pStyle w:val="Standard"/>
              <w:widowControl w:val="0"/>
              <w:spacing w:line="180" w:lineRule="exact"/>
            </w:pPr>
          </w:p>
        </w:tc>
        <w:tc>
          <w:tcPr>
            <w:tcW w:w="3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Default="00582A49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1E2BD0">
        <w:tc>
          <w:tcPr>
            <w:tcW w:w="963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BD0" w:rsidRPr="0059715E" w:rsidRDefault="00582A49">
            <w:pPr>
              <w:pStyle w:val="Textbody"/>
              <w:spacing w:before="960"/>
              <w:rPr>
                <w:sz w:val="24"/>
                <w:szCs w:val="24"/>
              </w:rPr>
            </w:pPr>
            <w:r w:rsidRPr="0059715E">
              <w:rPr>
                <w:sz w:val="24"/>
                <w:szCs w:val="24"/>
              </w:rPr>
              <w:t>ОТЧЕТ О ЛАБОРАТОРНОЙ РАБОТЕ</w:t>
            </w:r>
            <w:r w:rsidR="00125F04">
              <w:rPr>
                <w:sz w:val="24"/>
                <w:szCs w:val="24"/>
              </w:rPr>
              <w:t xml:space="preserve"> №1</w:t>
            </w:r>
          </w:p>
        </w:tc>
      </w:tr>
      <w:tr w:rsidR="001E2BD0">
        <w:tc>
          <w:tcPr>
            <w:tcW w:w="963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BD0" w:rsidRPr="0059715E" w:rsidRDefault="00582A49">
            <w:pPr>
              <w:pStyle w:val="1"/>
              <w:spacing w:before="720" w:after="720"/>
              <w:rPr>
                <w:sz w:val="24"/>
                <w:szCs w:val="24"/>
              </w:rPr>
            </w:pPr>
            <w:r w:rsidRPr="0059715E">
              <w:rPr>
                <w:b w:val="0"/>
                <w:sz w:val="24"/>
                <w:szCs w:val="24"/>
              </w:rPr>
              <w:t>ПРОЕКТИРОВАНИЕ СИСТЕМЫ ЗАЩИТЫ ИНФОРМАЦИИ С ИСПОЛЬЗОВАНИЕМ МОДЕЛИ С ПОЛНЫМ ПЕРЕКРЫТИЕМ УГРОЗ</w:t>
            </w:r>
          </w:p>
        </w:tc>
      </w:tr>
      <w:tr w:rsidR="001E2BD0">
        <w:tc>
          <w:tcPr>
            <w:tcW w:w="963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BD0" w:rsidRPr="0059715E" w:rsidRDefault="00582A4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59715E">
              <w:rPr>
                <w:sz w:val="24"/>
                <w:szCs w:val="24"/>
                <w:lang w:val="ru-RU"/>
              </w:rPr>
              <w:t>по курсу: МЕТОДОЛИГИЯ ЗАЩИТЫ ИНФОРМАЦИИ</w:t>
            </w:r>
          </w:p>
        </w:tc>
      </w:tr>
    </w:tbl>
    <w:p w:rsidR="001E2BD0" w:rsidRPr="0059715E" w:rsidRDefault="00582A49">
      <w:pPr>
        <w:pStyle w:val="Standard"/>
        <w:widowControl w:val="0"/>
        <w:spacing w:before="1680" w:line="360" w:lineRule="auto"/>
      </w:pPr>
      <w:r w:rsidRPr="0059715E">
        <w:t>РАБОТУ ВЫПОЛНИЛ</w:t>
      </w:r>
      <w:r w:rsidR="00125F04">
        <w:t>И</w:t>
      </w:r>
    </w:p>
    <w:tbl>
      <w:tblPr>
        <w:tblW w:w="9922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4"/>
        <w:gridCol w:w="1732"/>
        <w:gridCol w:w="236"/>
        <w:gridCol w:w="2638"/>
        <w:gridCol w:w="236"/>
        <w:gridCol w:w="2916"/>
      </w:tblGrid>
      <w:tr w:rsidR="001E2BD0" w:rsidRPr="0059715E" w:rsidTr="00125F04">
        <w:tc>
          <w:tcPr>
            <w:tcW w:w="2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2BD0" w:rsidRPr="0059715E" w:rsidRDefault="00582A49">
            <w:pPr>
              <w:pStyle w:val="Standard"/>
              <w:widowControl w:val="0"/>
              <w:ind w:left="-108"/>
            </w:pPr>
            <w:r w:rsidRPr="0059715E">
              <w:t>СТУДЕНТ</w:t>
            </w:r>
            <w:r w:rsidR="00125F04">
              <w:t>Ы</w:t>
            </w:r>
            <w:r w:rsidRPr="0059715E">
              <w:t xml:space="preserve">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BD0" w:rsidRPr="0059715E" w:rsidRDefault="00582A49">
            <w:pPr>
              <w:pStyle w:val="Standard"/>
              <w:widowControl w:val="0"/>
              <w:spacing w:before="120"/>
              <w:jc w:val="center"/>
            </w:pPr>
            <w:r w:rsidRPr="0059715E">
              <w:t>3843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Pr="0059715E" w:rsidRDefault="001E2BD0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638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Pr="0059715E" w:rsidRDefault="001E2BD0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Pr="0059715E" w:rsidRDefault="001E2BD0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916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F04" w:rsidRDefault="00125F04" w:rsidP="00125F04">
            <w:pPr>
              <w:pStyle w:val="Standard"/>
              <w:widowControl w:val="0"/>
              <w:spacing w:before="120"/>
            </w:pPr>
            <w:r>
              <w:t xml:space="preserve">Калинина А.С, </w:t>
            </w:r>
          </w:p>
          <w:p w:rsidR="00125F04" w:rsidRPr="0059715E" w:rsidRDefault="00125F04" w:rsidP="00125F04">
            <w:pPr>
              <w:pStyle w:val="Standard"/>
              <w:widowControl w:val="0"/>
              <w:spacing w:before="120"/>
            </w:pPr>
            <w:r>
              <w:t>Конева А.П., Шумков Е.Г.</w:t>
            </w:r>
          </w:p>
        </w:tc>
      </w:tr>
      <w:tr w:rsidR="001E2BD0" w:rsidRPr="0059715E" w:rsidTr="00125F04">
        <w:tc>
          <w:tcPr>
            <w:tcW w:w="2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Pr="0059715E" w:rsidRDefault="001E2BD0">
            <w:pPr>
              <w:pStyle w:val="Standard"/>
              <w:widowControl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BD0" w:rsidRPr="0059715E" w:rsidRDefault="001E2BD0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Pr="0059715E" w:rsidRDefault="001E2BD0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638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Pr="0059715E" w:rsidRDefault="00582A49">
            <w:pPr>
              <w:pStyle w:val="Standard"/>
              <w:widowControl w:val="0"/>
              <w:spacing w:line="180" w:lineRule="exact"/>
              <w:jc w:val="center"/>
            </w:pPr>
            <w:r w:rsidRPr="0059715E"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Pr="0059715E" w:rsidRDefault="001E2BD0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9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BD0" w:rsidRPr="0059715E" w:rsidRDefault="00582A49">
            <w:pPr>
              <w:pStyle w:val="Standard"/>
              <w:widowControl w:val="0"/>
              <w:spacing w:line="180" w:lineRule="exact"/>
              <w:jc w:val="center"/>
            </w:pPr>
            <w:r w:rsidRPr="0059715E">
              <w:t>инициалы, фамилия</w:t>
            </w:r>
          </w:p>
        </w:tc>
      </w:tr>
    </w:tbl>
    <w:p w:rsidR="001E2BD0" w:rsidRPr="0059715E" w:rsidRDefault="00582A49">
      <w:pPr>
        <w:pStyle w:val="Standard"/>
        <w:widowControl w:val="0"/>
        <w:spacing w:before="1800"/>
        <w:jc w:val="center"/>
      </w:pPr>
      <w:r w:rsidRPr="0059715E">
        <w:t>Санкт-Петербург</w:t>
      </w:r>
      <w:r w:rsidRPr="0059715E">
        <w:rPr>
          <w:lang w:val="en-US"/>
        </w:rPr>
        <w:t xml:space="preserve"> </w:t>
      </w:r>
      <w:r w:rsidRPr="0059715E">
        <w:t>2021</w:t>
      </w:r>
    </w:p>
    <w:p w:rsidR="001E2BD0" w:rsidRPr="000B6442" w:rsidRDefault="00582A49" w:rsidP="00390AC5">
      <w:pPr>
        <w:pStyle w:val="Standard"/>
        <w:pageBreakBefore/>
        <w:numPr>
          <w:ilvl w:val="0"/>
          <w:numId w:val="5"/>
        </w:numPr>
        <w:spacing w:line="360" w:lineRule="auto"/>
        <w:ind w:left="284" w:hanging="426"/>
        <w:jc w:val="both"/>
      </w:pPr>
      <w:r w:rsidRPr="000B6442">
        <w:rPr>
          <w:b/>
          <w:bCs/>
        </w:rPr>
        <w:lastRenderedPageBreak/>
        <w:t>Цель работы</w:t>
      </w:r>
      <w:r w:rsidRPr="000B6442">
        <w:t>: исследование возможностей графового моделирования для анализа рисков информационной безопасности, изучение принципов построения двудольных и трехдольных графов с полным перекрытием множества угроз безопасности.</w:t>
      </w:r>
    </w:p>
    <w:p w:rsidR="001E2BD0" w:rsidRPr="000B6442" w:rsidRDefault="00390AC5" w:rsidP="00390AC5">
      <w:pPr>
        <w:pStyle w:val="Standard"/>
        <w:numPr>
          <w:ilvl w:val="0"/>
          <w:numId w:val="5"/>
        </w:numPr>
        <w:spacing w:line="360" w:lineRule="auto"/>
        <w:ind w:left="284" w:hanging="426"/>
        <w:jc w:val="both"/>
      </w:pPr>
      <w:r>
        <w:rPr>
          <w:b/>
          <w:bCs/>
        </w:rPr>
        <w:t>Задачи</w:t>
      </w:r>
      <w:r w:rsidR="00582A49" w:rsidRPr="000B6442">
        <w:t>: провести системный анализ выбранной предметной области (организации). На основании полученных данных выделить множества объектов защиты и угроз информационной безопасности, построить двудольный граф. Разработать методы защиты информации, построить трехдольный граф. Проанализировать полученные результаты.</w:t>
      </w:r>
    </w:p>
    <w:p w:rsidR="001E2BD0" w:rsidRPr="00390AC5" w:rsidRDefault="001E2BD0" w:rsidP="00390AC5">
      <w:pPr>
        <w:pStyle w:val="Standard"/>
        <w:spacing w:line="360" w:lineRule="auto"/>
        <w:jc w:val="both"/>
        <w:rPr>
          <w:b/>
        </w:rPr>
      </w:pPr>
    </w:p>
    <w:p w:rsidR="001E2BD0" w:rsidRPr="000B6442" w:rsidRDefault="00582A49" w:rsidP="000B6442">
      <w:pPr>
        <w:pStyle w:val="Standard"/>
        <w:spacing w:line="360" w:lineRule="auto"/>
        <w:ind w:firstLine="708"/>
        <w:jc w:val="both"/>
      </w:pPr>
      <w:r w:rsidRPr="000B6442">
        <w:t>Информационная безопасность — это сохранение и защита информации, а также ее важнейших элементов, в том числе системы и оборудования, предназначенных для использования. В связи с развитием информационных технологий и компьютеризацией экономики одним из важнейших вопросов в деятельности любой компании становится обеспечение информационной безопасности.</w:t>
      </w:r>
    </w:p>
    <w:p w:rsidR="001E2BD0" w:rsidRPr="000B6442" w:rsidRDefault="00582A49" w:rsidP="000B6442">
      <w:pPr>
        <w:pStyle w:val="Standard"/>
        <w:spacing w:line="360" w:lineRule="auto"/>
        <w:ind w:firstLine="708"/>
        <w:jc w:val="both"/>
      </w:pPr>
      <w:r w:rsidRPr="000B6442">
        <w:t>При выполнении лабораторной работы в качестве организации была выбрана нотариальная контора.</w:t>
      </w:r>
    </w:p>
    <w:p w:rsidR="001E2BD0" w:rsidRPr="000B6442" w:rsidRDefault="00582A49" w:rsidP="000B6442">
      <w:pPr>
        <w:pStyle w:val="Standard"/>
        <w:spacing w:line="360" w:lineRule="auto"/>
        <w:ind w:firstLine="708"/>
        <w:jc w:val="both"/>
      </w:pPr>
      <w:r w:rsidRPr="000B6442">
        <w:t>Нотариальное делопроизводство регламентируется Приказом Минюста России от 16.04.2014 № 78 «Об утверждении Правил нотариального делопроизводства».  Согласно данному документу, нотариус и нотариальные палаты являются операторами персональных данных. Обработка персональных данных осуществляется нотариусом в обязательном порядке при установлении личности обратившегося для совершения нотариального действия лица, внесении записей в реестр при регистрации нотариального действия.</w:t>
      </w:r>
    </w:p>
    <w:p w:rsidR="001E2BD0" w:rsidRPr="000B6442" w:rsidRDefault="00582A49" w:rsidP="000B6442">
      <w:pPr>
        <w:pStyle w:val="Standard"/>
        <w:spacing w:line="360" w:lineRule="auto"/>
        <w:ind w:firstLine="708"/>
        <w:jc w:val="both"/>
      </w:pPr>
      <w:r w:rsidRPr="000B6442">
        <w:t xml:space="preserve">План помещения </w:t>
      </w:r>
      <w:r w:rsidR="00447BD4" w:rsidRPr="000B6442">
        <w:t xml:space="preserve">организации </w:t>
      </w:r>
      <w:r w:rsidRPr="000B6442">
        <w:t>представлен на рисунке 1.</w:t>
      </w:r>
    </w:p>
    <w:p w:rsidR="001E2BD0" w:rsidRPr="000B6442" w:rsidRDefault="001E2BD0" w:rsidP="000B6442">
      <w:pPr>
        <w:pStyle w:val="Standard"/>
        <w:spacing w:line="360" w:lineRule="auto"/>
        <w:jc w:val="both"/>
      </w:pPr>
    </w:p>
    <w:p w:rsidR="001E2BD0" w:rsidRPr="000B6442" w:rsidRDefault="001E2BD0" w:rsidP="000B6442">
      <w:pPr>
        <w:pStyle w:val="Standard"/>
        <w:spacing w:line="360" w:lineRule="auto"/>
        <w:ind w:firstLine="708"/>
        <w:jc w:val="both"/>
      </w:pPr>
    </w:p>
    <w:p w:rsidR="001E2BD0" w:rsidRPr="000B6442" w:rsidRDefault="001E2BD0" w:rsidP="000B6442">
      <w:pPr>
        <w:pStyle w:val="Standard"/>
        <w:spacing w:line="360" w:lineRule="auto"/>
        <w:ind w:firstLine="708"/>
        <w:jc w:val="both"/>
      </w:pPr>
    </w:p>
    <w:p w:rsidR="001E2BD0" w:rsidRPr="000B6442" w:rsidRDefault="00447BD4" w:rsidP="000B6442">
      <w:pPr>
        <w:pStyle w:val="Standard"/>
        <w:spacing w:line="360" w:lineRule="auto"/>
        <w:jc w:val="center"/>
      </w:pPr>
      <w:r w:rsidRPr="000B6442">
        <w:rPr>
          <w:noProof/>
        </w:rPr>
        <w:drawing>
          <wp:anchor distT="0" distB="0" distL="114300" distR="114300" simplePos="0" relativeHeight="11" behindDoc="0" locked="0" layoutInCell="1" allowOverlap="1" wp14:anchorId="31420AAC" wp14:editId="4DA03E4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10400" cy="4730759"/>
            <wp:effectExtent l="0" t="0" r="5080" b="0"/>
            <wp:wrapTopAndBottom/>
            <wp:docPr id="1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400" cy="473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A49" w:rsidRPr="000B6442">
        <w:t>Рисунок 1 — План помещения организации</w:t>
      </w:r>
    </w:p>
    <w:p w:rsidR="00804867" w:rsidRPr="000B6442" w:rsidRDefault="00804867" w:rsidP="000B6442">
      <w:pPr>
        <w:pStyle w:val="Standard"/>
        <w:spacing w:line="360" w:lineRule="auto"/>
        <w:jc w:val="center"/>
      </w:pPr>
    </w:p>
    <w:p w:rsidR="001E2BD0" w:rsidRPr="000B6442" w:rsidRDefault="00582A49" w:rsidP="000B6442">
      <w:pPr>
        <w:pStyle w:val="Standard"/>
        <w:spacing w:line="360" w:lineRule="auto"/>
        <w:ind w:firstLine="708"/>
        <w:jc w:val="both"/>
      </w:pPr>
      <w:r w:rsidRPr="000B6442">
        <w:t>В кабинете нотариуса расположены рабочее место (включая персональный компьютер) нотариуса, место для совершения нотариальных сделок, рабочий сейф. В данном сейфе хранятся организационно — распорядительные документы, к которым относятся приказы и распоряжения (согласно ч.2 Приказа Минюста России № 78 от 16.04.2014 года), а также печати с воспроизведением Государственного герба Российской Федерации, штампы, бланки и усиленная квалифицированная электронная подпись нотариуса (ч.5 Приказа Минюста России № 78 от 16.04.2014 года). Кроме того, в этом кабинете находится рабочее место старшего помощника нотариуса, который занимается ведением реестров регистрации нотариальных действий (ч.12 Приказа Минюста России № 78 от 16.04.2014 года), заполнением книг специального учета (например, учета наследственных дел, учета завещаний), обработкой писем, к которым относятся ответы на запросы, информационные сообщения, справки, уведомления и т.д.</w:t>
      </w:r>
    </w:p>
    <w:p w:rsidR="001E2BD0" w:rsidRPr="000B6442" w:rsidRDefault="00582A49" w:rsidP="000B6442">
      <w:pPr>
        <w:pStyle w:val="Standard"/>
        <w:spacing w:line="360" w:lineRule="auto"/>
        <w:ind w:firstLine="708"/>
        <w:jc w:val="both"/>
      </w:pPr>
      <w:r w:rsidRPr="000B6442">
        <w:t>В серверной расположен сервер, к которому подключены персональные компьютеры нотариуса и помощников и на котором хранится документация в электронном виде.</w:t>
      </w:r>
    </w:p>
    <w:p w:rsidR="001E2BD0" w:rsidRPr="000B6442" w:rsidRDefault="00582A49" w:rsidP="000B6442">
      <w:pPr>
        <w:pStyle w:val="Standard"/>
        <w:spacing w:line="360" w:lineRule="auto"/>
        <w:ind w:firstLine="708"/>
        <w:jc w:val="both"/>
      </w:pPr>
      <w:r w:rsidRPr="000B6442">
        <w:t>В архиве расположены картотеки номенклатурных дел (ч. 6, 7, 8 Приказа Минюста России № 78 от 16.04.2014 года), а также личные дела сотрудников организации и копии документов в печатном виде.</w:t>
      </w:r>
    </w:p>
    <w:p w:rsidR="001E2BD0" w:rsidRPr="000B6442" w:rsidRDefault="00582A49" w:rsidP="000B6442">
      <w:pPr>
        <w:pStyle w:val="Standard"/>
        <w:spacing w:line="360" w:lineRule="auto"/>
        <w:ind w:firstLine="708"/>
        <w:jc w:val="both"/>
      </w:pPr>
      <w:r w:rsidRPr="000B6442">
        <w:t>Помощники нотариусов принимают документы у клиентов (их оригиналы или копии) и подготавливают всю необходимую для совершения нотариальной сделки документацию.</w:t>
      </w:r>
    </w:p>
    <w:p w:rsidR="001E2BD0" w:rsidRPr="000B6442" w:rsidRDefault="00582A49" w:rsidP="000B6442">
      <w:pPr>
        <w:pStyle w:val="Standard"/>
        <w:spacing w:line="360" w:lineRule="auto"/>
        <w:ind w:firstLine="708"/>
        <w:jc w:val="both"/>
      </w:pPr>
      <w:r w:rsidRPr="000B6442">
        <w:t>Объект защиты информации — это информация или носитель информации, или информационный процесс, которые необходимо защищать в соответствии с поставленной целью защиты информации.</w:t>
      </w:r>
    </w:p>
    <w:p w:rsidR="001E2BD0" w:rsidRPr="000B6442" w:rsidRDefault="00582A49" w:rsidP="000B6442">
      <w:pPr>
        <w:pStyle w:val="Standard"/>
        <w:spacing w:line="360" w:lineRule="auto"/>
        <w:ind w:firstLine="708"/>
        <w:jc w:val="both"/>
      </w:pPr>
      <w:r w:rsidRPr="000B6442">
        <w:t>При выполнении лабораторной работы было выделено множество О — множество объектов защиты, состоящее из следующих элементов:</w:t>
      </w:r>
    </w:p>
    <w:p w:rsidR="001E2BD0" w:rsidRPr="000B6442" w:rsidRDefault="00582A49" w:rsidP="000B6442">
      <w:pPr>
        <w:pStyle w:val="Standard"/>
        <w:numPr>
          <w:ilvl w:val="2"/>
          <w:numId w:val="2"/>
        </w:numPr>
        <w:spacing w:line="360" w:lineRule="auto"/>
        <w:ind w:left="0" w:firstLine="708"/>
        <w:jc w:val="both"/>
      </w:pPr>
      <w:r w:rsidRPr="000B6442">
        <w:t>О</w:t>
      </w:r>
      <w:r w:rsidRPr="000B6442">
        <w:rPr>
          <w:lang w:val="en-US"/>
        </w:rPr>
        <w:t xml:space="preserve">1 – </w:t>
      </w:r>
      <w:r w:rsidRPr="000B6442">
        <w:t>сервер;</w:t>
      </w:r>
    </w:p>
    <w:p w:rsidR="001E2BD0" w:rsidRPr="000B6442" w:rsidRDefault="00582A49" w:rsidP="000B6442">
      <w:pPr>
        <w:pStyle w:val="Standard"/>
        <w:numPr>
          <w:ilvl w:val="2"/>
          <w:numId w:val="2"/>
        </w:numPr>
        <w:spacing w:line="360" w:lineRule="auto"/>
        <w:ind w:left="0" w:firstLine="708"/>
        <w:jc w:val="both"/>
      </w:pPr>
      <w:r w:rsidRPr="000B6442">
        <w:t>О2 — персональный компьютер нотариуса;</w:t>
      </w:r>
    </w:p>
    <w:p w:rsidR="001E2BD0" w:rsidRPr="000B6442" w:rsidRDefault="00582A49" w:rsidP="000B6442">
      <w:pPr>
        <w:pStyle w:val="Standard"/>
        <w:numPr>
          <w:ilvl w:val="2"/>
          <w:numId w:val="2"/>
        </w:numPr>
        <w:spacing w:line="360" w:lineRule="auto"/>
        <w:ind w:left="0" w:firstLine="708"/>
        <w:jc w:val="both"/>
      </w:pPr>
      <w:r w:rsidRPr="000B6442">
        <w:t>О3 — персональные компьютеры помощников;</w:t>
      </w:r>
    </w:p>
    <w:p w:rsidR="001E2BD0" w:rsidRPr="000B6442" w:rsidRDefault="00582A49" w:rsidP="000B6442">
      <w:pPr>
        <w:pStyle w:val="Standard"/>
        <w:numPr>
          <w:ilvl w:val="2"/>
          <w:numId w:val="2"/>
        </w:numPr>
        <w:spacing w:line="360" w:lineRule="auto"/>
        <w:ind w:left="0" w:firstLine="708"/>
        <w:jc w:val="both"/>
      </w:pPr>
      <w:r w:rsidRPr="000B6442">
        <w:t>О4 — Сейф;</w:t>
      </w:r>
    </w:p>
    <w:p w:rsidR="001E2BD0" w:rsidRPr="000B6442" w:rsidRDefault="00582A49" w:rsidP="000B6442">
      <w:pPr>
        <w:pStyle w:val="Standard"/>
        <w:numPr>
          <w:ilvl w:val="2"/>
          <w:numId w:val="2"/>
        </w:numPr>
        <w:spacing w:line="360" w:lineRule="auto"/>
        <w:ind w:left="0" w:firstLine="708"/>
        <w:jc w:val="both"/>
      </w:pPr>
      <w:r w:rsidRPr="000B6442">
        <w:t>О5 — Картотека номенклатурных дел (в печатном виде расположена в архиве, в электронном — на сервере);</w:t>
      </w:r>
    </w:p>
    <w:p w:rsidR="001E2BD0" w:rsidRPr="000B6442" w:rsidRDefault="00582A49" w:rsidP="000B6442">
      <w:pPr>
        <w:pStyle w:val="Standard"/>
        <w:numPr>
          <w:ilvl w:val="2"/>
          <w:numId w:val="2"/>
        </w:numPr>
        <w:spacing w:line="360" w:lineRule="auto"/>
        <w:ind w:left="0" w:firstLine="708"/>
        <w:jc w:val="both"/>
      </w:pPr>
      <w:r w:rsidRPr="000B6442">
        <w:t>О6 — Персональные данные сотрудников (в архиве находится картотека личных дел, на сервере — электронные копии);</w:t>
      </w:r>
    </w:p>
    <w:p w:rsidR="001E2BD0" w:rsidRPr="000B6442" w:rsidRDefault="00582A49" w:rsidP="000B6442">
      <w:pPr>
        <w:pStyle w:val="Standard"/>
        <w:numPr>
          <w:ilvl w:val="2"/>
          <w:numId w:val="2"/>
        </w:numPr>
        <w:spacing w:line="360" w:lineRule="auto"/>
        <w:ind w:left="0" w:firstLine="708"/>
        <w:jc w:val="both"/>
      </w:pPr>
      <w:r w:rsidRPr="000B6442">
        <w:t>О7 — Персональные данные клиентов (оригиналы или копии документов);</w:t>
      </w:r>
    </w:p>
    <w:p w:rsidR="001E2BD0" w:rsidRPr="000B6442" w:rsidRDefault="00582A49" w:rsidP="000B6442">
      <w:pPr>
        <w:pStyle w:val="Standard"/>
        <w:numPr>
          <w:ilvl w:val="2"/>
          <w:numId w:val="2"/>
        </w:numPr>
        <w:spacing w:line="360" w:lineRule="auto"/>
        <w:ind w:left="0" w:firstLine="708"/>
        <w:jc w:val="both"/>
      </w:pPr>
      <w:r w:rsidRPr="000B6442">
        <w:t>О8 — Книги специального учета, реестры и письма (располагаются в кабинете нотариуса возле рабочего места старшего помощника).</w:t>
      </w:r>
    </w:p>
    <w:p w:rsidR="00447BD4" w:rsidRPr="000B6442" w:rsidRDefault="00447BD4" w:rsidP="000B6442">
      <w:pPr>
        <w:pStyle w:val="Standard"/>
        <w:spacing w:line="360" w:lineRule="auto"/>
        <w:ind w:firstLine="708"/>
        <w:jc w:val="both"/>
      </w:pPr>
      <w:r w:rsidRPr="000B6442">
        <w:t>Угрозы информационной безопасности — это совокупность условий и факторов, создающих опасность нарушения информационной безопасности, это различные действия, которые могут привести к нарушениям состояния защиты информации.</w:t>
      </w:r>
    </w:p>
    <w:p w:rsidR="00447BD4" w:rsidRPr="000B6442" w:rsidRDefault="00447BD4" w:rsidP="006B35DC">
      <w:pPr>
        <w:pStyle w:val="Standard"/>
        <w:spacing w:line="360" w:lineRule="auto"/>
        <w:ind w:firstLine="708"/>
        <w:jc w:val="both"/>
      </w:pPr>
      <w:r w:rsidRPr="000B6442">
        <w:t>Выделяем множество угроз У</w:t>
      </w:r>
      <w:r w:rsidR="002D45F2" w:rsidRPr="000B6442">
        <w:t xml:space="preserve"> </w:t>
      </w:r>
      <w:r w:rsidRPr="000B6442">
        <w:t>инфор</w:t>
      </w:r>
      <w:r w:rsidR="002D45F2" w:rsidRPr="000B6442">
        <w:t xml:space="preserve">мационной безопасности в рамках </w:t>
      </w:r>
      <w:r w:rsidRPr="000B6442">
        <w:t>рассматриваемой организации</w:t>
      </w:r>
      <w:bookmarkStart w:id="0" w:name="_gjdgxs" w:colFirst="0" w:colLast="0"/>
      <w:bookmarkEnd w:id="0"/>
      <w:r w:rsidRPr="000B6442">
        <w:t xml:space="preserve">, </w:t>
      </w:r>
      <w:r w:rsidRPr="000B6442">
        <w:rPr>
          <w:color w:val="000000"/>
        </w:rPr>
        <w:t>состоящее из следующих элементов: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–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физическое воздействие(замыкание)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–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несанкционированное копирование данных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–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несанкционированное удаление данных или их модификация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–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заражение вредоносным ПО через внешний носитель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–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заражение вредоносным ПО через сеть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–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DDoS атака на сервер 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– несанкционированный доступ к трафику и его перехват 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–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чтение или фотографирование информации с экрана ПК 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–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несанкционированное распечатывание электронной версии документа 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color w:val="222427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–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 xml:space="preserve">повреждение замка или стенок сейфа с использованием вспомогательных инструментов 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color w:val="222427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  <w:vertAlign w:val="subscript"/>
        </w:rPr>
        <w:t>11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 xml:space="preserve"> – попытка взлома сейфа с использованием подбора пароля 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 xml:space="preserve">– </w:t>
      </w:r>
      <w:r w:rsidRPr="000B6442">
        <w:rPr>
          <w:rFonts w:ascii="Times New Roman" w:eastAsia="Times New Roman" w:hAnsi="Times New Roman" w:cs="Times New Roman"/>
          <w:sz w:val="24"/>
          <w:szCs w:val="24"/>
        </w:rPr>
        <w:t>несанкционированное копирование бумажных данных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color w:val="222427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  <w:vertAlign w:val="subscript"/>
        </w:rPr>
        <w:t>13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 xml:space="preserve"> – кража бумажных документов  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color w:val="222427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  <w:vertAlign w:val="subscript"/>
        </w:rPr>
        <w:t>14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 xml:space="preserve"> – уничтожение бумажных носителей </w:t>
      </w:r>
    </w:p>
    <w:p w:rsidR="00447BD4" w:rsidRPr="000B6442" w:rsidRDefault="00447BD4" w:rsidP="006B35DC">
      <w:pPr>
        <w:spacing w:line="360" w:lineRule="auto"/>
        <w:jc w:val="both"/>
        <w:rPr>
          <w:rFonts w:ascii="Times New Roman" w:eastAsia="Times New Roman" w:hAnsi="Times New Roman" w:cs="Times New Roman"/>
          <w:color w:val="222427"/>
          <w:sz w:val="24"/>
          <w:szCs w:val="24"/>
        </w:rPr>
      </w:pP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>У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  <w:vertAlign w:val="subscript"/>
        </w:rPr>
        <w:t>15</w:t>
      </w:r>
      <w:r w:rsidR="00804867"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 xml:space="preserve"> –</w:t>
      </w:r>
      <w:r w:rsidRPr="000B6442">
        <w:rPr>
          <w:rFonts w:ascii="Times New Roman" w:eastAsia="Times New Roman" w:hAnsi="Times New Roman" w:cs="Times New Roman"/>
          <w:color w:val="222427"/>
          <w:sz w:val="24"/>
          <w:szCs w:val="24"/>
        </w:rPr>
        <w:t xml:space="preserve"> разглашение сотрудниками конфиденциальной информации</w:t>
      </w:r>
    </w:p>
    <w:p w:rsidR="00447BD4" w:rsidRPr="000B6442" w:rsidRDefault="00804867" w:rsidP="006B35D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6442">
        <w:rPr>
          <w:rFonts w:ascii="Times New Roman" w:hAnsi="Times New Roman" w:cs="Times New Roman"/>
          <w:noProof/>
          <w:sz w:val="24"/>
          <w:szCs w:val="24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127CE1F9" wp14:editId="5BF5CC52">
            <wp:simplePos x="0" y="0"/>
            <wp:positionH relativeFrom="margin">
              <wp:posOffset>977265</wp:posOffset>
            </wp:positionH>
            <wp:positionV relativeFrom="paragraph">
              <wp:posOffset>537210</wp:posOffset>
            </wp:positionV>
            <wp:extent cx="3248025" cy="4975860"/>
            <wp:effectExtent l="0" t="0" r="9525" b="0"/>
            <wp:wrapTopAndBottom/>
            <wp:docPr id="14" name="Рисунок 14" descr="https://psv4.userapi.com/c537232/u227859863/docs/d48/733cac8e951e/graph.jpg?extra=X7_nmNWCu4dV_-pGb1_wf2UISEoybJTzZKQkOGnjcOyzoQUSmgBUnAi8v3iB-6jX5WyubdSIlbpA5qE8Ibl_kobv3xznB8b74a5nE8fgRaPAYN7R6HRHHA0befwIBzA8_JJWIDIqPBcSqFIsGz0Cw6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sv4.userapi.com/c537232/u227859863/docs/d48/733cac8e951e/graph.jpg?extra=X7_nmNWCu4dV_-pGb1_wf2UISEoybJTzZKQkOGnjcOyzoQUSmgBUnAi8v3iB-6jX5WyubdSIlbpA5qE8Ibl_kobv3xznB8b74a5nE8fgRaPAYN7R6HRHHA0befwIBzA8_JJWIDIqPBcSqFIsGz0Cw6x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" b="539"/>
                    <a:stretch/>
                  </pic:blipFill>
                  <pic:spPr bwMode="auto">
                    <a:xfrm>
                      <a:off x="0" y="0"/>
                      <a:ext cx="324802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BD4" w:rsidRPr="000B6442">
        <w:rPr>
          <w:rFonts w:ascii="Times New Roman" w:hAnsi="Times New Roman" w:cs="Times New Roman"/>
          <w:color w:val="000000"/>
          <w:sz w:val="24"/>
          <w:szCs w:val="24"/>
        </w:rPr>
        <w:t>Множество отношений «объект — угроза» образуют двудольный граф, приведенный на рисунке 2.</w:t>
      </w:r>
    </w:p>
    <w:p w:rsidR="00A6309D" w:rsidRPr="000B6442" w:rsidRDefault="00A6309D" w:rsidP="006B35DC">
      <w:pPr>
        <w:pStyle w:val="Standard"/>
        <w:spacing w:line="360" w:lineRule="auto"/>
        <w:jc w:val="center"/>
      </w:pPr>
      <w:r w:rsidRPr="000B6442">
        <w:t>Рисунок 2 — Двудольный граф</w:t>
      </w:r>
    </w:p>
    <w:p w:rsidR="000805CA" w:rsidRPr="000B6442" w:rsidRDefault="002D45F2" w:rsidP="006B35DC">
      <w:pPr>
        <w:pStyle w:val="Standard"/>
        <w:spacing w:line="360" w:lineRule="auto"/>
        <w:jc w:val="both"/>
      </w:pPr>
      <w:r w:rsidRPr="000B6442">
        <w:tab/>
      </w:r>
      <w:r w:rsidR="000805CA" w:rsidRPr="000B6442">
        <w:t xml:space="preserve">Рассчитали примерную вероятность осуществления угроз и стоимость ущерба, который может понести организация в случае их осуществления. Данные </w:t>
      </w:r>
      <w:r w:rsidR="00EA2F4F">
        <w:t>занесен</w:t>
      </w:r>
      <w:r w:rsidR="000805CA" w:rsidRPr="000B6442">
        <w:t>ы в Таблиц</w:t>
      </w:r>
      <w:r w:rsidR="00EA2F4F">
        <w:t>у</w:t>
      </w:r>
      <w:r w:rsidR="000805CA" w:rsidRPr="000B6442">
        <w:t xml:space="preserve"> 1.</w:t>
      </w:r>
    </w:p>
    <w:p w:rsidR="000805CA" w:rsidRPr="000B6442" w:rsidRDefault="000805CA" w:rsidP="000B6442">
      <w:pPr>
        <w:pStyle w:val="Standard"/>
        <w:spacing w:line="360" w:lineRule="auto"/>
      </w:pPr>
    </w:p>
    <w:p w:rsidR="0059715E" w:rsidRPr="000B6442" w:rsidRDefault="0059715E" w:rsidP="000B644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6442">
        <w:rPr>
          <w:rFonts w:ascii="Times New Roman" w:hAnsi="Times New Roman" w:cs="Times New Roman"/>
          <w:sz w:val="24"/>
          <w:szCs w:val="24"/>
        </w:rPr>
        <w:t xml:space="preserve">Таблица №1. Результаты расчетов </w:t>
      </w:r>
      <w:r w:rsidR="00E02A17" w:rsidRPr="000B6442">
        <w:rPr>
          <w:rFonts w:ascii="Times New Roman" w:hAnsi="Times New Roman" w:cs="Times New Roman"/>
          <w:sz w:val="24"/>
          <w:szCs w:val="24"/>
        </w:rPr>
        <w:t>вероятности угроз и стоимости ущерба</w:t>
      </w:r>
    </w:p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931"/>
        <w:gridCol w:w="1509"/>
        <w:gridCol w:w="1529"/>
        <w:gridCol w:w="5103"/>
        <w:gridCol w:w="1134"/>
      </w:tblGrid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№ угрозы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  <w:rPr>
                <w:lang w:val="en-US"/>
              </w:rPr>
            </w:pPr>
            <w:r w:rsidRPr="000B6442">
              <w:t xml:space="preserve">Вероятность </w:t>
            </w:r>
            <w:r w:rsidRPr="000B6442">
              <w:rPr>
                <w:lang w:val="en-US"/>
              </w:rPr>
              <w:t>P</w:t>
            </w:r>
          </w:p>
        </w:tc>
        <w:tc>
          <w:tcPr>
            <w:tcW w:w="152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 xml:space="preserve">Стоимость ущерба, </w:t>
            </w:r>
          </w:p>
          <w:p w:rsidR="00E02A17" w:rsidRPr="000B6442" w:rsidRDefault="00804867" w:rsidP="000B6442">
            <w:pPr>
              <w:pStyle w:val="Standard"/>
              <w:spacing w:line="360" w:lineRule="auto"/>
            </w:pPr>
            <w:r w:rsidRPr="000B6442">
              <w:t>тыс. р</w:t>
            </w:r>
            <w:r w:rsidR="00E02A17" w:rsidRPr="000B6442">
              <w:t>уб</w:t>
            </w:r>
            <w:r w:rsidRPr="000B6442">
              <w:t>.</w:t>
            </w:r>
          </w:p>
        </w:tc>
        <w:tc>
          <w:tcPr>
            <w:tcW w:w="5103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Описание ущерба</w:t>
            </w:r>
          </w:p>
        </w:tc>
        <w:tc>
          <w:tcPr>
            <w:tcW w:w="1134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Итог</w:t>
            </w:r>
          </w:p>
          <w:p w:rsidR="00E02A17" w:rsidRDefault="00E02A17" w:rsidP="000B6442">
            <w:pPr>
              <w:pStyle w:val="Standard"/>
              <w:spacing w:line="360" w:lineRule="auto"/>
            </w:pPr>
            <w:r w:rsidRPr="000B6442">
              <w:t xml:space="preserve"> (</w:t>
            </w:r>
            <w:r w:rsidRPr="000B6442">
              <w:rPr>
                <w:lang w:val="en-US"/>
              </w:rPr>
              <w:t>PxC</w:t>
            </w:r>
            <w:r w:rsidRPr="000B6442">
              <w:t>)</w:t>
            </w:r>
          </w:p>
          <w:p w:rsidR="00EF705E" w:rsidRPr="000B6442" w:rsidRDefault="00EF705E" w:rsidP="000B6442">
            <w:pPr>
              <w:pStyle w:val="Standard"/>
              <w:spacing w:line="360" w:lineRule="auto"/>
            </w:pPr>
            <w:r w:rsidRPr="000B6442">
              <w:t>тыс. руб.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1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0,05</w:t>
            </w:r>
          </w:p>
        </w:tc>
        <w:tc>
          <w:tcPr>
            <w:tcW w:w="1529" w:type="dxa"/>
          </w:tcPr>
          <w:p w:rsidR="00E02A17" w:rsidRPr="000B6442" w:rsidRDefault="00B65F62" w:rsidP="000B6442">
            <w:pPr>
              <w:pStyle w:val="Standard"/>
              <w:spacing w:line="360" w:lineRule="auto"/>
            </w:pPr>
            <w:r>
              <w:t>85</w:t>
            </w:r>
          </w:p>
        </w:tc>
        <w:tc>
          <w:tcPr>
            <w:tcW w:w="5103" w:type="dxa"/>
          </w:tcPr>
          <w:p w:rsidR="00E02A17" w:rsidRPr="000B6442" w:rsidRDefault="00E84E25" w:rsidP="00E84E25">
            <w:pPr>
              <w:pStyle w:val="Standard"/>
              <w:spacing w:line="360" w:lineRule="auto"/>
            </w:pPr>
            <w:r>
              <w:t>Стоимость нового оборудования + половина зарплаты помощника нотариуса за месяц = 65+20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4,25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2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0,37</w:t>
            </w:r>
          </w:p>
        </w:tc>
        <w:tc>
          <w:tcPr>
            <w:tcW w:w="1529" w:type="dxa"/>
          </w:tcPr>
          <w:p w:rsidR="00E02A17" w:rsidRPr="000B6442" w:rsidRDefault="00F3718B" w:rsidP="000B6442">
            <w:pPr>
              <w:pStyle w:val="Standard"/>
              <w:spacing w:line="360" w:lineRule="auto"/>
            </w:pPr>
            <w:r>
              <w:t>750</w:t>
            </w:r>
          </w:p>
        </w:tc>
        <w:tc>
          <w:tcPr>
            <w:tcW w:w="5103" w:type="dxa"/>
          </w:tcPr>
          <w:p w:rsidR="00E02A17" w:rsidRPr="000B6442" w:rsidRDefault="00E84E25" w:rsidP="000B6442">
            <w:pPr>
              <w:pStyle w:val="Standard"/>
              <w:spacing w:line="360" w:lineRule="auto"/>
            </w:pPr>
            <w:r>
              <w:t>Штраф за разглашение конфиденциальной информации(150)</w:t>
            </w:r>
            <w:r w:rsidR="00247F47">
              <w:t xml:space="preserve"> </w:t>
            </w:r>
            <w:r>
              <w:t>+</w:t>
            </w:r>
            <w:r w:rsidR="00247F47">
              <w:t xml:space="preserve">  </w:t>
            </w:r>
            <w:r w:rsidR="00F3718B">
              <w:t>упущенная выгода в случае приостановления действия лицензии  на месяц (600)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277,5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3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0,23</w:t>
            </w:r>
          </w:p>
        </w:tc>
        <w:tc>
          <w:tcPr>
            <w:tcW w:w="1529" w:type="dxa"/>
          </w:tcPr>
          <w:p w:rsidR="00E02A17" w:rsidRPr="000B6442" w:rsidRDefault="00F3718B" w:rsidP="000B6442">
            <w:pPr>
              <w:pStyle w:val="Standard"/>
              <w:spacing w:line="360" w:lineRule="auto"/>
            </w:pPr>
            <w:r>
              <w:t>123,5</w:t>
            </w:r>
          </w:p>
        </w:tc>
        <w:tc>
          <w:tcPr>
            <w:tcW w:w="5103" w:type="dxa"/>
          </w:tcPr>
          <w:p w:rsidR="00E02A17" w:rsidRPr="000B6442" w:rsidRDefault="00E84E25" w:rsidP="00F3718B">
            <w:pPr>
              <w:pStyle w:val="Standard"/>
              <w:spacing w:line="360" w:lineRule="auto"/>
            </w:pPr>
            <w:r>
              <w:t>Потеря информации критической важности, фактически остановка работы конторы</w:t>
            </w:r>
            <w:r w:rsidR="00F3718B">
              <w:t xml:space="preserve"> + услуги системного администратора (3,5) + упущенная выгода на 3 дня (120)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28,405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4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0,6</w:t>
            </w:r>
          </w:p>
        </w:tc>
        <w:tc>
          <w:tcPr>
            <w:tcW w:w="1529" w:type="dxa"/>
          </w:tcPr>
          <w:p w:rsidR="00E02A17" w:rsidRPr="000B6442" w:rsidRDefault="00F3718B" w:rsidP="000B6442">
            <w:pPr>
              <w:pStyle w:val="Standard"/>
              <w:spacing w:line="360" w:lineRule="auto"/>
            </w:pPr>
            <w:r>
              <w:t>203,5</w:t>
            </w:r>
          </w:p>
        </w:tc>
        <w:tc>
          <w:tcPr>
            <w:tcW w:w="5103" w:type="dxa"/>
          </w:tcPr>
          <w:p w:rsidR="00E02A17" w:rsidRPr="000B6442" w:rsidRDefault="00F3718B" w:rsidP="00F3718B">
            <w:pPr>
              <w:pStyle w:val="Standard"/>
              <w:spacing w:line="360" w:lineRule="auto"/>
            </w:pPr>
            <w:r>
              <w:t xml:space="preserve">Требуется много времени на восстановление информации, упущенная выгода на неделю (200) + услуги системного администратора (3,5) 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122,1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5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</w:t>
            </w:r>
            <w:r w:rsidR="00B65F62">
              <w:t>,</w:t>
            </w:r>
            <w:r w:rsidRPr="000B6442">
              <w:t>7</w:t>
            </w:r>
          </w:p>
        </w:tc>
        <w:tc>
          <w:tcPr>
            <w:tcW w:w="1529" w:type="dxa"/>
          </w:tcPr>
          <w:p w:rsidR="00E02A17" w:rsidRPr="000B6442" w:rsidRDefault="00F3718B" w:rsidP="000B6442">
            <w:pPr>
              <w:pStyle w:val="Standard"/>
              <w:spacing w:line="360" w:lineRule="auto"/>
            </w:pPr>
            <w:r>
              <w:t>203,5</w:t>
            </w:r>
          </w:p>
        </w:tc>
        <w:tc>
          <w:tcPr>
            <w:tcW w:w="5103" w:type="dxa"/>
          </w:tcPr>
          <w:p w:rsidR="00E02A17" w:rsidRPr="000B6442" w:rsidRDefault="00F3718B" w:rsidP="000B6442">
            <w:pPr>
              <w:pStyle w:val="Standard"/>
              <w:spacing w:line="360" w:lineRule="auto"/>
            </w:pPr>
            <w:r>
              <w:t>Требуется много времени на восстановление информации, упущенная выгода на неделю (200) + услуги системного администратора (3,5)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142,45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6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0,02</w:t>
            </w:r>
          </w:p>
        </w:tc>
        <w:tc>
          <w:tcPr>
            <w:tcW w:w="1529" w:type="dxa"/>
          </w:tcPr>
          <w:p w:rsidR="00E02A17" w:rsidRPr="000B6442" w:rsidRDefault="00B65F62" w:rsidP="000B6442">
            <w:pPr>
              <w:pStyle w:val="Standard"/>
              <w:spacing w:line="360" w:lineRule="auto"/>
            </w:pPr>
            <w:r>
              <w:t>3,5</w:t>
            </w:r>
          </w:p>
        </w:tc>
        <w:tc>
          <w:tcPr>
            <w:tcW w:w="5103" w:type="dxa"/>
          </w:tcPr>
          <w:p w:rsidR="00E02A17" w:rsidRPr="000B6442" w:rsidRDefault="00F3718B" w:rsidP="000B6442">
            <w:pPr>
              <w:pStyle w:val="Standard"/>
              <w:spacing w:line="360" w:lineRule="auto"/>
            </w:pPr>
            <w:r>
              <w:t>услуги системного администратора (3,5)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0,07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7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0,01</w:t>
            </w:r>
          </w:p>
        </w:tc>
        <w:tc>
          <w:tcPr>
            <w:tcW w:w="1529" w:type="dxa"/>
          </w:tcPr>
          <w:p w:rsidR="00E02A17" w:rsidRPr="000B6442" w:rsidRDefault="00B65F62" w:rsidP="000B6442">
            <w:pPr>
              <w:pStyle w:val="Standard"/>
              <w:spacing w:line="360" w:lineRule="auto"/>
            </w:pPr>
            <w:r>
              <w:t>3,5</w:t>
            </w:r>
          </w:p>
        </w:tc>
        <w:tc>
          <w:tcPr>
            <w:tcW w:w="5103" w:type="dxa"/>
          </w:tcPr>
          <w:p w:rsidR="00E02A17" w:rsidRPr="000B6442" w:rsidRDefault="00F3718B" w:rsidP="000B6442">
            <w:pPr>
              <w:pStyle w:val="Standard"/>
              <w:spacing w:line="360" w:lineRule="auto"/>
            </w:pPr>
            <w:r>
              <w:t>услуги системного администратора (3,5)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0,035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8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0,64</w:t>
            </w:r>
          </w:p>
        </w:tc>
        <w:tc>
          <w:tcPr>
            <w:tcW w:w="1529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750</w:t>
            </w:r>
          </w:p>
        </w:tc>
        <w:tc>
          <w:tcPr>
            <w:tcW w:w="5103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Штраф за разглашение конфиденциальной информации(150) +  упущенная выгода в случае приостановления действия лицензии  на месяц (600)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480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9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0,25</w:t>
            </w:r>
          </w:p>
        </w:tc>
        <w:tc>
          <w:tcPr>
            <w:tcW w:w="1529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750</w:t>
            </w:r>
          </w:p>
        </w:tc>
        <w:tc>
          <w:tcPr>
            <w:tcW w:w="5103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Штраф за разглашение конфиденциальной информации(150) +  упущенная выгода в случае приостановления действия лицензии  на месяц (600)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187,5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10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0,04</w:t>
            </w:r>
          </w:p>
        </w:tc>
        <w:tc>
          <w:tcPr>
            <w:tcW w:w="1529" w:type="dxa"/>
          </w:tcPr>
          <w:p w:rsidR="00E02A17" w:rsidRPr="000B6442" w:rsidRDefault="00B65F62" w:rsidP="000B6442">
            <w:pPr>
              <w:pStyle w:val="Standard"/>
              <w:spacing w:line="360" w:lineRule="auto"/>
            </w:pPr>
            <w:r>
              <w:t>440</w:t>
            </w:r>
          </w:p>
        </w:tc>
        <w:tc>
          <w:tcPr>
            <w:tcW w:w="5103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Стоимость нового сейфа (40) + упущенная прибыль на время восстановление гербовой печати (400)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17,6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  <w:rPr>
                <w:lang w:val="en-US"/>
              </w:rPr>
            </w:pPr>
            <w:r w:rsidRPr="000B6442">
              <w:rPr>
                <w:lang w:val="en-US"/>
              </w:rPr>
              <w:t>11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0,1</w:t>
            </w:r>
          </w:p>
        </w:tc>
        <w:tc>
          <w:tcPr>
            <w:tcW w:w="1529" w:type="dxa"/>
          </w:tcPr>
          <w:p w:rsidR="00E02A17" w:rsidRPr="000B6442" w:rsidRDefault="00B65F62" w:rsidP="000B6442">
            <w:pPr>
              <w:pStyle w:val="Standard"/>
              <w:spacing w:line="360" w:lineRule="auto"/>
            </w:pPr>
            <w:r>
              <w:t>440</w:t>
            </w:r>
          </w:p>
        </w:tc>
        <w:tc>
          <w:tcPr>
            <w:tcW w:w="5103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Стоимость нового сейфа (40) + упущенная прибыль на время восстановление гербовой печати (400)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44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  <w:rPr>
                <w:lang w:val="en-US"/>
              </w:rPr>
            </w:pPr>
            <w:r w:rsidRPr="000B6442">
              <w:rPr>
                <w:lang w:val="en-US"/>
              </w:rPr>
              <w:t>12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0,4</w:t>
            </w:r>
          </w:p>
        </w:tc>
        <w:tc>
          <w:tcPr>
            <w:tcW w:w="1529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750</w:t>
            </w:r>
          </w:p>
        </w:tc>
        <w:tc>
          <w:tcPr>
            <w:tcW w:w="5103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Штраф за разглашение конфиденциальной информации(150) +  упущенная выгода в случае приостановления действия лицензии  на месяц (600)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300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  <w:rPr>
                <w:lang w:val="en-US"/>
              </w:rPr>
            </w:pPr>
            <w:r w:rsidRPr="000B6442">
              <w:rPr>
                <w:lang w:val="en-US"/>
              </w:rPr>
              <w:t>13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0,35</w:t>
            </w:r>
          </w:p>
        </w:tc>
        <w:tc>
          <w:tcPr>
            <w:tcW w:w="1529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750</w:t>
            </w:r>
          </w:p>
        </w:tc>
        <w:tc>
          <w:tcPr>
            <w:tcW w:w="5103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Штраф за разглашение конфиденциальной информации(150) +  упущенная выгода в случае приостановления действия лицензии  на месяц (600)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262,5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  <w:rPr>
                <w:lang w:val="en-US"/>
              </w:rPr>
            </w:pPr>
            <w:r w:rsidRPr="000B6442">
              <w:rPr>
                <w:lang w:val="en-US"/>
              </w:rPr>
              <w:t>14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0,15</w:t>
            </w:r>
          </w:p>
        </w:tc>
        <w:tc>
          <w:tcPr>
            <w:tcW w:w="1529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770</w:t>
            </w:r>
          </w:p>
        </w:tc>
        <w:tc>
          <w:tcPr>
            <w:tcW w:w="5103" w:type="dxa"/>
          </w:tcPr>
          <w:p w:rsidR="00E02A17" w:rsidRPr="000B6442" w:rsidRDefault="005A25FB" w:rsidP="000B6442">
            <w:pPr>
              <w:pStyle w:val="Standard"/>
              <w:spacing w:line="360" w:lineRule="auto"/>
            </w:pPr>
            <w:r>
              <w:t>В случае восстановления с электронной версии: половина зарплаты помощника нотариуса</w:t>
            </w:r>
            <w:r w:rsidR="00EF705E">
              <w:t xml:space="preserve"> за 2 недели(20) + Штраф за разглашение конфиденциальной информации(150) +  упущенная выгода в случае приостановления действия лицензии  на месяц (600)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115,5</w:t>
            </w:r>
          </w:p>
        </w:tc>
      </w:tr>
      <w:tr w:rsidR="00E02A17" w:rsidRPr="000B6442" w:rsidTr="00D53433">
        <w:tc>
          <w:tcPr>
            <w:tcW w:w="931" w:type="dxa"/>
          </w:tcPr>
          <w:p w:rsidR="00E02A17" w:rsidRPr="000B6442" w:rsidRDefault="00E02A17" w:rsidP="000B6442">
            <w:pPr>
              <w:pStyle w:val="Standard"/>
              <w:spacing w:line="360" w:lineRule="auto"/>
              <w:rPr>
                <w:lang w:val="en-US"/>
              </w:rPr>
            </w:pPr>
            <w:r w:rsidRPr="000B6442">
              <w:rPr>
                <w:lang w:val="en-US"/>
              </w:rPr>
              <w:t>15</w:t>
            </w:r>
          </w:p>
        </w:tc>
        <w:tc>
          <w:tcPr>
            <w:tcW w:w="1509" w:type="dxa"/>
          </w:tcPr>
          <w:p w:rsidR="00E02A17" w:rsidRPr="000B6442" w:rsidRDefault="00E02A17" w:rsidP="000B6442">
            <w:pPr>
              <w:pStyle w:val="Standard"/>
              <w:spacing w:line="360" w:lineRule="auto"/>
            </w:pPr>
            <w:r w:rsidRPr="000B6442">
              <w:t>0,03</w:t>
            </w:r>
          </w:p>
        </w:tc>
        <w:tc>
          <w:tcPr>
            <w:tcW w:w="1529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750</w:t>
            </w:r>
          </w:p>
        </w:tc>
        <w:tc>
          <w:tcPr>
            <w:tcW w:w="5103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Штраф за разглашение конфиденциальной информации(150) +  упущенная выгода в случае приостановления действия лицензии  на месяц (600)</w:t>
            </w:r>
          </w:p>
        </w:tc>
        <w:tc>
          <w:tcPr>
            <w:tcW w:w="1134" w:type="dxa"/>
          </w:tcPr>
          <w:p w:rsidR="00E02A17" w:rsidRPr="000B6442" w:rsidRDefault="00EF705E" w:rsidP="000B6442">
            <w:pPr>
              <w:pStyle w:val="Standard"/>
              <w:spacing w:line="360" w:lineRule="auto"/>
            </w:pPr>
            <w:r>
              <w:t>22,5</w:t>
            </w:r>
          </w:p>
        </w:tc>
      </w:tr>
    </w:tbl>
    <w:p w:rsidR="000805CA" w:rsidRPr="000B6442" w:rsidRDefault="000805CA" w:rsidP="006B35DC">
      <w:pPr>
        <w:pStyle w:val="Standard"/>
        <w:spacing w:line="360" w:lineRule="auto"/>
        <w:jc w:val="both"/>
      </w:pPr>
    </w:p>
    <w:p w:rsidR="000805CA" w:rsidRPr="0014092C" w:rsidRDefault="000805CA" w:rsidP="0014092C">
      <w:pPr>
        <w:pStyle w:val="Standard"/>
        <w:spacing w:line="360" w:lineRule="auto"/>
        <w:jc w:val="both"/>
      </w:pPr>
      <w:r w:rsidRPr="000B6442">
        <w:rPr>
          <w:color w:val="000000"/>
        </w:rPr>
        <w:tab/>
      </w:r>
      <w:r w:rsidRPr="0014092C">
        <w:t>Модель системы безопасности с полным перекрытием угроз — это наиболее общая модель защиты автоматизированных систем, базирующаяся на том, что система безопасности должна иметь по крайне мере одно средство, обеспечивающее безопасность любого потенциального канала утечки информации. В модели точно определяется каждая область, требующая защиты, оцениваются средства обеспечения безопасности с точки зрения их эффективности и их вклад в обеспечение безопасности во всей вычислительной системе.</w:t>
      </w:r>
    </w:p>
    <w:p w:rsidR="000805CA" w:rsidRPr="0014092C" w:rsidRDefault="000805CA" w:rsidP="0014092C">
      <w:pPr>
        <w:pStyle w:val="Standard"/>
        <w:spacing w:line="360" w:lineRule="auto"/>
        <w:jc w:val="both"/>
      </w:pPr>
      <w:r w:rsidRPr="0014092C">
        <w:tab/>
        <w:t>Методы и способы защиты информации подразумевают применение конкретных мер и технологий, позволяющих решать проблемы в области обеспечения информационной безопасности предприятий и ведомств.</w:t>
      </w:r>
    </w:p>
    <w:p w:rsidR="000805CA" w:rsidRPr="0014092C" w:rsidRDefault="000B6442" w:rsidP="0014092C">
      <w:pPr>
        <w:pStyle w:val="Standard"/>
        <w:spacing w:line="360" w:lineRule="auto"/>
        <w:jc w:val="both"/>
      </w:pPr>
      <w:r w:rsidRPr="0014092C">
        <w:tab/>
        <w:t>Выделяем</w:t>
      </w:r>
      <w:r w:rsidR="000805CA" w:rsidRPr="0014092C">
        <w:t xml:space="preserve"> множество М, включающее в себя следующие методы защиты: 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11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 доступ в помещение путем отпирания механического дверного замка и отпирания электромагнитного замка путем прикладывания ID карты к считывателю СКУД (системы контроля управления доступом) / установка системы видеонаблюдения/ внедрение пожарной сигнализации и средств пожаротушения/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21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– аутентификация по SSH для доступа к серверу / 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>использование ID-карты для аутентификации пользователя/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31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 использование ID-карты для аутентификации пользователя/ периодическое создание бэкапа архива документов (напр. с использованием RAID-массивов) / аудит файлов с использованием системы обнаружения и предотвращения вторжений (IDS/IPS)/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41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запрет использования сотрудниками внешних носителей, не предусмотренных первоначальной комплектацией / использование антивирусного ПО/ периодическое создание бэкапа архива документов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51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использование антивирусного ПО/ периодическое создание бэкапа документации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61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 установка файрвола (брандмауэра)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71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 установка файрвола (брандмауэра)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22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использование ID-карты </w:t>
      </w:r>
      <w:r w:rsidR="00331B56">
        <w:rPr>
          <w:rFonts w:ascii="Times New Roman" w:eastAsia="Times New Roman" w:hAnsi="Times New Roman" w:cs="Times New Roman"/>
          <w:sz w:val="24"/>
          <w:szCs w:val="24"/>
          <w:highlight w:val="white"/>
        </w:rPr>
        <w:t>для аутентификации пользователя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>использование программного средства защиты информации от НСД (напр. «Снег-2.0») для контроля использования защищаемой информации и выявления попыток несанкционированного доступа к защищаемой информации/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32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 использование ID-карты для аутентификации пользователя/ периодическое создание бэкапа архива документов/ аудит файлов с использованием системы обнаружения и предотвращения вторжений (IDS/IPS)/ система охранной сигнализации для помещения/ использование ID-карты для аутентификации пользователя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42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запрет использования сотрудниками внешних носителей, не предусмотренных первоначальной комплектацией / использование антивирусного ПО /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установка системы видеонаблюдения/ периодическое создание бэкапа архива документов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52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использование антивирусного ПО/ периодическое создание бэкапа документации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82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использование ID-карты для аутентификации пользователя / использование защитной пленки на стеклах окон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92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печать с автоматической маркировкой каждой страницы и автоматическим оформлением учетной карточки документа с указанием даты печати, учетных реквизитов, краткого содержания (наименования, вида, шифра, кода) и уровня конфиденциальности, фамилии лица, выдавшего документ, количества страниц и копий документа/ использование ID-карты для аутентификации пользователя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23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использование ID-карты для аутентификации пользователя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>использование программного средства защиты информации от НСД (напр. «Снег-2.0») для контроля использования защищаемой информации и выявления попыток несанкционированного доступа к защищаемой информации/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33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 использование ID-карты для аутентификации пользователя/ периодическое создание бэкапа архива документов/ аудит файлов с использованием системы обнаружения и предотвращения вторжений (IDS/IPS)/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43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>запрет использования сотрудниками внешних носителей, не предусмотренных первоначальной комплектацией / использование антивирусного ПО/ периодическое создание бэкапа архива документов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53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использование антивирусного ПО/ периодическое создание бэкапа документации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83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использование ID-карты для аутентификации пользователя / использование защитной пленки на стеклах окон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93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печать с автоматической маркировкой каждой страницы и автоматическим оформлением учетной карточки документа с указанием даты печати, учетных реквизитов, краткого содержания (наименования, вида, шифра, кода) и уровня конфиденциальности, фамилии лица, выдавшего документ, количества страниц и копий документа/ использование ID-карты для аутентификации пользователя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10-4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 использование нескольких видов замков одновременно (напр. механический и электронный) и дополнительной дверцы (трейзера)/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11-4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– установка охранной сигнализации для сейфа/ система охранной сигнализации для помещения/ установка системы видеонаблюдения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12-5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установка механических замков на дверцы шкафчика с документацией/ установка системы видеонаблюдения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13-5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периодическое создание бэкапа архива документов/ установка механических замков на дверцы шкафчика с документацией/ установка системы видеонаблюдения/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14-5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периодическое создание бэкапа архива документов/ установка механических замков на дверцы шкафчика с документацией/ установка системы видеонаблюдения / внедрение пожарной сигнализации и средств пожаротушения/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15-5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- инструктаж сотрудников по ИБ/ обеспечение конфиденциальности данных путем заключения соглашения о неразглашении конфиденциальных данных сотрудниками 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12-6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установка механических замков на дверцы шкафчика с документацией/ установка системы видеонаблюдения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13-6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установка системы видеонаблюдения/ периодическое создание бэкапа архива документов/ установка механических замков на дверцы шкафчика с документацией/ установка системы видеонаблюдения/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14-6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периодическое создание бэкапа архива документов/ установка механических замков на дверцы шкафчика с документацией/ установка системы видеонаблюдения/ внедрение пожарной сигнализации и средств пожаротушения/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12-7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установка механических замков на дверцы шкафчика с документацией/ установка системы видеонаблюдения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13-7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установка системы видеонаблюдения/ периодическое создание бэкапа архива документов/ установка механических замков на дверцы шкафчика с документацией/ установка системы видеонаблюдения/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14-7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периодическое создание бэкапа архива документов/ установка механических замков на дверцы шкафчика с документацией/ установка системы видеонаблюдения/ внедрение пожарной сигнализации и средств пожаротушения/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15-7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- инструктаж сотрудников по ИБ/ обеспечение конфиденциальности данных путем заключения соглашения о неразглашении конфиденциальных данных сотрудниками 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12-8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установка механических замков на дверцы шкафчика с документацией/ установка системы видеонаблюдения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13-8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периодическое создание бэкапа архива документов/ установка механических замков на дверцы шкафчика с документацией/ установка системы видеонаблюдения/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14-8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доступ в помещение по ID-карте / периодическое создание бэкапа архива документов/ установка механических замков на дверцы шкафчика с документацией/ установка системы видеонаблюдения/ внедрение пожарной сигнализации и средств пожаротушения/ система охранной сигнализации для помещения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15-8 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- инструктаж сотрудников по ИБ/ обеспечение конфиденциальности данных путем заключения соглашения о неразглашении конфиденциальных данных сотрудниками </w:t>
      </w:r>
    </w:p>
    <w:p w:rsidR="000805CA" w:rsidRPr="0014092C" w:rsidRDefault="000805CA" w:rsidP="0014092C">
      <w:pPr>
        <w:pStyle w:val="Standard"/>
        <w:spacing w:line="360" w:lineRule="auto"/>
        <w:ind w:firstLine="709"/>
        <w:jc w:val="both"/>
      </w:pPr>
      <w:r w:rsidRPr="0014092C">
        <w:t>Набор средств обеспечения безопасно</w:t>
      </w:r>
      <w:r w:rsidR="000B6442" w:rsidRPr="0014092C">
        <w:t>сти преобразует двудольный граф</w:t>
      </w:r>
      <w:r w:rsidRPr="0014092C">
        <w:t xml:space="preserve"> в трехдольный, представленный на рисунке 3. Ребра указывают на соответствующие связи между угрозами, </w:t>
      </w:r>
      <w:r w:rsidR="000B6442" w:rsidRPr="0014092C">
        <w:t>методами</w:t>
      </w:r>
      <w:r w:rsidRPr="0014092C">
        <w:t xml:space="preserve"> защиты и множеством объектов защиты.</w:t>
      </w:r>
    </w:p>
    <w:p w:rsidR="000B6442" w:rsidRDefault="00731C3D" w:rsidP="000B6442">
      <w:pPr>
        <w:pStyle w:val="Standard"/>
        <w:spacing w:line="360" w:lineRule="auto"/>
        <w:rPr>
          <w:color w:val="FFCC00"/>
        </w:rPr>
      </w:pPr>
      <w:r>
        <w:rPr>
          <w:noProof/>
        </w:rPr>
        <w:drawing>
          <wp:inline distT="0" distB="0" distL="0" distR="0">
            <wp:extent cx="4416050" cy="8886825"/>
            <wp:effectExtent l="0" t="0" r="3810" b="0"/>
            <wp:docPr id="15" name="Рисунок 15" descr="https://psv4.userapi.com/c532036/u227859863/docs/d28/107e00e86c92/main3point2.jpg?extra=x9NSwIYIIh-bFaoTtuJ2D72HU6inWHyLE2nEwTpHBzP-XGel0YFAanmnf4g7U5auiDjHd084whFAYIcUnDH5EcQiynIvVcaUt8lM0szN2-srInBUM_MLOxNvf3EC_xJHzkI9VgnB8kuSfgaMosQ9EI3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userapi.com/c532036/u227859863/docs/d28/107e00e86c92/main3point2.jpg?extra=x9NSwIYIIh-bFaoTtuJ2D72HU6inWHyLE2nEwTpHBzP-XGel0YFAanmnf4g7U5auiDjHd084whFAYIcUnDH5EcQiynIvVcaUt8lM0szN2-srInBUM_MLOxNvf3EC_xJHzkI9VgnB8kuSfgaMosQ9EI3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61" cy="893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42" w:rsidRPr="000B6442" w:rsidRDefault="000B6442" w:rsidP="000B6442">
      <w:pPr>
        <w:pStyle w:val="Standard"/>
        <w:spacing w:line="360" w:lineRule="auto"/>
        <w:jc w:val="center"/>
        <w:rPr>
          <w:color w:val="FFCC00"/>
        </w:rPr>
      </w:pPr>
      <w:r w:rsidRPr="000B6442">
        <w:t>Рисунок</w:t>
      </w:r>
      <w:r>
        <w:t xml:space="preserve"> 3 </w:t>
      </w:r>
      <w:r w:rsidRPr="000B6442">
        <w:t xml:space="preserve">—  </w:t>
      </w:r>
      <w:r>
        <w:t>Т</w:t>
      </w:r>
      <w:r w:rsidRPr="000B6442">
        <w:t>рехдольный</w:t>
      </w:r>
      <w:r>
        <w:t xml:space="preserve"> граф</w:t>
      </w:r>
    </w:p>
    <w:p w:rsidR="000805CA" w:rsidRPr="0014092C" w:rsidRDefault="000805CA" w:rsidP="0014092C">
      <w:pPr>
        <w:pStyle w:val="Standard"/>
        <w:spacing w:line="360" w:lineRule="auto"/>
        <w:jc w:val="both"/>
        <w:rPr>
          <w:color w:val="000000"/>
        </w:rPr>
      </w:pPr>
      <w:r w:rsidRPr="000B6442">
        <w:rPr>
          <w:color w:val="000000"/>
        </w:rPr>
        <w:tab/>
      </w:r>
      <w:r w:rsidRPr="0014092C">
        <w:rPr>
          <w:color w:val="000000"/>
        </w:rPr>
        <w:t>Проанализировав полученный граф, можно выделить наиболее универсальные методы защиты информации. К ним относятся: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использование ID-карты для аутентификации пользователя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периодическое создание бэкапа архива документов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использование антивирусного ПО/ установка файрвола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установка системы видеонаблюдения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 - установка механических замков на дверцы шкафчика с документацией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 xml:space="preserve">- доступ в помещение путем отпирания механического дверного замка и отпирания электромагнитного замка путем прикладывания ID карты к считывателю СКУД (системы контроля управления доступом) 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запрет использования сотрудниками внешних носителей, не предусмотренных первоначальной комплектацией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печать с автоматической маркировкой каждой страницы и автоматическим оформлением учетной карточки документа с указанием даты печати, учетных реквизитов, краткого содержания (наименования, вида, шифра, кода) и уровня конфиденциальности, фамилии лица, выдавшего документ, количества страниц и копий документа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внедрение пожарной сигнализации и средств пожаротушения</w:t>
      </w:r>
    </w:p>
    <w:p w:rsidR="000B6442" w:rsidRPr="0014092C" w:rsidRDefault="000B6442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система охранной сигнализации для помещения</w:t>
      </w:r>
    </w:p>
    <w:p w:rsidR="000B6442" w:rsidRDefault="000B6442" w:rsidP="007143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09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</w:t>
      </w:r>
      <w:r w:rsidRPr="0014092C">
        <w:rPr>
          <w:rFonts w:ascii="Times New Roman" w:eastAsia="Times New Roman" w:hAnsi="Times New Roman" w:cs="Times New Roman"/>
          <w:sz w:val="24"/>
          <w:szCs w:val="24"/>
        </w:rPr>
        <w:t>- инструктаж сотрудников по ИБ/ обеспечение конфиденциальности данных путем заключения соглашения о неразглашении конфиденциальных данных сотрудниками</w:t>
      </w:r>
    </w:p>
    <w:p w:rsidR="002A4B9F" w:rsidRPr="002A4B9F" w:rsidRDefault="002A4B9F" w:rsidP="001409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2A4B9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12 </w:t>
      </w:r>
      <w:r w:rsidRPr="002A4B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4092C">
        <w:rPr>
          <w:rFonts w:ascii="Times New Roman" w:eastAsia="Times New Roman" w:hAnsi="Times New Roman" w:cs="Times New Roman"/>
          <w:sz w:val="24"/>
          <w:szCs w:val="24"/>
          <w:highlight w:val="white"/>
        </w:rPr>
        <w:t>использование защитной пленки на стеклах окон</w:t>
      </w:r>
    </w:p>
    <w:p w:rsidR="000805CA" w:rsidRPr="000B6442" w:rsidRDefault="000805CA" w:rsidP="006B35DC">
      <w:pPr>
        <w:pStyle w:val="Standard"/>
        <w:spacing w:line="360" w:lineRule="auto"/>
        <w:ind w:firstLine="706"/>
        <w:jc w:val="both"/>
      </w:pPr>
      <w:r w:rsidRPr="000B6442">
        <w:t xml:space="preserve">На основе этих методов получаем упрощенный трехдольный граф, </w:t>
      </w:r>
      <w:r w:rsidR="00EA2F4F">
        <w:t>изображен</w:t>
      </w:r>
      <w:r w:rsidRPr="000B6442">
        <w:t>ный на рис</w:t>
      </w:r>
      <w:r w:rsidR="000B6442">
        <w:t xml:space="preserve">унке </w:t>
      </w:r>
      <w:r w:rsidRPr="000B6442">
        <w:t>4</w:t>
      </w:r>
      <w:r w:rsidR="000B6442">
        <w:t>.</w:t>
      </w:r>
      <w:r w:rsidRPr="000B6442">
        <w:t xml:space="preserve"> </w:t>
      </w:r>
    </w:p>
    <w:p w:rsidR="006D5B69" w:rsidRDefault="006D5B69" w:rsidP="000B6442">
      <w:pPr>
        <w:pStyle w:val="Standard"/>
        <w:spacing w:line="360" w:lineRule="auto"/>
        <w:ind w:firstLine="706"/>
      </w:pPr>
    </w:p>
    <w:p w:rsidR="00B268AB" w:rsidRDefault="00B268AB" w:rsidP="000B6442">
      <w:pPr>
        <w:pStyle w:val="Standard"/>
        <w:spacing w:line="360" w:lineRule="auto"/>
        <w:ind w:firstLine="706"/>
      </w:pPr>
    </w:p>
    <w:p w:rsidR="00B268AB" w:rsidRDefault="00B268AB" w:rsidP="000B6442">
      <w:pPr>
        <w:pStyle w:val="Standard"/>
        <w:spacing w:line="360" w:lineRule="auto"/>
        <w:ind w:firstLine="706"/>
      </w:pPr>
    </w:p>
    <w:p w:rsidR="00B268AB" w:rsidRDefault="00B268AB" w:rsidP="000B6442">
      <w:pPr>
        <w:pStyle w:val="Standard"/>
        <w:spacing w:line="360" w:lineRule="auto"/>
        <w:ind w:firstLine="706"/>
      </w:pPr>
    </w:p>
    <w:p w:rsidR="00B268AB" w:rsidRDefault="00B268AB" w:rsidP="000B6442">
      <w:pPr>
        <w:pStyle w:val="Standard"/>
        <w:spacing w:line="360" w:lineRule="auto"/>
        <w:ind w:firstLine="706"/>
      </w:pPr>
    </w:p>
    <w:p w:rsidR="00B268AB" w:rsidRDefault="00B268AB" w:rsidP="000B6442">
      <w:pPr>
        <w:pStyle w:val="Standard"/>
        <w:spacing w:line="360" w:lineRule="auto"/>
        <w:ind w:firstLine="706"/>
      </w:pPr>
    </w:p>
    <w:p w:rsidR="00B268AB" w:rsidRPr="000B6442" w:rsidRDefault="00B268AB" w:rsidP="000B6442">
      <w:pPr>
        <w:pStyle w:val="Standard"/>
        <w:spacing w:line="360" w:lineRule="auto"/>
        <w:ind w:firstLine="706"/>
      </w:pPr>
    </w:p>
    <w:p w:rsidR="00B268AB" w:rsidRDefault="001F46FC" w:rsidP="000B6442">
      <w:pPr>
        <w:pStyle w:val="Standard"/>
        <w:spacing w:line="360" w:lineRule="auto"/>
        <w:ind w:firstLine="706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635635</wp:posOffset>
            </wp:positionH>
            <wp:positionV relativeFrom="paragraph">
              <wp:posOffset>0</wp:posOffset>
            </wp:positionV>
            <wp:extent cx="6536055" cy="4935855"/>
            <wp:effectExtent l="0" t="0" r="0" b="0"/>
            <wp:wrapTopAndBottom/>
            <wp:docPr id="1" name="Рисунок 1" descr="https://psv4.userapi.com/c536236/u227859863/docs/d35/8e1d8ec37793/Lite_1.jpg?extra=IJSIeBJzOYF6-zoJyRSsVEB7FN7fA_iVnc3gTwFIkGhNbHVUB-q6TubKF3tc8ymz8m6J9C9Y2OSepJYNIFVCCCoWlJi6xMT5Z8XpnUkU2p1qV-KCvKBW3dO-rbWF5wTHveAmnzsZQLdOHhC_Hlk0co5D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536236/u227859863/docs/d35/8e1d8ec37793/Lite_1.jpg?extra=IJSIeBJzOYF6-zoJyRSsVEB7FN7fA_iVnc3gTwFIkGhNbHVUB-q6TubKF3tc8ymz8m6J9C9Y2OSepJYNIFVCCCoWlJi6xMT5Z8XpnUkU2p1qV-KCvKBW3dO-rbWF5wTHveAmnzsZQLdOHhC_Hlk0co5Dk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5CA" w:rsidRPr="000B6442" w:rsidRDefault="00804867" w:rsidP="000B6442">
      <w:pPr>
        <w:pStyle w:val="Standard"/>
        <w:spacing w:line="360" w:lineRule="auto"/>
        <w:ind w:firstLine="706"/>
        <w:jc w:val="center"/>
        <w:rPr>
          <w:color w:val="ED7D31" w:themeColor="accent2"/>
        </w:rPr>
      </w:pPr>
      <w:r w:rsidRPr="000B6442">
        <w:t>Рисунок</w:t>
      </w:r>
      <w:r w:rsidR="000805CA" w:rsidRPr="000B6442">
        <w:t xml:space="preserve"> 4</w:t>
      </w:r>
      <w:r w:rsidRPr="000B6442">
        <w:t xml:space="preserve"> —  У</w:t>
      </w:r>
      <w:r w:rsidR="000805CA" w:rsidRPr="000B6442">
        <w:t>прощенный трехдольный граф</w:t>
      </w:r>
    </w:p>
    <w:p w:rsidR="000805CA" w:rsidRPr="000B6442" w:rsidRDefault="000805CA" w:rsidP="000B6442">
      <w:pPr>
        <w:pStyle w:val="Standard"/>
        <w:spacing w:line="360" w:lineRule="auto"/>
        <w:rPr>
          <w:color w:val="FFFF00"/>
        </w:rPr>
      </w:pPr>
      <w:r w:rsidRPr="000B6442">
        <w:rPr>
          <w:color w:val="FFFF00"/>
        </w:rPr>
        <w:t xml:space="preserve"> </w:t>
      </w:r>
    </w:p>
    <w:p w:rsidR="000805CA" w:rsidRDefault="000805CA" w:rsidP="0014092C">
      <w:pPr>
        <w:pStyle w:val="Standard"/>
        <w:spacing w:line="360" w:lineRule="auto"/>
        <w:ind w:firstLine="706"/>
        <w:jc w:val="both"/>
      </w:pPr>
      <w:r w:rsidRPr="0014092C">
        <w:t xml:space="preserve">Рассчитали суммарную стоимость убытков в результате осуществления угроз и затраты на введение конкретных методов защиты, сравнили полученные данные, сделали вывод о </w:t>
      </w:r>
      <w:r w:rsidR="0014092C" w:rsidRPr="0014092C">
        <w:t>рациональности</w:t>
      </w:r>
      <w:r w:rsidRPr="0014092C">
        <w:t xml:space="preserve"> внедрения данных методов защиты инф</w:t>
      </w:r>
      <w:r w:rsidR="00EA2F4F">
        <w:t>ормации. Результаты отображены</w:t>
      </w:r>
      <w:r w:rsidRPr="0014092C">
        <w:t xml:space="preserve"> в Таблице </w:t>
      </w:r>
      <w:r w:rsidR="00EA2F4F">
        <w:t>№</w:t>
      </w:r>
      <w:r w:rsidRPr="0014092C">
        <w:t xml:space="preserve">2. </w:t>
      </w:r>
    </w:p>
    <w:p w:rsidR="0071430F" w:rsidRDefault="0071430F" w:rsidP="0014092C">
      <w:pPr>
        <w:pStyle w:val="Standard"/>
        <w:spacing w:line="360" w:lineRule="auto"/>
        <w:ind w:firstLine="706"/>
        <w:jc w:val="both"/>
      </w:pPr>
    </w:p>
    <w:p w:rsidR="0071430F" w:rsidRDefault="0071430F" w:rsidP="0014092C">
      <w:pPr>
        <w:pStyle w:val="Standard"/>
        <w:spacing w:line="360" w:lineRule="auto"/>
        <w:ind w:firstLine="706"/>
        <w:jc w:val="both"/>
      </w:pPr>
    </w:p>
    <w:p w:rsidR="0071430F" w:rsidRDefault="0071430F" w:rsidP="0014092C">
      <w:pPr>
        <w:pStyle w:val="Standard"/>
        <w:spacing w:line="360" w:lineRule="auto"/>
        <w:ind w:firstLine="706"/>
        <w:jc w:val="both"/>
      </w:pPr>
    </w:p>
    <w:p w:rsidR="0071430F" w:rsidRDefault="0071430F" w:rsidP="0014092C">
      <w:pPr>
        <w:pStyle w:val="Standard"/>
        <w:spacing w:line="360" w:lineRule="auto"/>
        <w:ind w:firstLine="706"/>
        <w:jc w:val="both"/>
      </w:pPr>
    </w:p>
    <w:p w:rsidR="0071430F" w:rsidRDefault="0071430F" w:rsidP="0014092C">
      <w:pPr>
        <w:pStyle w:val="Standard"/>
        <w:spacing w:line="360" w:lineRule="auto"/>
        <w:ind w:firstLine="706"/>
        <w:jc w:val="both"/>
      </w:pPr>
    </w:p>
    <w:p w:rsidR="0071430F" w:rsidRDefault="0071430F" w:rsidP="0014092C">
      <w:pPr>
        <w:pStyle w:val="Standard"/>
        <w:spacing w:line="360" w:lineRule="auto"/>
        <w:ind w:firstLine="706"/>
        <w:jc w:val="both"/>
      </w:pPr>
    </w:p>
    <w:p w:rsidR="0071430F" w:rsidRDefault="0071430F" w:rsidP="0014092C">
      <w:pPr>
        <w:pStyle w:val="Standard"/>
        <w:spacing w:line="360" w:lineRule="auto"/>
        <w:ind w:firstLine="706"/>
        <w:jc w:val="both"/>
      </w:pPr>
    </w:p>
    <w:p w:rsidR="0071430F" w:rsidRDefault="0071430F" w:rsidP="0014092C">
      <w:pPr>
        <w:pStyle w:val="Standard"/>
        <w:spacing w:line="360" w:lineRule="auto"/>
        <w:ind w:firstLine="706"/>
        <w:jc w:val="both"/>
      </w:pPr>
    </w:p>
    <w:p w:rsidR="0071430F" w:rsidRDefault="0071430F" w:rsidP="0014092C">
      <w:pPr>
        <w:pStyle w:val="Standard"/>
        <w:spacing w:line="360" w:lineRule="auto"/>
        <w:ind w:firstLine="706"/>
        <w:jc w:val="both"/>
      </w:pPr>
    </w:p>
    <w:p w:rsidR="000805CA" w:rsidRPr="00090E53" w:rsidRDefault="00090E53" w:rsidP="00090E5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№2</w:t>
      </w:r>
      <w:r w:rsidRPr="000B64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Сравнение</w:t>
      </w:r>
      <w:r w:rsidRPr="000B6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стоимости внедрения</w:t>
      </w:r>
      <w:r w:rsidRPr="000B6442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суммарной </w:t>
      </w:r>
      <w:r w:rsidRPr="000B6442">
        <w:rPr>
          <w:rFonts w:ascii="Times New Roman" w:hAnsi="Times New Roman" w:cs="Times New Roman"/>
          <w:sz w:val="24"/>
          <w:szCs w:val="24"/>
        </w:rPr>
        <w:t>стоимости ущерба</w:t>
      </w:r>
    </w:p>
    <w:tbl>
      <w:tblPr>
        <w:tblStyle w:val="a7"/>
        <w:tblW w:w="1034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4394"/>
        <w:gridCol w:w="1559"/>
        <w:gridCol w:w="1984"/>
      </w:tblGrid>
      <w:tr w:rsidR="0047085A" w:rsidTr="00390B05">
        <w:tc>
          <w:tcPr>
            <w:tcW w:w="993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t>Метод</w:t>
            </w:r>
          </w:p>
        </w:tc>
        <w:tc>
          <w:tcPr>
            <w:tcW w:w="1418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t xml:space="preserve">Стоимость внедрения, тыс. руб. </w:t>
            </w:r>
          </w:p>
        </w:tc>
        <w:tc>
          <w:tcPr>
            <w:tcW w:w="4394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t>Описание</w:t>
            </w:r>
          </w:p>
        </w:tc>
        <w:tc>
          <w:tcPr>
            <w:tcW w:w="1559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t>∑Стоимость ущерба , тыс. руб.</w:t>
            </w:r>
          </w:p>
        </w:tc>
        <w:tc>
          <w:tcPr>
            <w:tcW w:w="1984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t xml:space="preserve">Вывод </w:t>
            </w:r>
          </w:p>
        </w:tc>
      </w:tr>
      <w:tr w:rsidR="0047085A" w:rsidTr="00390B05">
        <w:tc>
          <w:tcPr>
            <w:tcW w:w="993" w:type="dxa"/>
          </w:tcPr>
          <w:p w:rsidR="0047085A" w:rsidRPr="00C875C3" w:rsidRDefault="0047085A" w:rsidP="0059715E">
            <w:pPr>
              <w:pStyle w:val="Standard"/>
              <w:spacing w:line="360" w:lineRule="auto"/>
              <w:rPr>
                <w:vertAlign w:val="subscript"/>
              </w:rPr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1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22</w:t>
            </w:r>
          </w:p>
        </w:tc>
        <w:tc>
          <w:tcPr>
            <w:tcW w:w="4394" w:type="dxa"/>
          </w:tcPr>
          <w:p w:rsidR="0047085A" w:rsidRPr="0047085A" w:rsidRDefault="0047085A" w:rsidP="007D0BC3">
            <w:pPr>
              <w:pStyle w:val="Standard"/>
              <w:spacing w:line="360" w:lineRule="auto"/>
            </w:pPr>
            <w:r>
              <w:t xml:space="preserve">Считыватели СКУД </w:t>
            </w:r>
            <w:r w:rsidR="007D0BC3">
              <w:t>(10)</w:t>
            </w:r>
            <w:r>
              <w:t xml:space="preserve">+ </w:t>
            </w:r>
            <w:r>
              <w:rPr>
                <w:lang w:val="en-US"/>
              </w:rPr>
              <w:t>ID</w:t>
            </w:r>
            <w:r w:rsidRPr="0047085A">
              <w:t>-</w:t>
            </w:r>
            <w:r w:rsidR="007D0BC3">
              <w:t>карты(6)</w:t>
            </w:r>
            <w:r>
              <w:t xml:space="preserve"> + работа по установке считывателей</w:t>
            </w:r>
            <w:r w:rsidR="007D0BC3">
              <w:t>(6)</w:t>
            </w:r>
          </w:p>
        </w:tc>
        <w:tc>
          <w:tcPr>
            <w:tcW w:w="1559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t>1</w:t>
            </w:r>
            <w:r w:rsidR="007D0BC3">
              <w:t>655,7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 xml:space="preserve">Целесообразно </w:t>
            </w:r>
          </w:p>
        </w:tc>
      </w:tr>
      <w:tr w:rsidR="0047085A" w:rsidTr="00390B05">
        <w:tc>
          <w:tcPr>
            <w:tcW w:w="993" w:type="dxa"/>
          </w:tcPr>
          <w:p w:rsidR="0047085A" w:rsidRPr="00C875C3" w:rsidRDefault="0047085A" w:rsidP="0059715E">
            <w:pPr>
              <w:pStyle w:val="Standard"/>
              <w:spacing w:line="360" w:lineRule="auto"/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2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11,5</w:t>
            </w:r>
          </w:p>
        </w:tc>
        <w:tc>
          <w:tcPr>
            <w:tcW w:w="4394" w:type="dxa"/>
          </w:tcPr>
          <w:p w:rsidR="0047085A" w:rsidRDefault="0047085A" w:rsidP="007D0BC3">
            <w:pPr>
              <w:pStyle w:val="Standard"/>
              <w:spacing w:line="360" w:lineRule="auto"/>
            </w:pPr>
            <w:r>
              <w:t xml:space="preserve">Услуги системного администратора </w:t>
            </w:r>
            <w:r w:rsidR="007D0BC3">
              <w:t>(1,5) + стоимость новых жестких дисков (10)</w:t>
            </w:r>
          </w:p>
        </w:tc>
        <w:tc>
          <w:tcPr>
            <w:tcW w:w="1559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t>5</w:t>
            </w:r>
            <w:r w:rsidR="007D0BC3">
              <w:t>20,5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  <w:tr w:rsidR="0047085A" w:rsidTr="00390B05">
        <w:tc>
          <w:tcPr>
            <w:tcW w:w="993" w:type="dxa"/>
          </w:tcPr>
          <w:p w:rsidR="0047085A" w:rsidRPr="007F103A" w:rsidRDefault="0047085A" w:rsidP="007F103A">
            <w:pPr>
              <w:pStyle w:val="Standard"/>
              <w:spacing w:line="360" w:lineRule="auto"/>
              <w:rPr>
                <w:vertAlign w:val="subscript"/>
              </w:rPr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3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31</w:t>
            </w:r>
          </w:p>
        </w:tc>
        <w:tc>
          <w:tcPr>
            <w:tcW w:w="4394" w:type="dxa"/>
          </w:tcPr>
          <w:p w:rsidR="0047085A" w:rsidRPr="00384B0C" w:rsidRDefault="00384B0C" w:rsidP="0059715E">
            <w:pPr>
              <w:pStyle w:val="Standard"/>
              <w:spacing w:line="360" w:lineRule="auto"/>
            </w:pPr>
            <w:r>
              <w:t>Настройка файрвола</w:t>
            </w:r>
            <w:r w:rsidR="007D0BC3">
              <w:t>(1)</w:t>
            </w:r>
            <w:r>
              <w:t xml:space="preserve"> + </w:t>
            </w:r>
            <w:r>
              <w:rPr>
                <w:lang w:val="en-US"/>
              </w:rPr>
              <w:t>Kaspersky</w:t>
            </w:r>
            <w:r w:rsidRPr="00384B0C">
              <w:t xml:space="preserve"> </w:t>
            </w:r>
            <w:r>
              <w:t>расширенная версия для бизнеса</w:t>
            </w:r>
            <w:r w:rsidR="007D0BC3">
              <w:t>(30)</w:t>
            </w:r>
          </w:p>
        </w:tc>
        <w:tc>
          <w:tcPr>
            <w:tcW w:w="1559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246,7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  <w:tr w:rsidR="0047085A" w:rsidTr="00390B05">
        <w:tc>
          <w:tcPr>
            <w:tcW w:w="993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4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25</w:t>
            </w:r>
          </w:p>
        </w:tc>
        <w:tc>
          <w:tcPr>
            <w:tcW w:w="4394" w:type="dxa"/>
          </w:tcPr>
          <w:p w:rsidR="0047085A" w:rsidRDefault="00384B0C" w:rsidP="0059715E">
            <w:pPr>
              <w:pStyle w:val="Standard"/>
              <w:spacing w:line="360" w:lineRule="auto"/>
            </w:pPr>
            <w:r>
              <w:t>Установка системы видеонаблюдения</w:t>
            </w:r>
          </w:p>
        </w:tc>
        <w:tc>
          <w:tcPr>
            <w:tcW w:w="1559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1839,4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  <w:tr w:rsidR="0047085A" w:rsidTr="00390B05">
        <w:tc>
          <w:tcPr>
            <w:tcW w:w="993" w:type="dxa"/>
          </w:tcPr>
          <w:p w:rsidR="0047085A" w:rsidRPr="007F103A" w:rsidRDefault="0047085A" w:rsidP="007F103A">
            <w:pPr>
              <w:pStyle w:val="Standard"/>
              <w:spacing w:line="360" w:lineRule="auto"/>
              <w:rPr>
                <w:vertAlign w:val="subscript"/>
              </w:rPr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5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4</w:t>
            </w:r>
          </w:p>
        </w:tc>
        <w:tc>
          <w:tcPr>
            <w:tcW w:w="4394" w:type="dxa"/>
          </w:tcPr>
          <w:p w:rsidR="0047085A" w:rsidRDefault="00384B0C" w:rsidP="0059715E">
            <w:pPr>
              <w:pStyle w:val="Standard"/>
              <w:spacing w:line="360" w:lineRule="auto"/>
            </w:pPr>
            <w:r>
              <w:t xml:space="preserve">Работа по установке механических замков + замки </w:t>
            </w:r>
          </w:p>
        </w:tc>
        <w:tc>
          <w:tcPr>
            <w:tcW w:w="1559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t>678,0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  <w:tr w:rsidR="0047085A" w:rsidTr="00390B05">
        <w:tc>
          <w:tcPr>
            <w:tcW w:w="993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6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22</w:t>
            </w:r>
          </w:p>
        </w:tc>
        <w:tc>
          <w:tcPr>
            <w:tcW w:w="439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 xml:space="preserve">Считыватели СКУД + </w:t>
            </w:r>
            <w:r>
              <w:rPr>
                <w:lang w:val="en-US"/>
              </w:rPr>
              <w:t>ID</w:t>
            </w:r>
            <w:r w:rsidRPr="0047085A">
              <w:t>-</w:t>
            </w:r>
            <w:r>
              <w:t>карта + работа по установке считывателей</w:t>
            </w:r>
          </w:p>
        </w:tc>
        <w:tc>
          <w:tcPr>
            <w:tcW w:w="1559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1237,3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  <w:tr w:rsidR="0047085A" w:rsidTr="00390B05">
        <w:tc>
          <w:tcPr>
            <w:tcW w:w="993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7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5</w:t>
            </w:r>
          </w:p>
        </w:tc>
        <w:tc>
          <w:tcPr>
            <w:tcW w:w="439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Проведение обучающего инструктажа по ИБ</w:t>
            </w:r>
          </w:p>
        </w:tc>
        <w:tc>
          <w:tcPr>
            <w:tcW w:w="1559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t>122,1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  <w:tr w:rsidR="0047085A" w:rsidTr="00390B05">
        <w:tc>
          <w:tcPr>
            <w:tcW w:w="993" w:type="dxa"/>
          </w:tcPr>
          <w:p w:rsidR="0047085A" w:rsidRPr="00C875C3" w:rsidRDefault="0047085A" w:rsidP="0059715E">
            <w:pPr>
              <w:pStyle w:val="Standard"/>
              <w:spacing w:line="360" w:lineRule="auto"/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8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2</w:t>
            </w:r>
          </w:p>
        </w:tc>
        <w:tc>
          <w:tcPr>
            <w:tcW w:w="439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Настройка необходимого ПО</w:t>
            </w:r>
          </w:p>
        </w:tc>
        <w:tc>
          <w:tcPr>
            <w:tcW w:w="1559" w:type="dxa"/>
          </w:tcPr>
          <w:p w:rsidR="0047085A" w:rsidRDefault="0047085A" w:rsidP="0059715E">
            <w:pPr>
              <w:pStyle w:val="Standard"/>
              <w:spacing w:line="360" w:lineRule="auto"/>
            </w:pPr>
            <w:r>
              <w:t>187,5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  <w:tr w:rsidR="0047085A" w:rsidTr="00390B05">
        <w:tc>
          <w:tcPr>
            <w:tcW w:w="993" w:type="dxa"/>
          </w:tcPr>
          <w:p w:rsidR="0047085A" w:rsidRPr="00C875C3" w:rsidRDefault="0047085A" w:rsidP="0059715E">
            <w:pPr>
              <w:pStyle w:val="Standard"/>
              <w:spacing w:line="360" w:lineRule="auto"/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9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27</w:t>
            </w:r>
          </w:p>
        </w:tc>
        <w:tc>
          <w:tcPr>
            <w:tcW w:w="439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Установка системы пожарной сигнализации(20)+ огнетушители(7)</w:t>
            </w:r>
          </w:p>
        </w:tc>
        <w:tc>
          <w:tcPr>
            <w:tcW w:w="1559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119,8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  <w:tr w:rsidR="0047085A" w:rsidTr="00390B05">
        <w:tc>
          <w:tcPr>
            <w:tcW w:w="993" w:type="dxa"/>
          </w:tcPr>
          <w:p w:rsidR="0047085A" w:rsidRPr="00C875C3" w:rsidRDefault="0047085A" w:rsidP="0059715E">
            <w:pPr>
              <w:pStyle w:val="Standard"/>
              <w:spacing w:line="360" w:lineRule="auto"/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10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20</w:t>
            </w:r>
          </w:p>
        </w:tc>
        <w:tc>
          <w:tcPr>
            <w:tcW w:w="439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 xml:space="preserve">Установка системы охранной сигнализации </w:t>
            </w:r>
          </w:p>
        </w:tc>
        <w:tc>
          <w:tcPr>
            <w:tcW w:w="1559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749,8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  <w:tr w:rsidR="0047085A" w:rsidTr="00390B05">
        <w:tc>
          <w:tcPr>
            <w:tcW w:w="993" w:type="dxa"/>
          </w:tcPr>
          <w:p w:rsidR="0047085A" w:rsidRPr="00C875C3" w:rsidRDefault="0047085A" w:rsidP="0059715E">
            <w:pPr>
              <w:pStyle w:val="Standard"/>
              <w:spacing w:line="360" w:lineRule="auto"/>
            </w:pPr>
            <w:r>
              <w:rPr>
                <w:lang w:val="en-US"/>
              </w:rPr>
              <w:t>m</w:t>
            </w:r>
            <w:r w:rsidRPr="00C875C3">
              <w:rPr>
                <w:vertAlign w:val="subscript"/>
              </w:rPr>
              <w:t>11</w:t>
            </w:r>
          </w:p>
        </w:tc>
        <w:tc>
          <w:tcPr>
            <w:tcW w:w="1418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5</w:t>
            </w:r>
          </w:p>
        </w:tc>
        <w:tc>
          <w:tcPr>
            <w:tcW w:w="439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Проведение обучающего инструктажа по ИБ</w:t>
            </w:r>
          </w:p>
        </w:tc>
        <w:tc>
          <w:tcPr>
            <w:tcW w:w="1559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22,5</w:t>
            </w:r>
          </w:p>
        </w:tc>
        <w:tc>
          <w:tcPr>
            <w:tcW w:w="1984" w:type="dxa"/>
          </w:tcPr>
          <w:p w:rsidR="0047085A" w:rsidRDefault="007D0BC3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  <w:tr w:rsidR="002A4B9F" w:rsidTr="00390B05">
        <w:tc>
          <w:tcPr>
            <w:tcW w:w="993" w:type="dxa"/>
          </w:tcPr>
          <w:p w:rsidR="002A4B9F" w:rsidRPr="002A4B9F" w:rsidRDefault="002A4B9F" w:rsidP="0059715E">
            <w:pPr>
              <w:pStyle w:val="Standard"/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1418" w:type="dxa"/>
          </w:tcPr>
          <w:p w:rsidR="002A4B9F" w:rsidRDefault="00930A56" w:rsidP="0059715E">
            <w:pPr>
              <w:pStyle w:val="Standard"/>
              <w:spacing w:line="360" w:lineRule="auto"/>
            </w:pPr>
            <w:r>
              <w:t>5</w:t>
            </w:r>
          </w:p>
        </w:tc>
        <w:tc>
          <w:tcPr>
            <w:tcW w:w="4394" w:type="dxa"/>
          </w:tcPr>
          <w:p w:rsidR="002A4B9F" w:rsidRDefault="002A4B9F" w:rsidP="0059715E">
            <w:pPr>
              <w:pStyle w:val="Standard"/>
              <w:spacing w:line="360" w:lineRule="auto"/>
            </w:pPr>
            <w:r w:rsidRPr="0014092C">
              <w:rPr>
                <w:highlight w:val="white"/>
              </w:rPr>
              <w:t>И</w:t>
            </w:r>
            <w:r w:rsidRPr="0014092C">
              <w:rPr>
                <w:highlight w:val="white"/>
              </w:rPr>
              <w:t>спользование защитной пленки на стеклах окон</w:t>
            </w:r>
          </w:p>
        </w:tc>
        <w:tc>
          <w:tcPr>
            <w:tcW w:w="1559" w:type="dxa"/>
          </w:tcPr>
          <w:p w:rsidR="002A4B9F" w:rsidRDefault="00930A56" w:rsidP="0059715E">
            <w:pPr>
              <w:pStyle w:val="Standard"/>
              <w:spacing w:line="360" w:lineRule="auto"/>
            </w:pPr>
            <w:r>
              <w:t>480</w:t>
            </w:r>
          </w:p>
        </w:tc>
        <w:tc>
          <w:tcPr>
            <w:tcW w:w="1984" w:type="dxa"/>
          </w:tcPr>
          <w:p w:rsidR="002A4B9F" w:rsidRDefault="00930A56" w:rsidP="0059715E">
            <w:pPr>
              <w:pStyle w:val="Standard"/>
              <w:spacing w:line="360" w:lineRule="auto"/>
            </w:pPr>
            <w:r>
              <w:t>Целесообразно</w:t>
            </w:r>
          </w:p>
        </w:tc>
      </w:tr>
    </w:tbl>
    <w:p w:rsidR="00A6309D" w:rsidRDefault="00A6309D" w:rsidP="0059715E">
      <w:pPr>
        <w:pStyle w:val="Standard"/>
        <w:spacing w:line="360" w:lineRule="auto"/>
      </w:pPr>
    </w:p>
    <w:p w:rsidR="00390B05" w:rsidRPr="0014092C" w:rsidRDefault="00390B05" w:rsidP="0014092C">
      <w:pPr>
        <w:pStyle w:val="Standard"/>
        <w:spacing w:line="360" w:lineRule="auto"/>
        <w:ind w:firstLine="708"/>
        <w:jc w:val="both"/>
      </w:pPr>
      <w:r w:rsidRPr="0014092C">
        <w:t xml:space="preserve">Сравнив полученные значения стоимости внедрения перечисленных методов и стоимости ущерба в результате осуществления угроз, можно сделать вывод, что внедрение данных методов является целесообразным, поскольку затраты на внедрение не превышают стоимости ущерба. </w:t>
      </w:r>
    </w:p>
    <w:p w:rsidR="00390B05" w:rsidRDefault="00390B05" w:rsidP="0059715E">
      <w:pPr>
        <w:pStyle w:val="Standard"/>
        <w:spacing w:line="360" w:lineRule="auto"/>
      </w:pPr>
    </w:p>
    <w:p w:rsidR="00390B05" w:rsidRDefault="00390B05" w:rsidP="0059715E">
      <w:pPr>
        <w:pStyle w:val="Standard"/>
        <w:spacing w:line="360" w:lineRule="auto"/>
      </w:pPr>
    </w:p>
    <w:p w:rsidR="00390B05" w:rsidRDefault="00390B05" w:rsidP="0059715E">
      <w:pPr>
        <w:pStyle w:val="Standard"/>
        <w:spacing w:line="360" w:lineRule="auto"/>
      </w:pPr>
    </w:p>
    <w:p w:rsidR="00390B05" w:rsidRDefault="00090E53" w:rsidP="00390B05">
      <w:pPr>
        <w:pStyle w:val="Standard"/>
        <w:rPr>
          <w:b/>
          <w:color w:val="000000"/>
        </w:rPr>
      </w:pPr>
      <w:r w:rsidRPr="007730C9">
        <w:rPr>
          <w:b/>
          <w:color w:val="000000"/>
        </w:rPr>
        <w:t>Вывод</w:t>
      </w:r>
    </w:p>
    <w:p w:rsidR="00390B05" w:rsidRPr="0014092C" w:rsidRDefault="00390B05" w:rsidP="0014092C">
      <w:pPr>
        <w:pStyle w:val="Standard"/>
        <w:spacing w:line="360" w:lineRule="auto"/>
        <w:ind w:firstLine="708"/>
        <w:jc w:val="both"/>
      </w:pPr>
      <w:r w:rsidRPr="0014092C">
        <w:rPr>
          <w:color w:val="000000"/>
        </w:rPr>
        <w:t xml:space="preserve">На основании проведенного системного анализа на примере </w:t>
      </w:r>
      <w:r w:rsidR="0014092C" w:rsidRPr="0014092C">
        <w:t xml:space="preserve">нотариальной конторы, план помещения которой </w:t>
      </w:r>
      <w:r w:rsidR="00EA2F4F">
        <w:t>воспроизведен</w:t>
      </w:r>
      <w:r w:rsidR="0014092C" w:rsidRPr="0014092C">
        <w:t xml:space="preserve"> на рисунке 1, </w:t>
      </w:r>
      <w:r w:rsidRPr="0014092C">
        <w:t>выделили множество объектов защиты О</w:t>
      </w:r>
      <w:r w:rsidR="00020BE0" w:rsidRPr="0014092C">
        <w:t>, состоящее из следующих элементов</w:t>
      </w:r>
      <w:r w:rsidRPr="0014092C">
        <w:t>: О1 – сервер; О2 — персональный компьютер нотариуса; О3 — персональные компьютеры помощников; О4 — Сейф; О5 — Картотека номенклатурных дел (в печатном виде расположена в архиве, в электронном — на сервере);</w:t>
      </w:r>
      <w:r w:rsidR="00020BE0" w:rsidRPr="0014092C">
        <w:t xml:space="preserve"> </w:t>
      </w:r>
      <w:r w:rsidRPr="0014092C">
        <w:t>О6 — Персональные данные сотрудников (в архиве находится картотека личных дел, на сервере — электронные копии);</w:t>
      </w:r>
      <w:r w:rsidR="00020BE0" w:rsidRPr="0014092C">
        <w:t xml:space="preserve"> </w:t>
      </w:r>
      <w:r w:rsidRPr="0014092C">
        <w:t>О7 — Персональные данные клиентов (оригиналы или копии документов);</w:t>
      </w:r>
      <w:r w:rsidR="00020BE0" w:rsidRPr="0014092C">
        <w:t xml:space="preserve"> </w:t>
      </w:r>
      <w:r w:rsidRPr="0014092C">
        <w:t>О8 — Книги специального учета, реестры и письма (располагаются в кабинете нотариуса возле рабочего места старшего помощника).</w:t>
      </w:r>
    </w:p>
    <w:p w:rsidR="00020BE0" w:rsidRPr="0014092C" w:rsidRDefault="00020BE0" w:rsidP="00390AC5">
      <w:pPr>
        <w:pStyle w:val="Standard"/>
        <w:spacing w:line="360" w:lineRule="auto"/>
        <w:ind w:firstLine="708"/>
        <w:jc w:val="both"/>
      </w:pPr>
      <w:r w:rsidRPr="0014092C">
        <w:t xml:space="preserve">Также выделили множество </w:t>
      </w:r>
      <w:r w:rsidR="00390B05" w:rsidRPr="0014092C">
        <w:t xml:space="preserve">угроз У </w:t>
      </w:r>
      <w:r w:rsidRPr="0014092C">
        <w:t>информационной безопасности</w:t>
      </w:r>
      <w:r w:rsidR="00EA2F4F">
        <w:t xml:space="preserve"> из 15 элементов</w:t>
      </w:r>
      <w:r w:rsidRPr="0014092C">
        <w:t>: У</w:t>
      </w:r>
      <w:r w:rsidRPr="0014092C">
        <w:rPr>
          <w:vertAlign w:val="subscript"/>
        </w:rPr>
        <w:t>1</w:t>
      </w:r>
      <w:r w:rsidRPr="0014092C">
        <w:t xml:space="preserve"> </w:t>
      </w:r>
      <w:r w:rsidRPr="0014092C">
        <w:rPr>
          <w:color w:val="222427"/>
        </w:rPr>
        <w:t>–</w:t>
      </w:r>
      <w:r w:rsidRPr="0014092C">
        <w:t xml:space="preserve"> физическое воздействие(замыкание), У</w:t>
      </w:r>
      <w:r w:rsidRPr="0014092C">
        <w:rPr>
          <w:vertAlign w:val="subscript"/>
        </w:rPr>
        <w:t>2</w:t>
      </w:r>
      <w:r w:rsidRPr="0014092C">
        <w:t xml:space="preserve"> </w:t>
      </w:r>
      <w:r w:rsidRPr="0014092C">
        <w:rPr>
          <w:color w:val="222427"/>
        </w:rPr>
        <w:t>–</w:t>
      </w:r>
      <w:r w:rsidRPr="0014092C">
        <w:t xml:space="preserve"> несанкционированное копирование данных, У</w:t>
      </w:r>
      <w:r w:rsidRPr="0014092C">
        <w:rPr>
          <w:vertAlign w:val="subscript"/>
        </w:rPr>
        <w:t>3</w:t>
      </w:r>
      <w:r w:rsidRPr="0014092C">
        <w:t xml:space="preserve"> </w:t>
      </w:r>
      <w:r w:rsidRPr="0014092C">
        <w:rPr>
          <w:color w:val="222427"/>
        </w:rPr>
        <w:t>–</w:t>
      </w:r>
      <w:r w:rsidRPr="0014092C">
        <w:t xml:space="preserve"> несанкционированное удаление данных или их модификация, У</w:t>
      </w:r>
      <w:r w:rsidRPr="0014092C">
        <w:rPr>
          <w:vertAlign w:val="subscript"/>
        </w:rPr>
        <w:t>4</w:t>
      </w:r>
      <w:r w:rsidRPr="0014092C">
        <w:t xml:space="preserve"> </w:t>
      </w:r>
      <w:r w:rsidRPr="0014092C">
        <w:rPr>
          <w:color w:val="222427"/>
        </w:rPr>
        <w:t>–</w:t>
      </w:r>
      <w:r w:rsidRPr="0014092C">
        <w:t xml:space="preserve"> заражение вредоносным ПО через внешний носитель, У</w:t>
      </w:r>
      <w:r w:rsidRPr="0014092C">
        <w:rPr>
          <w:vertAlign w:val="subscript"/>
        </w:rPr>
        <w:t>5</w:t>
      </w:r>
      <w:r w:rsidRPr="0014092C">
        <w:t xml:space="preserve"> </w:t>
      </w:r>
      <w:r w:rsidRPr="0014092C">
        <w:rPr>
          <w:color w:val="222427"/>
        </w:rPr>
        <w:t>–</w:t>
      </w:r>
      <w:r w:rsidRPr="0014092C">
        <w:t xml:space="preserve"> заражение вредоносным ПО через сеть, У</w:t>
      </w:r>
      <w:r w:rsidRPr="0014092C">
        <w:rPr>
          <w:vertAlign w:val="subscript"/>
        </w:rPr>
        <w:t>6</w:t>
      </w:r>
      <w:r w:rsidRPr="0014092C">
        <w:t xml:space="preserve"> </w:t>
      </w:r>
      <w:r w:rsidRPr="0014092C">
        <w:rPr>
          <w:color w:val="222427"/>
        </w:rPr>
        <w:t>–</w:t>
      </w:r>
      <w:r w:rsidRPr="0014092C">
        <w:t xml:space="preserve"> DDoS атака на сервер, У</w:t>
      </w:r>
      <w:r w:rsidRPr="0014092C">
        <w:rPr>
          <w:vertAlign w:val="subscript"/>
        </w:rPr>
        <w:t>7</w:t>
      </w:r>
      <w:r w:rsidRPr="0014092C">
        <w:t xml:space="preserve"> – несанкционированный доступ к трафику и его перехват, У</w:t>
      </w:r>
      <w:r w:rsidRPr="0014092C">
        <w:rPr>
          <w:vertAlign w:val="subscript"/>
        </w:rPr>
        <w:t>8</w:t>
      </w:r>
      <w:r w:rsidRPr="0014092C">
        <w:t xml:space="preserve"> </w:t>
      </w:r>
      <w:r w:rsidRPr="0014092C">
        <w:rPr>
          <w:color w:val="222427"/>
        </w:rPr>
        <w:t>–</w:t>
      </w:r>
      <w:r w:rsidRPr="0014092C">
        <w:t xml:space="preserve"> чтение или фотографирование информации с экрана ПК, У</w:t>
      </w:r>
      <w:r w:rsidRPr="0014092C">
        <w:rPr>
          <w:vertAlign w:val="subscript"/>
        </w:rPr>
        <w:t>9</w:t>
      </w:r>
      <w:r w:rsidRPr="0014092C">
        <w:t xml:space="preserve"> </w:t>
      </w:r>
      <w:r w:rsidRPr="0014092C">
        <w:rPr>
          <w:color w:val="222427"/>
        </w:rPr>
        <w:t>–</w:t>
      </w:r>
      <w:r w:rsidRPr="0014092C">
        <w:t xml:space="preserve"> несанкционированное распечатывание электронной версии документа, У</w:t>
      </w:r>
      <w:r w:rsidRPr="0014092C">
        <w:rPr>
          <w:vertAlign w:val="subscript"/>
        </w:rPr>
        <w:t>10</w:t>
      </w:r>
      <w:r w:rsidRPr="0014092C">
        <w:t xml:space="preserve"> </w:t>
      </w:r>
      <w:r w:rsidRPr="0014092C">
        <w:rPr>
          <w:color w:val="222427"/>
        </w:rPr>
        <w:t>–</w:t>
      </w:r>
      <w:r w:rsidRPr="0014092C">
        <w:t xml:space="preserve">  </w:t>
      </w:r>
      <w:r w:rsidRPr="0014092C">
        <w:rPr>
          <w:color w:val="222427"/>
        </w:rPr>
        <w:t>повреждение замка или стенок сейфа с использованием вспомогательных инструментов, У</w:t>
      </w:r>
      <w:r w:rsidRPr="0014092C">
        <w:rPr>
          <w:color w:val="222427"/>
          <w:vertAlign w:val="subscript"/>
        </w:rPr>
        <w:t>11</w:t>
      </w:r>
      <w:r w:rsidRPr="0014092C">
        <w:rPr>
          <w:color w:val="222427"/>
        </w:rPr>
        <w:t xml:space="preserve"> – попытка взлома сейфа с использованием подбора пароля, </w:t>
      </w:r>
      <w:r w:rsidRPr="0014092C">
        <w:t>У</w:t>
      </w:r>
      <w:r w:rsidRPr="0014092C">
        <w:rPr>
          <w:vertAlign w:val="subscript"/>
        </w:rPr>
        <w:t>12</w:t>
      </w:r>
      <w:r w:rsidRPr="0014092C">
        <w:t xml:space="preserve"> </w:t>
      </w:r>
      <w:r w:rsidRPr="0014092C">
        <w:rPr>
          <w:color w:val="222427"/>
        </w:rPr>
        <w:t xml:space="preserve">– </w:t>
      </w:r>
      <w:r w:rsidRPr="0014092C">
        <w:t xml:space="preserve">несанкционированное копирование бумажных данных, </w:t>
      </w:r>
      <w:r w:rsidRPr="0014092C">
        <w:rPr>
          <w:color w:val="222427"/>
        </w:rPr>
        <w:t>У</w:t>
      </w:r>
      <w:r w:rsidRPr="0014092C">
        <w:rPr>
          <w:color w:val="222427"/>
          <w:vertAlign w:val="subscript"/>
        </w:rPr>
        <w:t>13</w:t>
      </w:r>
      <w:r w:rsidRPr="0014092C">
        <w:rPr>
          <w:color w:val="222427"/>
        </w:rPr>
        <w:t xml:space="preserve"> – кража бумажных документов , У</w:t>
      </w:r>
      <w:r w:rsidRPr="0014092C">
        <w:rPr>
          <w:color w:val="222427"/>
          <w:vertAlign w:val="subscript"/>
        </w:rPr>
        <w:t>14</w:t>
      </w:r>
      <w:r w:rsidRPr="0014092C">
        <w:rPr>
          <w:color w:val="222427"/>
        </w:rPr>
        <w:t xml:space="preserve"> – уничтожение бумажных носителей, У</w:t>
      </w:r>
      <w:r w:rsidRPr="0014092C">
        <w:rPr>
          <w:color w:val="222427"/>
          <w:vertAlign w:val="subscript"/>
        </w:rPr>
        <w:t>15</w:t>
      </w:r>
      <w:r w:rsidRPr="0014092C">
        <w:rPr>
          <w:color w:val="222427"/>
        </w:rPr>
        <w:t xml:space="preserve"> – разглашение сотрудниками конфиденциальной информации. Исходя из полученных данных построили двудольный граф вида «угроза-объект», </w:t>
      </w:r>
      <w:r w:rsidR="00EA2F4F">
        <w:rPr>
          <w:color w:val="222427"/>
        </w:rPr>
        <w:t>ото</w:t>
      </w:r>
      <w:r w:rsidRPr="0014092C">
        <w:rPr>
          <w:color w:val="222427"/>
        </w:rPr>
        <w:t xml:space="preserve">браженный на рисунке 2. </w:t>
      </w:r>
      <w:r w:rsidRPr="0014092C">
        <w:t>Рассчитали примерную вероятность осуществления угроз и стоимость ущерба, который может понести организация в случае их осуществления (Таблица</w:t>
      </w:r>
      <w:r w:rsidR="0014092C" w:rsidRPr="0014092C">
        <w:t xml:space="preserve"> №</w:t>
      </w:r>
      <w:r w:rsidRPr="0014092C">
        <w:t>1).</w:t>
      </w:r>
    </w:p>
    <w:p w:rsidR="00020BE0" w:rsidRPr="0014092C" w:rsidRDefault="00020BE0" w:rsidP="00EA2F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092C">
        <w:rPr>
          <w:rFonts w:ascii="Times New Roman" w:eastAsia="Times New Roman" w:hAnsi="Times New Roman" w:cs="Times New Roman"/>
          <w:color w:val="222427"/>
          <w:sz w:val="24"/>
          <w:szCs w:val="24"/>
        </w:rPr>
        <w:t>Разработали методы за</w:t>
      </w:r>
      <w:r w:rsidR="00EA2F4F">
        <w:rPr>
          <w:rFonts w:ascii="Times New Roman" w:eastAsia="Times New Roman" w:hAnsi="Times New Roman" w:cs="Times New Roman"/>
          <w:color w:val="222427"/>
          <w:sz w:val="24"/>
          <w:szCs w:val="24"/>
        </w:rPr>
        <w:t>щиты информации, выделив</w:t>
      </w:r>
      <w:r w:rsidRPr="0014092C">
        <w:rPr>
          <w:rFonts w:ascii="Times New Roman" w:eastAsia="Times New Roman" w:hAnsi="Times New Roman" w:cs="Times New Roman"/>
          <w:color w:val="222427"/>
          <w:sz w:val="24"/>
          <w:szCs w:val="24"/>
        </w:rPr>
        <w:t xml:space="preserve"> множество методов М. Поскольку </w:t>
      </w:r>
      <w:r w:rsidRPr="0014092C">
        <w:rPr>
          <w:rFonts w:ascii="Times New Roman" w:hAnsi="Times New Roman" w:cs="Times New Roman"/>
          <w:sz w:val="24"/>
          <w:szCs w:val="24"/>
        </w:rPr>
        <w:t xml:space="preserve">набор средств обеспечения безопасности преобразует двудольный граф в трехдольный, построили трехдольный граф, представленный на рисунке 3. </w:t>
      </w:r>
    </w:p>
    <w:p w:rsidR="0014092C" w:rsidRPr="0014092C" w:rsidRDefault="00020BE0" w:rsidP="00EA2F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092C">
        <w:rPr>
          <w:rFonts w:ascii="Times New Roman" w:hAnsi="Times New Roman" w:cs="Times New Roman"/>
          <w:color w:val="000000"/>
          <w:sz w:val="24"/>
          <w:szCs w:val="24"/>
        </w:rPr>
        <w:t>Проанализировав полученный граф, выделили</w:t>
      </w:r>
      <w:r w:rsidR="00EA2F4F">
        <w:rPr>
          <w:rFonts w:ascii="Times New Roman" w:hAnsi="Times New Roman" w:cs="Times New Roman"/>
          <w:color w:val="000000"/>
          <w:sz w:val="24"/>
          <w:szCs w:val="24"/>
        </w:rPr>
        <w:t xml:space="preserve"> и перечислили </w:t>
      </w:r>
      <w:r w:rsidRPr="0014092C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30A5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14092C">
        <w:rPr>
          <w:rFonts w:ascii="Times New Roman" w:hAnsi="Times New Roman" w:cs="Times New Roman"/>
          <w:color w:val="000000"/>
          <w:sz w:val="24"/>
          <w:szCs w:val="24"/>
        </w:rPr>
        <w:t xml:space="preserve"> наиболее универсальны</w:t>
      </w:r>
      <w:r w:rsidR="0014092C" w:rsidRPr="0014092C">
        <w:rPr>
          <w:rFonts w:ascii="Times New Roman" w:hAnsi="Times New Roman" w:cs="Times New Roman"/>
          <w:color w:val="000000"/>
          <w:sz w:val="24"/>
          <w:szCs w:val="24"/>
        </w:rPr>
        <w:t>х методов защиты информации.</w:t>
      </w:r>
      <w:r w:rsidRPr="001409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92C" w:rsidRPr="0014092C">
        <w:rPr>
          <w:rFonts w:ascii="Times New Roman" w:hAnsi="Times New Roman" w:cs="Times New Roman"/>
          <w:sz w:val="24"/>
          <w:szCs w:val="24"/>
        </w:rPr>
        <w:t>На основе этих методов получили</w:t>
      </w:r>
      <w:r w:rsidRPr="0014092C">
        <w:rPr>
          <w:rFonts w:ascii="Times New Roman" w:hAnsi="Times New Roman" w:cs="Times New Roman"/>
          <w:sz w:val="24"/>
          <w:szCs w:val="24"/>
        </w:rPr>
        <w:t xml:space="preserve"> упрощенный трехдольный граф, </w:t>
      </w:r>
      <w:r w:rsidR="00EA2F4F">
        <w:rPr>
          <w:rFonts w:ascii="Times New Roman" w:hAnsi="Times New Roman" w:cs="Times New Roman"/>
          <w:sz w:val="24"/>
          <w:szCs w:val="24"/>
        </w:rPr>
        <w:t>изображенн</w:t>
      </w:r>
      <w:r w:rsidRPr="0014092C">
        <w:rPr>
          <w:rFonts w:ascii="Times New Roman" w:hAnsi="Times New Roman" w:cs="Times New Roman"/>
          <w:sz w:val="24"/>
          <w:szCs w:val="24"/>
        </w:rPr>
        <w:t xml:space="preserve">ый на рисунке 4. </w:t>
      </w:r>
      <w:r w:rsidR="0014092C" w:rsidRPr="0014092C">
        <w:rPr>
          <w:rFonts w:ascii="Times New Roman" w:hAnsi="Times New Roman" w:cs="Times New Roman"/>
          <w:sz w:val="24"/>
          <w:szCs w:val="24"/>
        </w:rPr>
        <w:t xml:space="preserve">Рассчитав </w:t>
      </w:r>
      <w:r w:rsidRPr="0014092C">
        <w:rPr>
          <w:rFonts w:ascii="Times New Roman" w:hAnsi="Times New Roman" w:cs="Times New Roman"/>
          <w:sz w:val="24"/>
          <w:szCs w:val="24"/>
        </w:rPr>
        <w:t>суммарную стоимость убытков в результа</w:t>
      </w:r>
      <w:r w:rsidR="0014092C" w:rsidRPr="0014092C">
        <w:rPr>
          <w:rFonts w:ascii="Times New Roman" w:hAnsi="Times New Roman" w:cs="Times New Roman"/>
          <w:sz w:val="24"/>
          <w:szCs w:val="24"/>
        </w:rPr>
        <w:t>те осуществления угроз и затраты</w:t>
      </w:r>
      <w:r w:rsidRPr="0014092C">
        <w:rPr>
          <w:rFonts w:ascii="Times New Roman" w:hAnsi="Times New Roman" w:cs="Times New Roman"/>
          <w:sz w:val="24"/>
          <w:szCs w:val="24"/>
        </w:rPr>
        <w:t xml:space="preserve"> на введение конкретных методов защиты</w:t>
      </w:r>
      <w:r w:rsidR="0014092C" w:rsidRPr="0014092C">
        <w:rPr>
          <w:rFonts w:ascii="Times New Roman" w:hAnsi="Times New Roman" w:cs="Times New Roman"/>
          <w:sz w:val="24"/>
          <w:szCs w:val="24"/>
        </w:rPr>
        <w:t xml:space="preserve"> (Таблица №2)</w:t>
      </w:r>
      <w:r w:rsidRPr="0014092C">
        <w:rPr>
          <w:rFonts w:ascii="Times New Roman" w:hAnsi="Times New Roman" w:cs="Times New Roman"/>
          <w:sz w:val="24"/>
          <w:szCs w:val="24"/>
        </w:rPr>
        <w:t xml:space="preserve">, сделали вывод о целесообразности внедрения </w:t>
      </w:r>
      <w:r w:rsidR="0014092C" w:rsidRPr="0014092C">
        <w:rPr>
          <w:rFonts w:ascii="Times New Roman" w:hAnsi="Times New Roman" w:cs="Times New Roman"/>
          <w:sz w:val="24"/>
          <w:szCs w:val="24"/>
        </w:rPr>
        <w:t>рассматриваемых</w:t>
      </w:r>
      <w:r w:rsidRPr="0014092C">
        <w:rPr>
          <w:rFonts w:ascii="Times New Roman" w:hAnsi="Times New Roman" w:cs="Times New Roman"/>
          <w:sz w:val="24"/>
          <w:szCs w:val="24"/>
        </w:rPr>
        <w:t xml:space="preserve"> методов защиты информации</w:t>
      </w:r>
      <w:r w:rsidR="0014092C" w:rsidRPr="0014092C">
        <w:rPr>
          <w:rFonts w:ascii="Times New Roman" w:hAnsi="Times New Roman" w:cs="Times New Roman"/>
          <w:sz w:val="24"/>
          <w:szCs w:val="24"/>
        </w:rPr>
        <w:t xml:space="preserve"> </w:t>
      </w:r>
      <w:r w:rsidR="0014092C" w:rsidRPr="001409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4092C" w:rsidRPr="001409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4092C" w:rsidRPr="0014092C">
        <w:rPr>
          <w:rFonts w:ascii="Times New Roman" w:hAnsi="Times New Roman" w:cs="Times New Roman"/>
          <w:sz w:val="24"/>
          <w:szCs w:val="24"/>
        </w:rPr>
        <w:t xml:space="preserve"> - </w:t>
      </w:r>
      <w:r w:rsidR="0014092C" w:rsidRPr="001409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30A56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EA2F4F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GoBack"/>
      <w:bookmarkEnd w:id="1"/>
    </w:p>
    <w:p w:rsidR="00090E53" w:rsidRPr="0014092C" w:rsidRDefault="00090E53" w:rsidP="00EA2F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092C">
        <w:rPr>
          <w:rFonts w:ascii="Times New Roman" w:hAnsi="Times New Roman" w:cs="Times New Roman"/>
          <w:color w:val="000000"/>
          <w:sz w:val="24"/>
          <w:szCs w:val="24"/>
        </w:rPr>
        <w:t>Рассмотренная модель безопасности с полным перекрытием угроз применима, в основном, как инструментарий при разработке определенных политик безопасности либо в случае построения комплексной защиты информации для малого предприятия, так как при больших множествах объектов защиты информации, угроз информационной безопасности и методов защиты анализ модели становится затруднительным.</w:t>
      </w:r>
    </w:p>
    <w:p w:rsidR="00090E53" w:rsidRDefault="00090E53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EA2F4F" w:rsidRDefault="00EA2F4F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14092C" w:rsidRDefault="0014092C" w:rsidP="00090E53">
      <w:pPr>
        <w:pStyle w:val="Standard"/>
      </w:pPr>
    </w:p>
    <w:p w:rsidR="00090E53" w:rsidRPr="007730C9" w:rsidRDefault="00090E53" w:rsidP="00930A56">
      <w:pPr>
        <w:pStyle w:val="Standard"/>
        <w:spacing w:line="360" w:lineRule="auto"/>
        <w:rPr>
          <w:b/>
        </w:rPr>
      </w:pPr>
      <w:r w:rsidRPr="007730C9">
        <w:rPr>
          <w:b/>
        </w:rPr>
        <w:t>Список литературы:</w:t>
      </w:r>
    </w:p>
    <w:p w:rsidR="00090E53" w:rsidRDefault="00090E53" w:rsidP="00930A56">
      <w:pPr>
        <w:pStyle w:val="Standard"/>
        <w:widowControl w:val="0"/>
        <w:numPr>
          <w:ilvl w:val="0"/>
          <w:numId w:val="3"/>
        </w:numPr>
        <w:spacing w:line="360" w:lineRule="auto"/>
        <w:ind w:left="709" w:hanging="284"/>
        <w:jc w:val="both"/>
      </w:pPr>
      <w:r>
        <w:t xml:space="preserve">Информационная безопасность </w:t>
      </w:r>
      <w:r w:rsidRPr="007730C9">
        <w:t>–</w:t>
      </w:r>
      <w:r>
        <w:t xml:space="preserve"> Режим доступа: </w:t>
      </w:r>
      <w:hyperlink r:id="rId11" w:history="1">
        <w:r>
          <w:t>https://pirit.biz/reshenija/informacionnaja-bezopasnost</w:t>
        </w:r>
      </w:hyperlink>
    </w:p>
    <w:p w:rsidR="00090E53" w:rsidRDefault="00090E53" w:rsidP="0014092C">
      <w:pPr>
        <w:pStyle w:val="Standard"/>
        <w:widowControl w:val="0"/>
        <w:numPr>
          <w:ilvl w:val="0"/>
          <w:numId w:val="3"/>
        </w:numPr>
        <w:spacing w:line="360" w:lineRule="auto"/>
        <w:ind w:left="709" w:hanging="284"/>
        <w:jc w:val="both"/>
      </w:pPr>
      <w:r>
        <w:t>Приказ Минюста России от 16.04.2014 № 78 «Об утверждении Правил нотариального делопроизводства»</w:t>
      </w:r>
      <w:r w:rsidRPr="007730C9">
        <w:t xml:space="preserve"> –</w:t>
      </w:r>
      <w:r>
        <w:t xml:space="preserve"> Режим доступа:</w:t>
      </w:r>
      <w:r w:rsidRPr="00916777">
        <w:t xml:space="preserve"> </w:t>
      </w:r>
      <w:hyperlink r:id="rId12" w:history="1">
        <w:r>
          <w:t>http://www.consultant.ru/document/cons_doc_LAW_162343/</w:t>
        </w:r>
      </w:hyperlink>
    </w:p>
    <w:p w:rsidR="00090E53" w:rsidRDefault="00090E53" w:rsidP="0014092C">
      <w:pPr>
        <w:pStyle w:val="Standard"/>
        <w:widowControl w:val="0"/>
        <w:numPr>
          <w:ilvl w:val="0"/>
          <w:numId w:val="3"/>
        </w:numPr>
        <w:spacing w:line="360" w:lineRule="auto"/>
        <w:ind w:left="709" w:hanging="284"/>
        <w:jc w:val="both"/>
      </w:pPr>
      <w:r>
        <w:t xml:space="preserve">Объекты защиты информации </w:t>
      </w:r>
      <w:r w:rsidRPr="007730C9">
        <w:t>–</w:t>
      </w:r>
      <w:r w:rsidR="0014092C" w:rsidRPr="0014092C">
        <w:t xml:space="preserve"> </w:t>
      </w:r>
      <w:r>
        <w:t>Режим доступа:</w:t>
      </w:r>
      <w:r w:rsidRPr="00916777">
        <w:t xml:space="preserve"> </w:t>
      </w:r>
      <w:hyperlink r:id="rId13" w:history="1">
        <w:r>
          <w:t>https://intuit.ru/studies/courses/3649/891/lecture/32324</w:t>
        </w:r>
      </w:hyperlink>
    </w:p>
    <w:p w:rsidR="00090E53" w:rsidRDefault="00090E53" w:rsidP="0014092C">
      <w:pPr>
        <w:pStyle w:val="Standard"/>
        <w:widowControl w:val="0"/>
        <w:numPr>
          <w:ilvl w:val="0"/>
          <w:numId w:val="3"/>
        </w:numPr>
        <w:spacing w:line="360" w:lineRule="auto"/>
        <w:ind w:left="709" w:hanging="284"/>
        <w:jc w:val="both"/>
      </w:pPr>
      <w:r>
        <w:t>Угр</w:t>
      </w:r>
      <w:r w:rsidR="0014092C">
        <w:t xml:space="preserve">озы информационной безопасности </w:t>
      </w:r>
      <w:r w:rsidRPr="007730C9">
        <w:t>–</w:t>
      </w:r>
      <w:r>
        <w:t xml:space="preserve"> Режим доступа: </w:t>
      </w:r>
      <w:r w:rsidRPr="00916777">
        <w:t xml:space="preserve"> </w:t>
      </w:r>
      <w:hyperlink r:id="rId14" w:history="1">
        <w:r>
          <w:t>https://ru.wikipedia.org/wiki/%D0%A3%D0%B3%D1%80%D0%BE%D0%B7%D1%8B_%D0%B8%D0%BD%D1%84%D0%BE%D1%80%D0%BC%D0%B0%D1%86%D0%B8%D0%BE%D0%BD%D0%BD%D0%BE%D0%B9_%D0%B1%D0%B5%D0%B7%D0%BE%D0%BF%D0%B0%D1%81%D0%BD%D0%BE%D1%81%D1%82%D0%B8</w:t>
        </w:r>
      </w:hyperlink>
    </w:p>
    <w:p w:rsidR="00090E53" w:rsidRDefault="00090E53" w:rsidP="0014092C">
      <w:pPr>
        <w:pStyle w:val="Standard"/>
        <w:widowControl w:val="0"/>
        <w:numPr>
          <w:ilvl w:val="0"/>
          <w:numId w:val="3"/>
        </w:numPr>
        <w:spacing w:line="360" w:lineRule="auto"/>
        <w:ind w:left="709" w:hanging="284"/>
        <w:jc w:val="both"/>
      </w:pPr>
      <w:r w:rsidRPr="00916777">
        <w:t>М</w:t>
      </w:r>
      <w:r>
        <w:t>одель системы безопасности с полным перекрытием</w:t>
      </w:r>
      <w:r w:rsidR="0014092C" w:rsidRPr="0014092C">
        <w:t xml:space="preserve"> </w:t>
      </w:r>
      <w:r w:rsidRPr="007730C9">
        <w:t>–</w:t>
      </w:r>
      <w:r>
        <w:t xml:space="preserve"> Режим доступа: </w:t>
      </w:r>
      <w:hyperlink r:id="rId15" w:history="1">
        <w:r>
          <w:t>https://ru.wikipedia.org/wiki/%D0%9C%D0%BE%D0%B4%D0%B5%D0%BB%D1%8C_%D1%81%D0%B8%D1%81%D1%82%D0%B5%D0%BC%D1%8B_%D0%B1%D0%B5%D0%B7%D0%BE%D0%BF%D0%B0%D1%81%D0%BD%D0%BE%D1%81%D1%82%D0%B8_%D1%81_%D0%BF%D0%BE%D0%BB%D0%BD%D1%8B%D0%BC_%D0%BF%D0%B5%D1%80%D0%B5%D0%BA%D1%80%D1%8B%D1%82%D0%B8%D0%B5%D0%BC</w:t>
        </w:r>
      </w:hyperlink>
    </w:p>
    <w:p w:rsidR="00090E53" w:rsidRDefault="00090E53" w:rsidP="0014092C">
      <w:pPr>
        <w:pStyle w:val="Standard"/>
        <w:widowControl w:val="0"/>
        <w:numPr>
          <w:ilvl w:val="0"/>
          <w:numId w:val="3"/>
        </w:numPr>
        <w:spacing w:line="360" w:lineRule="auto"/>
        <w:ind w:left="709" w:hanging="284"/>
        <w:jc w:val="both"/>
      </w:pPr>
      <w:r>
        <w:t>Методы и способы защиты информации</w:t>
      </w:r>
      <w:r w:rsidR="0014092C" w:rsidRPr="0014092C">
        <w:t xml:space="preserve"> </w:t>
      </w:r>
      <w:r w:rsidRPr="007730C9">
        <w:t>–</w:t>
      </w:r>
      <w:r>
        <w:t xml:space="preserve"> Режим доступа: </w:t>
      </w:r>
      <w:r w:rsidRPr="00916777">
        <w:t xml:space="preserve"> </w:t>
      </w:r>
      <w:hyperlink r:id="rId16" w:anchor=":~:text=Методы%20и%20способы%20защиты%20информации%20подразумевают%20применение%20конкретных%20мер%20и,информационной%20безопасности%20предприятий%20и%20ведомств" w:history="1">
        <w:r>
          <w:t>https://www.anti-malware.ru/practice/methods#:~:text=%D0%9C%D0%B5%D1%82%D0%BE%D0%B4%D1%8B%20%D0%B8%20%D1%81%D0%BF%D0%BE%D1%81%D0%BE%D0%B1%D1%8B%20%D0%B7%D0%B0%D1%89%D0%B8%D1%82%D1%8B%20%D0%B8%D0%BD%D1%84%D0%BE%D1%80%D0%BC%D0%B0%D1%86%D0%B8%D0%B8%20%D0%BF%D0%BE%D0%B4%D1%80%D0%B0%D0%B7%D1%83%D0%BC%D0%B5%D0%B2%D0%B0%D1%8E%D1%82%20%D0%BF%D1%80%D0%B8%D0%BC%D0%B5%D0%BD%D0%B5%D0%BD%D0%B8%D0%B5%20%D0%BA%D0%BE%D0%BD%D0%BA%D1%80%D0%B5%D1%82%D0%BD%D1%8B%D1%85%20%D0%BC%D0%B5%D1%80%20%D0%B8,%D0%B8%D0%BD%D1%84%D0%BE%D1%80%D0%BC%D0%B0%D1%86%D0%B8%D0%BE%D0%BD%D0%BD%D0%BE%D0%B9%20%D0%B1%D0%B5%D0%B7%D0%BE%D0%BF%D0%B0%D1%81%D0%BD%D0%BE%D1%81%D1%82%D0%B8%20%D0%BF%D1%80%D0%B5%D0%B4%D0%BF%D1%80%D0%B8%D1%8F%D1%82%D0%B8%D0%B9%20%D0%B8%20%D0%B2%D0%B5%D0%B4%D0%BE%D0%BC%D1%81%D1%82%D0%B2</w:t>
        </w:r>
      </w:hyperlink>
      <w:r w:rsidRPr="00916777">
        <w:t>.</w:t>
      </w:r>
    </w:p>
    <w:p w:rsidR="00447BD4" w:rsidRPr="0059715E" w:rsidRDefault="00447BD4" w:rsidP="0014092C">
      <w:pPr>
        <w:pStyle w:val="Standard"/>
        <w:spacing w:line="360" w:lineRule="auto"/>
        <w:ind w:left="708" w:firstLine="708"/>
        <w:jc w:val="both"/>
      </w:pPr>
    </w:p>
    <w:sectPr w:rsidR="00447BD4" w:rsidRPr="0059715E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7EE" w:rsidRDefault="00A767EE">
      <w:pPr>
        <w:spacing w:after="0" w:line="240" w:lineRule="auto"/>
      </w:pPr>
      <w:r>
        <w:separator/>
      </w:r>
    </w:p>
  </w:endnote>
  <w:endnote w:type="continuationSeparator" w:id="0">
    <w:p w:rsidR="00A767EE" w:rsidRDefault="00A7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7EE" w:rsidRDefault="00A767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767EE" w:rsidRDefault="00A76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7938"/>
    <w:multiLevelType w:val="multilevel"/>
    <w:tmpl w:val="3A289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F92438"/>
    <w:multiLevelType w:val="hybridMultilevel"/>
    <w:tmpl w:val="47A62A74"/>
    <w:lvl w:ilvl="0" w:tplc="CEFAD56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656F88"/>
    <w:multiLevelType w:val="multilevel"/>
    <w:tmpl w:val="3A289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C9A5230"/>
    <w:multiLevelType w:val="multilevel"/>
    <w:tmpl w:val="9698B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BE21183"/>
    <w:multiLevelType w:val="multilevel"/>
    <w:tmpl w:val="00446D6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D0"/>
    <w:rsid w:val="00016566"/>
    <w:rsid w:val="00020BE0"/>
    <w:rsid w:val="000805CA"/>
    <w:rsid w:val="00090E53"/>
    <w:rsid w:val="000B6442"/>
    <w:rsid w:val="00125F04"/>
    <w:rsid w:val="0014092C"/>
    <w:rsid w:val="001E2BD0"/>
    <w:rsid w:val="001F46FC"/>
    <w:rsid w:val="00247F47"/>
    <w:rsid w:val="002A4B9F"/>
    <w:rsid w:val="002D45F2"/>
    <w:rsid w:val="00331B56"/>
    <w:rsid w:val="00384B0C"/>
    <w:rsid w:val="00390AC5"/>
    <w:rsid w:val="00390B05"/>
    <w:rsid w:val="00447BD4"/>
    <w:rsid w:val="0047085A"/>
    <w:rsid w:val="005146D8"/>
    <w:rsid w:val="00582A49"/>
    <w:rsid w:val="0059715E"/>
    <w:rsid w:val="005A25FB"/>
    <w:rsid w:val="006B35DC"/>
    <w:rsid w:val="006D5B69"/>
    <w:rsid w:val="0071430F"/>
    <w:rsid w:val="00731C3D"/>
    <w:rsid w:val="007D0BC3"/>
    <w:rsid w:val="007F103A"/>
    <w:rsid w:val="00804867"/>
    <w:rsid w:val="00930A56"/>
    <w:rsid w:val="00A6309D"/>
    <w:rsid w:val="00A767EE"/>
    <w:rsid w:val="00B268AB"/>
    <w:rsid w:val="00B65F62"/>
    <w:rsid w:val="00C5433A"/>
    <w:rsid w:val="00C875C3"/>
    <w:rsid w:val="00CB7119"/>
    <w:rsid w:val="00D53433"/>
    <w:rsid w:val="00D54650"/>
    <w:rsid w:val="00D85077"/>
    <w:rsid w:val="00E00D04"/>
    <w:rsid w:val="00E02A17"/>
    <w:rsid w:val="00E84E25"/>
    <w:rsid w:val="00EA2F4F"/>
    <w:rsid w:val="00EF705E"/>
    <w:rsid w:val="00F3718B"/>
    <w:rsid w:val="00F4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88EE"/>
  <w15:docId w15:val="{602BB256-0292-498C-978D-F429DCC1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lang w:val="ru-RU" w:eastAsia="en-US" w:bidi="hi-IN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Standard"/>
    <w:next w:val="Textbody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before="1200"/>
      <w:jc w:val="center"/>
    </w:pPr>
    <w:rPr>
      <w:sz w:val="28"/>
      <w:szCs w:val="28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List Paragraph"/>
    <w:basedOn w:val="Standard"/>
    <w:pPr>
      <w:ind w:left="720"/>
    </w:p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 w:bidi="ar-SA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sz w:val="32"/>
      <w:szCs w:val="32"/>
      <w:lang w:val="en-US" w:eastAsia="ru-RU" w:bidi="ar-SA"/>
    </w:rPr>
  </w:style>
  <w:style w:type="character" w:customStyle="1" w:styleId="a6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7">
    <w:name w:val="Table Grid"/>
    <w:basedOn w:val="a1"/>
    <w:uiPriority w:val="39"/>
    <w:rsid w:val="00E02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intuit.ru/studies/courses/3649/891/lecture/323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onsultant.ru/document/cons_doc_LAW_162343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ti-malware.ru/practice/metho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rit.biz/reshenija/informacionnaja-bezopasno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2;&#1086;&#1076;&#1077;&#1083;&#1100;_&#1089;&#1080;&#1089;&#1090;&#1077;&#1084;&#1099;_&#1073;&#1077;&#1079;&#1086;&#1087;&#1072;&#1089;&#1085;&#1086;&#1089;&#1090;&#1080;_&#1089;_&#1087;&#1086;&#1083;&#1085;&#1099;&#1084;_&#1087;&#1077;&#1088;&#1077;&#1082;&#1088;&#1099;&#1090;&#1080;&#1077;&#1084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u.wikipedia.org/wiki/&#1059;&#1075;&#1088;&#1086;&#1079;&#1099;_&#1080;&#1085;&#1092;&#1086;&#1088;&#1084;&#1072;&#1094;&#1080;&#1086;&#1085;&#1085;&#1086;&#1081;_&#1073;&#1077;&#1079;&#1086;&#1087;&#1072;&#1089;&#1085;&#1086;&#1089;&#109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19</Pages>
  <Words>3722</Words>
  <Characters>21221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Алина Калинина</dc:creator>
  <cp:lastModifiedBy>Анна Конева</cp:lastModifiedBy>
  <cp:revision>13</cp:revision>
  <dcterms:created xsi:type="dcterms:W3CDTF">2021-10-05T21:16:00Z</dcterms:created>
  <dcterms:modified xsi:type="dcterms:W3CDTF">2021-10-08T15:25:00Z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