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4BE" w:rsidRDefault="00E20A49">
      <w:pPr>
        <w:spacing w:after="100" w:line="305" w:lineRule="auto"/>
        <w:ind w:left="10" w:hanging="10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9B74BE" w:rsidRDefault="00E20A49">
      <w:pPr>
        <w:spacing w:after="211" w:line="305" w:lineRule="auto"/>
        <w:ind w:left="286" w:right="210" w:hanging="10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</w:p>
    <w:p w:rsidR="009B74BE" w:rsidRDefault="00E20A49">
      <w:pPr>
        <w:spacing w:after="154" w:line="305" w:lineRule="auto"/>
        <w:ind w:left="286" w:right="276" w:hanging="10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«САНКТ-ПЕТЕРБУРГСКИЙ ГОСУДАРСТВЕННЫЙ УНИВЕРСИТЕТ АЭРОКОСМИЧЕСКОГО ПРИБОРОСТРОЕНИЯ» </w:t>
      </w:r>
    </w:p>
    <w:p w:rsidR="009B74BE" w:rsidRDefault="00E20A49">
      <w:pPr>
        <w:pStyle w:val="Standard"/>
        <w:widowControl w:val="0"/>
        <w:spacing w:before="480"/>
        <w:jc w:val="center"/>
      </w:pPr>
      <w:r>
        <w:t>КАФЕДРА № 34</w:t>
      </w:r>
    </w:p>
    <w:p w:rsidR="009B74BE" w:rsidRDefault="00E20A49">
      <w:pPr>
        <w:pStyle w:val="Standard"/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:rsidR="009B74BE" w:rsidRDefault="00E20A49">
      <w:pPr>
        <w:pStyle w:val="Standard"/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2"/>
        <w:gridCol w:w="283"/>
        <w:gridCol w:w="2821"/>
        <w:gridCol w:w="276"/>
        <w:gridCol w:w="3017"/>
      </w:tblGrid>
      <w:tr w:rsidR="009B74BE">
        <w:tc>
          <w:tcPr>
            <w:tcW w:w="3242" w:type="dxa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4BE" w:rsidRDefault="00E20A49">
            <w:pPr>
              <w:pStyle w:val="Standard"/>
              <w:widowControl w:val="0"/>
              <w:jc w:val="center"/>
            </w:pPr>
            <w:r>
              <w:t>доцент, к.э.н.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4BE" w:rsidRDefault="009B74BE">
            <w:pPr>
              <w:pStyle w:val="Standard"/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4BE" w:rsidRDefault="009B74BE">
            <w:pPr>
              <w:pStyle w:val="Standard"/>
              <w:widowControl w:val="0"/>
              <w:spacing w:before="120"/>
              <w:jc w:val="center"/>
            </w:pP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4BE" w:rsidRDefault="009B74BE">
            <w:pPr>
              <w:pStyle w:val="Standard"/>
              <w:widowControl w:val="0"/>
              <w:spacing w:before="120"/>
              <w:jc w:val="center"/>
            </w:pPr>
          </w:p>
        </w:tc>
        <w:tc>
          <w:tcPr>
            <w:tcW w:w="3017" w:type="dxa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4BE" w:rsidRDefault="00E20A49">
            <w:pPr>
              <w:pStyle w:val="Standard"/>
              <w:widowControl w:val="0"/>
              <w:spacing w:before="120"/>
              <w:jc w:val="center"/>
            </w:pPr>
            <w:r>
              <w:t>Т.Н. Елина</w:t>
            </w:r>
          </w:p>
        </w:tc>
      </w:tr>
      <w:tr w:rsidR="009B74BE">
        <w:tc>
          <w:tcPr>
            <w:tcW w:w="32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4BE" w:rsidRDefault="00E20A49">
            <w:pPr>
              <w:pStyle w:val="Standard"/>
              <w:widowControl w:val="0"/>
              <w:spacing w:line="180" w:lineRule="exact"/>
              <w:jc w:val="center"/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4BE" w:rsidRDefault="009B74BE">
            <w:pPr>
              <w:pStyle w:val="Standard"/>
              <w:widowControl w:val="0"/>
              <w:spacing w:line="180" w:lineRule="exact"/>
            </w:pPr>
          </w:p>
        </w:tc>
        <w:tc>
          <w:tcPr>
            <w:tcW w:w="28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4BE" w:rsidRDefault="00E20A49">
            <w:pPr>
              <w:pStyle w:val="Standard"/>
              <w:widowControl w:val="0"/>
              <w:spacing w:line="180" w:lineRule="exact"/>
              <w:jc w:val="center"/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4BE" w:rsidRDefault="009B74BE">
            <w:pPr>
              <w:pStyle w:val="Standard"/>
              <w:widowControl w:val="0"/>
              <w:spacing w:line="180" w:lineRule="exact"/>
            </w:pPr>
          </w:p>
        </w:tc>
        <w:tc>
          <w:tcPr>
            <w:tcW w:w="30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4BE" w:rsidRDefault="00E20A49">
            <w:pPr>
              <w:pStyle w:val="Standard"/>
              <w:widowControl w:val="0"/>
              <w:spacing w:line="180" w:lineRule="exact"/>
              <w:jc w:val="center"/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  <w:tr w:rsidR="009B74BE">
        <w:tc>
          <w:tcPr>
            <w:tcW w:w="9639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4BE" w:rsidRDefault="006D6A39">
            <w:pPr>
              <w:pStyle w:val="Textbody"/>
              <w:spacing w:before="9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О ЛАБОРАТОРНОЙ РАБОТЕ №4</w:t>
            </w:r>
          </w:p>
        </w:tc>
      </w:tr>
      <w:tr w:rsidR="009B74BE">
        <w:tc>
          <w:tcPr>
            <w:tcW w:w="9639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4BE" w:rsidRDefault="006D6A39" w:rsidP="0048262E">
            <w:pPr>
              <w:pStyle w:val="1"/>
              <w:spacing w:before="720" w:after="72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ОЦЕНКА ЭКОНОМИЧЕСКОЙ ЭФФЕКТИВНОСТИ ПРОЕКТА</w:t>
            </w:r>
          </w:p>
        </w:tc>
      </w:tr>
      <w:tr w:rsidR="009B74BE">
        <w:tc>
          <w:tcPr>
            <w:tcW w:w="9639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4BE" w:rsidRDefault="00E20A49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МЕТОДОЛИГИЯ ЗАЩИТЫ ИНФОРМАЦИИ</w:t>
            </w:r>
          </w:p>
        </w:tc>
      </w:tr>
    </w:tbl>
    <w:p w:rsidR="009B74BE" w:rsidRDefault="00E20A49">
      <w:pPr>
        <w:pStyle w:val="Standard"/>
        <w:widowControl w:val="0"/>
        <w:spacing w:before="1680" w:line="360" w:lineRule="auto"/>
      </w:pPr>
      <w:r>
        <w:t>РАБОТУ ВЫПОЛНИЛИ</w:t>
      </w:r>
    </w:p>
    <w:tbl>
      <w:tblPr>
        <w:tblW w:w="9922" w:type="dxa"/>
        <w:tblInd w:w="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4"/>
        <w:gridCol w:w="1732"/>
        <w:gridCol w:w="236"/>
        <w:gridCol w:w="2638"/>
        <w:gridCol w:w="236"/>
        <w:gridCol w:w="2916"/>
      </w:tblGrid>
      <w:tr w:rsidR="009B74BE">
        <w:tc>
          <w:tcPr>
            <w:tcW w:w="216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B74BE" w:rsidRDefault="00E20A49">
            <w:pPr>
              <w:pStyle w:val="Standard"/>
              <w:widowControl w:val="0"/>
              <w:ind w:left="-108"/>
            </w:pPr>
            <w:r>
              <w:t>СТУДЕНТЫ ГР. №</w:t>
            </w:r>
          </w:p>
        </w:tc>
        <w:tc>
          <w:tcPr>
            <w:tcW w:w="1732" w:type="dxa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4BE" w:rsidRDefault="00E20A49">
            <w:pPr>
              <w:pStyle w:val="Standard"/>
              <w:widowControl w:val="0"/>
              <w:spacing w:before="120"/>
              <w:jc w:val="center"/>
            </w:pPr>
            <w:r>
              <w:t>3843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4BE" w:rsidRDefault="009B74BE">
            <w:pPr>
              <w:pStyle w:val="Standard"/>
              <w:widowControl w:val="0"/>
              <w:spacing w:before="120"/>
              <w:jc w:val="center"/>
            </w:pPr>
          </w:p>
        </w:tc>
        <w:tc>
          <w:tcPr>
            <w:tcW w:w="2638" w:type="dxa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4BE" w:rsidRDefault="009B74BE">
            <w:pPr>
              <w:pStyle w:val="Standard"/>
              <w:widowControl w:val="0"/>
              <w:spacing w:before="120"/>
              <w:jc w:val="center"/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4BE" w:rsidRDefault="009B74BE">
            <w:pPr>
              <w:pStyle w:val="Standard"/>
              <w:widowControl w:val="0"/>
              <w:spacing w:before="120"/>
              <w:jc w:val="center"/>
            </w:pPr>
          </w:p>
        </w:tc>
        <w:tc>
          <w:tcPr>
            <w:tcW w:w="2916" w:type="dxa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4BE" w:rsidRDefault="00E20A49">
            <w:pPr>
              <w:pStyle w:val="Standard"/>
              <w:widowControl w:val="0"/>
              <w:spacing w:before="120"/>
            </w:pPr>
            <w:r>
              <w:t xml:space="preserve">Калинина А.С, </w:t>
            </w:r>
          </w:p>
          <w:p w:rsidR="009B74BE" w:rsidRDefault="00E20A49">
            <w:pPr>
              <w:pStyle w:val="Standard"/>
              <w:widowControl w:val="0"/>
              <w:spacing w:before="120"/>
            </w:pPr>
            <w:r>
              <w:t>Конева А.П., Шумков Е.Г.</w:t>
            </w:r>
          </w:p>
        </w:tc>
      </w:tr>
      <w:tr w:rsidR="009B74BE">
        <w:tc>
          <w:tcPr>
            <w:tcW w:w="21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4BE" w:rsidRDefault="009B74BE">
            <w:pPr>
              <w:pStyle w:val="Standard"/>
              <w:widowControl w:val="0"/>
              <w:spacing w:line="180" w:lineRule="exact"/>
              <w:jc w:val="center"/>
            </w:pPr>
          </w:p>
        </w:tc>
        <w:tc>
          <w:tcPr>
            <w:tcW w:w="1732" w:type="dxa"/>
            <w:tcBorders>
              <w:top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4BE" w:rsidRDefault="009B74BE">
            <w:pPr>
              <w:pStyle w:val="Standard"/>
              <w:widowControl w:val="0"/>
              <w:spacing w:line="180" w:lineRule="exact"/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4BE" w:rsidRDefault="009B74BE">
            <w:pPr>
              <w:pStyle w:val="Standard"/>
              <w:widowControl w:val="0"/>
              <w:spacing w:line="180" w:lineRule="exact"/>
            </w:pPr>
          </w:p>
        </w:tc>
        <w:tc>
          <w:tcPr>
            <w:tcW w:w="2638" w:type="dxa"/>
            <w:tcBorders>
              <w:top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4BE" w:rsidRDefault="00E20A49">
            <w:pPr>
              <w:pStyle w:val="Standard"/>
              <w:widowControl w:val="0"/>
              <w:spacing w:line="180" w:lineRule="exact"/>
              <w:jc w:val="center"/>
            </w:pPr>
            <w:r>
              <w:t>подпись, дата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4BE" w:rsidRDefault="009B74BE">
            <w:pPr>
              <w:pStyle w:val="Standard"/>
              <w:widowControl w:val="0"/>
              <w:spacing w:line="180" w:lineRule="exact"/>
            </w:pPr>
          </w:p>
        </w:tc>
        <w:tc>
          <w:tcPr>
            <w:tcW w:w="291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4BE" w:rsidRDefault="00E20A49">
            <w:pPr>
              <w:pStyle w:val="Standard"/>
              <w:widowControl w:val="0"/>
              <w:spacing w:line="180" w:lineRule="exact"/>
              <w:jc w:val="center"/>
            </w:pPr>
            <w:r>
              <w:t>инициалы, фамилия</w:t>
            </w:r>
          </w:p>
        </w:tc>
      </w:tr>
    </w:tbl>
    <w:p w:rsidR="009B74BE" w:rsidRDefault="00E20A49">
      <w:pPr>
        <w:pStyle w:val="Standard"/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2021</w:t>
      </w:r>
    </w:p>
    <w:p w:rsidR="009B74BE" w:rsidRDefault="00E20A49">
      <w:pPr>
        <w:pStyle w:val="Standard"/>
        <w:pageBreakBefore/>
        <w:numPr>
          <w:ilvl w:val="0"/>
          <w:numId w:val="1"/>
        </w:numPr>
        <w:spacing w:line="360" w:lineRule="auto"/>
        <w:ind w:left="284" w:hanging="426"/>
        <w:jc w:val="both"/>
      </w:pPr>
      <w:r>
        <w:rPr>
          <w:b/>
          <w:bCs/>
        </w:rPr>
        <w:lastRenderedPageBreak/>
        <w:t>Цель работы</w:t>
      </w:r>
      <w:r w:rsidR="0048262E">
        <w:t xml:space="preserve">: </w:t>
      </w:r>
      <w:r w:rsidR="006D6A39">
        <w:t>разработать проект внедрения системы безопасности и оценить его экономическую эффективность</w:t>
      </w:r>
      <w:r>
        <w:t>.</w:t>
      </w:r>
    </w:p>
    <w:p w:rsidR="009B74BE" w:rsidRDefault="00E20A49">
      <w:pPr>
        <w:pStyle w:val="Standard"/>
        <w:numPr>
          <w:ilvl w:val="0"/>
          <w:numId w:val="1"/>
        </w:numPr>
        <w:spacing w:line="360" w:lineRule="auto"/>
        <w:ind w:left="284" w:hanging="426"/>
        <w:jc w:val="both"/>
      </w:pPr>
      <w:r>
        <w:rPr>
          <w:b/>
          <w:bCs/>
        </w:rPr>
        <w:t>Задачи</w:t>
      </w:r>
      <w:r>
        <w:t xml:space="preserve">: провести системный анализ выбранной предметной области (организации). На основании полученных данных </w:t>
      </w:r>
      <w:r w:rsidR="006D6A39">
        <w:t>разработать проект реализации и внедрения системы безопасности</w:t>
      </w:r>
      <w:r>
        <w:t xml:space="preserve">. </w:t>
      </w:r>
      <w:r w:rsidR="006D6A39">
        <w:t>Оценить денежные потоки</w:t>
      </w:r>
      <w:r w:rsidR="00236391">
        <w:t>.</w:t>
      </w:r>
      <w:r w:rsidR="006D6A39">
        <w:t xml:space="preserve"> Рассчитать показатели экономической эффективности. Оценить экономическую эффективность проекта.</w:t>
      </w:r>
    </w:p>
    <w:p w:rsidR="00236391" w:rsidRDefault="00236391" w:rsidP="00236391">
      <w:pPr>
        <w:pStyle w:val="Standard"/>
        <w:spacing w:line="360" w:lineRule="auto"/>
        <w:jc w:val="both"/>
      </w:pPr>
    </w:p>
    <w:p w:rsidR="00236391" w:rsidRDefault="00236391" w:rsidP="001E67ED">
      <w:pPr>
        <w:pStyle w:val="Standard"/>
        <w:spacing w:line="360" w:lineRule="auto"/>
        <w:ind w:left="284" w:firstLine="709"/>
        <w:jc w:val="both"/>
      </w:pPr>
      <w:r>
        <w:t>В рамках выполняемой лабораторной работы рассматривается деятельность нотариальной конторы.</w:t>
      </w:r>
    </w:p>
    <w:p w:rsidR="00DF3ABA" w:rsidRDefault="00DD644D" w:rsidP="001E67ED">
      <w:pPr>
        <w:pStyle w:val="Standard"/>
        <w:spacing w:line="360" w:lineRule="auto"/>
        <w:ind w:left="708" w:firstLine="424"/>
        <w:jc w:val="both"/>
      </w:pPr>
      <w:r w:rsidRPr="00DD644D"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3260090</wp:posOffset>
            </wp:positionV>
            <wp:extent cx="5940425" cy="2200275"/>
            <wp:effectExtent l="0" t="0" r="3175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0802" w:rsidRPr="006F0802"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533400</wp:posOffset>
            </wp:positionV>
            <wp:extent cx="5940425" cy="2726690"/>
            <wp:effectExtent l="0" t="0" r="317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6A39">
        <w:t xml:space="preserve">На </w:t>
      </w:r>
      <w:r w:rsidR="00522412">
        <w:t xml:space="preserve">рисунках 1 - </w:t>
      </w:r>
      <w:r w:rsidR="001E67ED">
        <w:t>8</w:t>
      </w:r>
      <w:r w:rsidR="00B62530">
        <w:t xml:space="preserve"> п</w:t>
      </w:r>
      <w:r w:rsidR="00522412">
        <w:t xml:space="preserve">редставлена диаграмма Ганта, отражающая этапы внедрения проекта защиты на предприятии. </w:t>
      </w:r>
    </w:p>
    <w:p w:rsidR="00DD644D" w:rsidRDefault="00DD644D" w:rsidP="00DD644D">
      <w:pPr>
        <w:pStyle w:val="Standard"/>
        <w:spacing w:line="360" w:lineRule="auto"/>
        <w:ind w:left="284" w:firstLine="424"/>
        <w:jc w:val="center"/>
      </w:pPr>
      <w:r>
        <w:t>Рисунок 1 - Диаграмма Ганта</w:t>
      </w:r>
    </w:p>
    <w:p w:rsidR="00DF3ABA" w:rsidRDefault="00DF3ABA" w:rsidP="00DD644D">
      <w:pPr>
        <w:pStyle w:val="Standard"/>
        <w:spacing w:line="360" w:lineRule="auto"/>
      </w:pPr>
    </w:p>
    <w:p w:rsidR="00DF3ABA" w:rsidRDefault="00DF3ABA" w:rsidP="00DF3ABA">
      <w:pPr>
        <w:pStyle w:val="Standard"/>
        <w:spacing w:line="360" w:lineRule="auto"/>
        <w:ind w:left="284" w:firstLine="424"/>
        <w:jc w:val="center"/>
      </w:pPr>
    </w:p>
    <w:p w:rsidR="00DF3ABA" w:rsidRDefault="00DF3ABA" w:rsidP="00236391">
      <w:pPr>
        <w:pStyle w:val="Standard"/>
        <w:spacing w:line="360" w:lineRule="auto"/>
        <w:ind w:left="284" w:firstLine="424"/>
        <w:jc w:val="both"/>
      </w:pPr>
    </w:p>
    <w:p w:rsidR="00DF3ABA" w:rsidRDefault="00DF3ABA" w:rsidP="00236391">
      <w:pPr>
        <w:pStyle w:val="Standard"/>
        <w:spacing w:line="360" w:lineRule="auto"/>
        <w:ind w:left="284" w:firstLine="424"/>
        <w:jc w:val="both"/>
      </w:pPr>
    </w:p>
    <w:p w:rsidR="00DD644D" w:rsidRDefault="00DD644D" w:rsidP="00DD644D">
      <w:pPr>
        <w:pStyle w:val="Standard"/>
        <w:spacing w:line="360" w:lineRule="auto"/>
        <w:ind w:left="284" w:firstLine="424"/>
        <w:jc w:val="center"/>
      </w:pPr>
      <w:r w:rsidRPr="00DF3ABA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3178810</wp:posOffset>
            </wp:positionV>
            <wp:extent cx="6101080" cy="26924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644D"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2054860</wp:posOffset>
            </wp:positionV>
            <wp:extent cx="5940425" cy="748030"/>
            <wp:effectExtent l="0" t="0" r="317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5" b="-1"/>
                    <a:stretch/>
                  </pic:blipFill>
                  <pic:spPr bwMode="auto">
                    <a:xfrm>
                      <a:off x="0" y="0"/>
                      <a:ext cx="5940425" cy="748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D644D"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2058670"/>
            <wp:effectExtent l="0" t="0" r="317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2 - Диаграмма Ганта</w:t>
      </w:r>
    </w:p>
    <w:p w:rsidR="00DD644D" w:rsidRDefault="00DD644D" w:rsidP="00DD644D">
      <w:pPr>
        <w:pStyle w:val="Standard"/>
        <w:spacing w:line="360" w:lineRule="auto"/>
        <w:ind w:left="284" w:firstLine="424"/>
        <w:jc w:val="center"/>
      </w:pPr>
      <w:r w:rsidRPr="00DF3ABA">
        <w:drawing>
          <wp:anchor distT="0" distB="0" distL="114300" distR="114300" simplePos="0" relativeHeight="251657215" behindDoc="0" locked="0" layoutInCell="1" allowOverlap="1">
            <wp:simplePos x="0" y="0"/>
            <wp:positionH relativeFrom="margin">
              <wp:posOffset>-161290</wp:posOffset>
            </wp:positionH>
            <wp:positionV relativeFrom="paragraph">
              <wp:posOffset>3054350</wp:posOffset>
            </wp:positionV>
            <wp:extent cx="6101715" cy="261175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1"/>
                    <a:stretch/>
                  </pic:blipFill>
                  <pic:spPr bwMode="auto">
                    <a:xfrm>
                      <a:off x="0" y="0"/>
                      <a:ext cx="6101715" cy="2611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644D">
        <w:t xml:space="preserve"> </w:t>
      </w:r>
      <w:r>
        <w:t xml:space="preserve">Рисунок </w:t>
      </w:r>
      <w:r>
        <w:t>3</w:t>
      </w:r>
      <w:r>
        <w:t xml:space="preserve"> - Диаграмма Ганта</w:t>
      </w:r>
    </w:p>
    <w:p w:rsidR="00DD644D" w:rsidRDefault="00DD644D" w:rsidP="00DD644D">
      <w:pPr>
        <w:pStyle w:val="Standard"/>
        <w:spacing w:line="360" w:lineRule="auto"/>
        <w:ind w:left="284" w:firstLine="424"/>
        <w:jc w:val="center"/>
      </w:pPr>
      <w:r>
        <w:t xml:space="preserve">Рисунок </w:t>
      </w:r>
      <w:r>
        <w:t>4</w:t>
      </w:r>
      <w:r>
        <w:t xml:space="preserve"> - Диаграмма Ганта</w:t>
      </w:r>
    </w:p>
    <w:p w:rsidR="00DD644D" w:rsidRDefault="00DD644D" w:rsidP="00DD644D">
      <w:pPr>
        <w:pStyle w:val="Standard"/>
        <w:spacing w:line="360" w:lineRule="auto"/>
        <w:ind w:left="284" w:firstLine="424"/>
        <w:jc w:val="center"/>
      </w:pPr>
    </w:p>
    <w:p w:rsidR="00B62530" w:rsidRDefault="00B62530" w:rsidP="00B62530">
      <w:pPr>
        <w:pStyle w:val="Standard"/>
        <w:spacing w:line="360" w:lineRule="auto"/>
        <w:ind w:left="284" w:firstLine="424"/>
        <w:jc w:val="center"/>
      </w:pPr>
      <w:r w:rsidRPr="00DF3ABA"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2947035</wp:posOffset>
            </wp:positionV>
            <wp:extent cx="6101715" cy="261366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71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3ABA"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02000" cy="2618898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000" cy="2618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Рисунок 5 </w:t>
      </w:r>
      <w:r>
        <w:t>- Диаграмма Ганта</w:t>
      </w:r>
    </w:p>
    <w:p w:rsidR="00B62530" w:rsidRDefault="00B62530" w:rsidP="00B62530">
      <w:pPr>
        <w:pStyle w:val="Standard"/>
        <w:spacing w:line="360" w:lineRule="auto"/>
        <w:ind w:left="284" w:firstLine="424"/>
        <w:jc w:val="center"/>
      </w:pPr>
      <w:r w:rsidRPr="00DF3ABA"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2999740</wp:posOffset>
            </wp:positionV>
            <wp:extent cx="6101715" cy="130111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7"/>
                    <a:stretch/>
                  </pic:blipFill>
                  <pic:spPr bwMode="auto">
                    <a:xfrm>
                      <a:off x="0" y="0"/>
                      <a:ext cx="6101715" cy="1301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Рисунок </w:t>
      </w:r>
      <w:r>
        <w:t>6</w:t>
      </w:r>
      <w:r>
        <w:t xml:space="preserve"> - Диаграмма Ганта</w:t>
      </w:r>
    </w:p>
    <w:p w:rsidR="00B62530" w:rsidRDefault="001E67ED" w:rsidP="00B62530">
      <w:pPr>
        <w:pStyle w:val="Standard"/>
        <w:spacing w:line="360" w:lineRule="auto"/>
        <w:ind w:left="284" w:firstLine="424"/>
        <w:jc w:val="center"/>
      </w:pPr>
      <w:r w:rsidRPr="00DF3ABA">
        <w:drawing>
          <wp:anchor distT="0" distB="0" distL="114300" distR="114300" simplePos="0" relativeHeight="251670528" behindDoc="0" locked="0" layoutInCell="1" allowOverlap="1" wp14:anchorId="409451CB" wp14:editId="1512A8D9">
            <wp:simplePos x="0" y="0"/>
            <wp:positionH relativeFrom="margin">
              <wp:align>right</wp:align>
            </wp:positionH>
            <wp:positionV relativeFrom="paragraph">
              <wp:posOffset>1724025</wp:posOffset>
            </wp:positionV>
            <wp:extent cx="6109335" cy="1328420"/>
            <wp:effectExtent l="0" t="0" r="5715" b="508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530">
        <w:t xml:space="preserve">Рисунок </w:t>
      </w:r>
      <w:r w:rsidR="00B62530">
        <w:t>7</w:t>
      </w:r>
      <w:r w:rsidR="00B62530">
        <w:t xml:space="preserve"> - Диаграмма Ганта</w:t>
      </w:r>
    </w:p>
    <w:p w:rsidR="00DF3ABA" w:rsidRDefault="001E67ED" w:rsidP="001E67ED">
      <w:pPr>
        <w:pStyle w:val="Standard"/>
        <w:spacing w:line="360" w:lineRule="auto"/>
        <w:ind w:left="284" w:firstLine="424"/>
        <w:jc w:val="center"/>
      </w:pPr>
      <w:r>
        <w:t>Рисунок 8 - Пояснения обозначений</w:t>
      </w:r>
    </w:p>
    <w:p w:rsidR="006D6A39" w:rsidRDefault="00522412" w:rsidP="00236391">
      <w:pPr>
        <w:pStyle w:val="Standard"/>
        <w:spacing w:line="360" w:lineRule="auto"/>
        <w:ind w:left="284" w:firstLine="424"/>
        <w:jc w:val="both"/>
      </w:pPr>
      <w:r>
        <w:t>Реализация проекта состоит из следующих шагов:</w:t>
      </w:r>
    </w:p>
    <w:p w:rsidR="00522412" w:rsidRDefault="00522412" w:rsidP="00522412">
      <w:pPr>
        <w:pStyle w:val="Standard"/>
        <w:numPr>
          <w:ilvl w:val="0"/>
          <w:numId w:val="10"/>
        </w:numPr>
        <w:spacing w:line="360" w:lineRule="auto"/>
        <w:jc w:val="both"/>
      </w:pPr>
      <w:r>
        <w:t>Системный анализ организации (подразумевает определение объектов защиты, определение и классификацию информационных активов, анализ рисков информационной безопасности, разработку мер обеспечения информационной безопасности, разработку документа по стратегии и предоставление документа по стратегии в готовом виде);</w:t>
      </w:r>
    </w:p>
    <w:p w:rsidR="00522412" w:rsidRDefault="00522412" w:rsidP="00522412">
      <w:pPr>
        <w:pStyle w:val="Standard"/>
        <w:numPr>
          <w:ilvl w:val="0"/>
          <w:numId w:val="10"/>
        </w:numPr>
        <w:spacing w:line="360" w:lineRule="auto"/>
        <w:jc w:val="both"/>
      </w:pPr>
      <w:r>
        <w:t>Техническое задание (выбор поставщиков услуг, разработка технического задания на внедрение методов и средств обеспечения информационной безопасности, согласование технического задания с руководством организации, разработка плана проведения работ и предоставление плана проведения работ в готовом виде);</w:t>
      </w:r>
    </w:p>
    <w:p w:rsidR="00522412" w:rsidRDefault="00522412" w:rsidP="00522412">
      <w:pPr>
        <w:pStyle w:val="Standard"/>
        <w:numPr>
          <w:ilvl w:val="0"/>
          <w:numId w:val="10"/>
        </w:numPr>
        <w:spacing w:line="360" w:lineRule="auto"/>
        <w:jc w:val="both"/>
      </w:pPr>
      <w:r>
        <w:t>Заключение договора на поставку и монтаж оборудования (включает в себя: оформление заказа, оплату оборудования, прием оборудования, монтаж оборудования, пуско – наладочные работы, инструктаж по эксплуатации оборудования и подписание акта о сдаче – приемке выполненных работ);</w:t>
      </w:r>
    </w:p>
    <w:p w:rsidR="00522412" w:rsidRDefault="00522412" w:rsidP="00522412">
      <w:pPr>
        <w:pStyle w:val="Standard"/>
        <w:numPr>
          <w:ilvl w:val="0"/>
          <w:numId w:val="10"/>
        </w:numPr>
        <w:spacing w:line="360" w:lineRule="auto"/>
        <w:jc w:val="both"/>
      </w:pPr>
      <w:r>
        <w:t>Заключение контракта на оказание услуг по охране (заключается в: составлении и заключении контракта на оказание охранных услуг, составление и заключение контракта на оказание услуг по охране от пожара, отправку уведомления в соответствующие организации о готовности систем охраны и получение уведомления о начале охраны объекта);</w:t>
      </w:r>
    </w:p>
    <w:p w:rsidR="00522412" w:rsidRDefault="00522412" w:rsidP="00522412">
      <w:pPr>
        <w:pStyle w:val="Standard"/>
        <w:numPr>
          <w:ilvl w:val="0"/>
          <w:numId w:val="10"/>
        </w:numPr>
        <w:spacing w:line="360" w:lineRule="auto"/>
        <w:jc w:val="both"/>
      </w:pPr>
      <w:r>
        <w:t xml:space="preserve">Заключение договора оказания услуг по системному администрированию и техническому обслуживанию компьютерной техники и систем видеонаблюдения (заключается в составлении и </w:t>
      </w:r>
      <w:r w:rsidR="009606EE">
        <w:t>подписании</w:t>
      </w:r>
      <w:r>
        <w:t xml:space="preserve"> договора);</w:t>
      </w:r>
    </w:p>
    <w:p w:rsidR="00522412" w:rsidRDefault="00522412" w:rsidP="00522412">
      <w:pPr>
        <w:pStyle w:val="Standard"/>
        <w:numPr>
          <w:ilvl w:val="0"/>
          <w:numId w:val="10"/>
        </w:numPr>
        <w:spacing w:line="360" w:lineRule="auto"/>
        <w:jc w:val="both"/>
      </w:pPr>
      <w:r>
        <w:t>Установка и настройка лицензированного ПО (подразумевает приобретение, установку и настройку лицензированного ПО, а также подписание акта сдачи- приемк</w:t>
      </w:r>
      <w:r w:rsidR="00B62530">
        <w:t>и</w:t>
      </w:r>
      <w:r>
        <w:t xml:space="preserve"> выполненных работы);</w:t>
      </w:r>
    </w:p>
    <w:p w:rsidR="00522412" w:rsidRDefault="00522412" w:rsidP="00522412">
      <w:pPr>
        <w:pStyle w:val="Standard"/>
        <w:numPr>
          <w:ilvl w:val="0"/>
          <w:numId w:val="10"/>
        </w:numPr>
        <w:spacing w:line="360" w:lineRule="auto"/>
        <w:jc w:val="both"/>
      </w:pPr>
      <w:r>
        <w:t>Заключение договора на информационно</w:t>
      </w:r>
      <w:r w:rsidR="009606EE">
        <w:t xml:space="preserve"> – консультационное обслуживание по вопросам информационной безопасности (заключается в составлении и подписании договора);</w:t>
      </w:r>
    </w:p>
    <w:p w:rsidR="009606EE" w:rsidRDefault="009606EE" w:rsidP="00522412">
      <w:pPr>
        <w:pStyle w:val="Standard"/>
        <w:numPr>
          <w:ilvl w:val="0"/>
          <w:numId w:val="10"/>
        </w:numPr>
        <w:spacing w:line="360" w:lineRule="auto"/>
        <w:jc w:val="both"/>
      </w:pPr>
      <w:r>
        <w:t>Составление итогового отчета, которое подразумевает проведение учета поставленного оборудования и ПО, проведение учета заключенных договоров и контрактов, проведение учета выполненных работ и предоставление итогового отчета.</w:t>
      </w:r>
    </w:p>
    <w:p w:rsidR="009606EE" w:rsidRDefault="009606EE" w:rsidP="009606EE">
      <w:pPr>
        <w:pStyle w:val="Standard"/>
        <w:spacing w:line="360" w:lineRule="auto"/>
        <w:ind w:firstLine="708"/>
        <w:jc w:val="both"/>
      </w:pPr>
      <w:r>
        <w:t>Общая продолжительность реализации данного плана составляет 52 дня.</w:t>
      </w:r>
    </w:p>
    <w:p w:rsidR="009606EE" w:rsidRDefault="00B62530" w:rsidP="009606EE">
      <w:pPr>
        <w:pStyle w:val="Standard"/>
        <w:spacing w:line="360" w:lineRule="auto"/>
        <w:ind w:firstLine="708"/>
        <w:jc w:val="both"/>
      </w:pPr>
      <w:r w:rsidRPr="00B62530"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575310</wp:posOffset>
            </wp:positionV>
            <wp:extent cx="5940425" cy="2199640"/>
            <wp:effectExtent l="0" t="0" r="3175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На рисунке </w:t>
      </w:r>
      <w:r w:rsidR="001E67ED">
        <w:t>9</w:t>
      </w:r>
      <w:r w:rsidR="009606EE">
        <w:t xml:space="preserve"> представлены ресурсы, необходимые для реализации проекта и внедрения системы защиты на предприятии.</w:t>
      </w:r>
    </w:p>
    <w:p w:rsidR="009606EE" w:rsidRDefault="001E67ED" w:rsidP="00B62530">
      <w:pPr>
        <w:pStyle w:val="Standard"/>
        <w:spacing w:line="360" w:lineRule="auto"/>
        <w:ind w:firstLine="708"/>
        <w:jc w:val="center"/>
      </w:pPr>
      <w:r>
        <w:t>Рисунок 9</w:t>
      </w:r>
      <w:r w:rsidR="00B62530">
        <w:t xml:space="preserve"> - Лист ресурсов</w:t>
      </w:r>
    </w:p>
    <w:p w:rsidR="009606EE" w:rsidRDefault="009606EE" w:rsidP="009606EE">
      <w:pPr>
        <w:pStyle w:val="Standard"/>
        <w:spacing w:line="360" w:lineRule="auto"/>
        <w:ind w:firstLine="708"/>
        <w:jc w:val="both"/>
      </w:pPr>
      <w:r>
        <w:t>Суммарные затраты и вложения, необходимые для реализации проекта составляют 595 186 рублей.</w:t>
      </w:r>
    </w:p>
    <w:p w:rsidR="009606EE" w:rsidRPr="009606EE" w:rsidRDefault="009606EE" w:rsidP="009606EE">
      <w:pPr>
        <w:pStyle w:val="Standard"/>
        <w:spacing w:line="360" w:lineRule="auto"/>
        <w:ind w:firstLine="708"/>
        <w:jc w:val="both"/>
        <w:rPr>
          <w:b/>
        </w:rPr>
      </w:pPr>
      <w:r w:rsidRPr="009606EE">
        <w:rPr>
          <w:b/>
        </w:rPr>
        <w:t>Экономическое обоснование проекта:</w:t>
      </w:r>
    </w:p>
    <w:p w:rsidR="009606EE" w:rsidRPr="009606EE" w:rsidRDefault="009606EE" w:rsidP="009606E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606EE">
        <w:rPr>
          <w:rFonts w:ascii="Times New Roman" w:hAnsi="Times New Roman" w:cs="Times New Roman"/>
          <w:sz w:val="24"/>
          <w:szCs w:val="24"/>
        </w:rPr>
        <w:t>При составлении диаграммы Ганта, представленной на рисунках</w:t>
      </w:r>
      <w:r w:rsidR="001E67ED">
        <w:rPr>
          <w:rFonts w:ascii="Times New Roman" w:hAnsi="Times New Roman" w:cs="Times New Roman"/>
          <w:sz w:val="24"/>
          <w:szCs w:val="24"/>
        </w:rPr>
        <w:t xml:space="preserve"> 1 - 8, </w:t>
      </w:r>
      <w:r w:rsidRPr="009606EE">
        <w:rPr>
          <w:rFonts w:ascii="Times New Roman" w:hAnsi="Times New Roman" w:cs="Times New Roman"/>
          <w:sz w:val="24"/>
          <w:szCs w:val="24"/>
        </w:rPr>
        <w:t>были рассчитаны инвестиционные затраты, включающие в себя заработную плату сотрудникам, затраты на приобретение и использование оборудования и т.д., которые составили 595 186 рублей.</w:t>
      </w:r>
    </w:p>
    <w:p w:rsidR="009606EE" w:rsidRPr="009606EE" w:rsidRDefault="009606EE" w:rsidP="009606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6EE">
        <w:rPr>
          <w:rFonts w:ascii="Times New Roman" w:hAnsi="Times New Roman" w:cs="Times New Roman"/>
          <w:sz w:val="24"/>
          <w:szCs w:val="24"/>
        </w:rPr>
        <w:t xml:space="preserve"> </w:t>
      </w:r>
      <w:r w:rsidRPr="009606EE">
        <w:rPr>
          <w:rFonts w:ascii="Times New Roman" w:hAnsi="Times New Roman" w:cs="Times New Roman"/>
          <w:sz w:val="24"/>
          <w:szCs w:val="24"/>
        </w:rPr>
        <w:tab/>
        <w:t>Для того, чтобы описать процесс осуществления инвестиционного проекта с экономической точки зрения, его составляющие, выраженные в денежной оценке, можно разделить на три потока:</w:t>
      </w:r>
    </w:p>
    <w:p w:rsidR="009606EE" w:rsidRPr="009606EE" w:rsidRDefault="009606EE" w:rsidP="009606EE">
      <w:pPr>
        <w:pStyle w:val="a7"/>
        <w:widowControl/>
        <w:numPr>
          <w:ilvl w:val="0"/>
          <w:numId w:val="11"/>
        </w:numPr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  <w:r w:rsidRPr="009606EE">
        <w:rPr>
          <w:rFonts w:ascii="Times New Roman" w:hAnsi="Times New Roman" w:cs="Times New Roman"/>
          <w:sz w:val="24"/>
          <w:szCs w:val="24"/>
        </w:rPr>
        <w:t>Инвестиционные затраты (отрицательный поток)</w:t>
      </w:r>
    </w:p>
    <w:p w:rsidR="009606EE" w:rsidRPr="009606EE" w:rsidRDefault="009606EE" w:rsidP="009606EE">
      <w:pPr>
        <w:pStyle w:val="a7"/>
        <w:widowControl/>
        <w:numPr>
          <w:ilvl w:val="0"/>
          <w:numId w:val="11"/>
        </w:numPr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  <w:r w:rsidRPr="009606EE">
        <w:rPr>
          <w:rFonts w:ascii="Times New Roman" w:hAnsi="Times New Roman" w:cs="Times New Roman"/>
          <w:sz w:val="24"/>
          <w:szCs w:val="24"/>
        </w:rPr>
        <w:t>Результаты проекта (положительный поток)</w:t>
      </w:r>
    </w:p>
    <w:p w:rsidR="009606EE" w:rsidRPr="009606EE" w:rsidRDefault="009606EE" w:rsidP="009606EE">
      <w:pPr>
        <w:pStyle w:val="a7"/>
        <w:widowControl/>
        <w:numPr>
          <w:ilvl w:val="0"/>
          <w:numId w:val="11"/>
        </w:numPr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  <w:r w:rsidRPr="009606EE">
        <w:rPr>
          <w:rFonts w:ascii="Times New Roman" w:hAnsi="Times New Roman" w:cs="Times New Roman"/>
          <w:sz w:val="24"/>
          <w:szCs w:val="24"/>
        </w:rPr>
        <w:t>Текущие затраты (отрицательный поток)</w:t>
      </w:r>
    </w:p>
    <w:p w:rsidR="009606EE" w:rsidRPr="009606EE" w:rsidRDefault="009606EE" w:rsidP="009606E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F5F3F">
        <w:rPr>
          <w:rFonts w:ascii="Times New Roman" w:hAnsi="Times New Roman" w:cs="Times New Roman"/>
          <w:i/>
          <w:sz w:val="24"/>
          <w:szCs w:val="24"/>
        </w:rPr>
        <w:t>Инвестиционные затраты</w:t>
      </w:r>
      <w:r w:rsidRPr="009606EE">
        <w:rPr>
          <w:rFonts w:ascii="Times New Roman" w:hAnsi="Times New Roman" w:cs="Times New Roman"/>
          <w:sz w:val="24"/>
          <w:szCs w:val="24"/>
        </w:rPr>
        <w:t xml:space="preserve"> были рассчитаны ранее и </w:t>
      </w:r>
      <w:r w:rsidRPr="001F5F3F">
        <w:rPr>
          <w:rFonts w:ascii="Times New Roman" w:hAnsi="Times New Roman" w:cs="Times New Roman"/>
          <w:i/>
          <w:sz w:val="24"/>
          <w:szCs w:val="24"/>
        </w:rPr>
        <w:t>составляют 595 186 рублей</w:t>
      </w:r>
      <w:r w:rsidRPr="009606EE">
        <w:rPr>
          <w:rFonts w:ascii="Times New Roman" w:hAnsi="Times New Roman" w:cs="Times New Roman"/>
          <w:sz w:val="24"/>
          <w:szCs w:val="24"/>
        </w:rPr>
        <w:t>.</w:t>
      </w:r>
    </w:p>
    <w:p w:rsidR="009606EE" w:rsidRPr="009606EE" w:rsidRDefault="009606EE" w:rsidP="001E67E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06EE">
        <w:rPr>
          <w:rFonts w:ascii="Times New Roman" w:hAnsi="Times New Roman" w:cs="Times New Roman"/>
          <w:sz w:val="24"/>
          <w:szCs w:val="24"/>
        </w:rPr>
        <w:t>Результаты проекта – это выгода, которую получит предприятие при внедрении системы защиты, то есть результаты предотвращения реализации угроз. Для определения данной величины рассчитали примерную стоимость ущерба от реализации всех возможных угроз, она составила 2 004 000 рублей, тогда в среднем при реализации одной угрозы ущерб обошелся бы в 134 000 рублей (</w:t>
      </w:r>
      <w:r w:rsidRPr="001F5F3F">
        <w:rPr>
          <w:rFonts w:ascii="Times New Roman" w:hAnsi="Times New Roman" w:cs="Times New Roman"/>
          <w:i/>
          <w:sz w:val="24"/>
          <w:szCs w:val="24"/>
        </w:rPr>
        <w:t xml:space="preserve">чистый денежный поток </w:t>
      </w:r>
      <w:r w:rsidRPr="001F5F3F">
        <w:rPr>
          <w:rFonts w:ascii="Times New Roman" w:hAnsi="Times New Roman" w:cs="Times New Roman"/>
          <w:i/>
          <w:sz w:val="24"/>
          <w:szCs w:val="24"/>
          <w:lang w:val="en-US"/>
        </w:rPr>
        <w:t>CF</w:t>
      </w:r>
      <w:r w:rsidRPr="001F5F3F">
        <w:rPr>
          <w:rFonts w:ascii="Times New Roman" w:hAnsi="Times New Roman" w:cs="Times New Roman"/>
          <w:i/>
          <w:sz w:val="24"/>
          <w:szCs w:val="24"/>
        </w:rPr>
        <w:softHyphen/>
      </w:r>
      <w:r w:rsidRPr="001F5F3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t</w:t>
      </w:r>
      <w:r w:rsidRPr="001F5F3F">
        <w:rPr>
          <w:rFonts w:ascii="Times New Roman" w:hAnsi="Times New Roman" w:cs="Times New Roman"/>
          <w:i/>
          <w:sz w:val="24"/>
          <w:szCs w:val="24"/>
        </w:rPr>
        <w:t xml:space="preserve"> = 134000 рублей</w:t>
      </w:r>
      <w:r w:rsidRPr="009606EE">
        <w:rPr>
          <w:rFonts w:ascii="Times New Roman" w:hAnsi="Times New Roman" w:cs="Times New Roman"/>
          <w:sz w:val="24"/>
          <w:szCs w:val="24"/>
        </w:rPr>
        <w:t>).</w:t>
      </w:r>
    </w:p>
    <w:p w:rsidR="009606EE" w:rsidRPr="009606EE" w:rsidRDefault="009606EE" w:rsidP="001E67E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606EE">
        <w:rPr>
          <w:rFonts w:ascii="Times New Roman" w:hAnsi="Times New Roman" w:cs="Times New Roman"/>
          <w:sz w:val="24"/>
          <w:szCs w:val="24"/>
        </w:rPr>
        <w:t xml:space="preserve">Значит сумма денежных потоков на конец установленного горизонта исследования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CF</m:t>
        </m:r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*t=134000*24=3216000</m:t>
        </m:r>
      </m:oMath>
      <w:r w:rsidRPr="001F5F3F">
        <w:rPr>
          <w:rFonts w:ascii="Times New Roman" w:hAnsi="Times New Roman" w:cs="Times New Roman"/>
          <w:i/>
          <w:sz w:val="24"/>
          <w:szCs w:val="24"/>
        </w:rPr>
        <w:t xml:space="preserve"> рублей</w:t>
      </w:r>
      <w:r w:rsidRPr="009606EE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9606E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606EE">
        <w:rPr>
          <w:rFonts w:ascii="Times New Roman" w:hAnsi="Times New Roman" w:cs="Times New Roman"/>
          <w:sz w:val="24"/>
          <w:szCs w:val="24"/>
        </w:rPr>
        <w:t xml:space="preserve"> – рассматриваемый период времени, равный 24 месяца.</w:t>
      </w:r>
    </w:p>
    <w:p w:rsidR="009606EE" w:rsidRPr="009606EE" w:rsidRDefault="009606EE" w:rsidP="001E67E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606EE">
        <w:rPr>
          <w:rFonts w:ascii="Times New Roman" w:hAnsi="Times New Roman" w:cs="Times New Roman"/>
          <w:sz w:val="24"/>
          <w:szCs w:val="24"/>
        </w:rPr>
        <w:t>Текущие затраты включают в себя:</w:t>
      </w:r>
      <w:r w:rsidR="00CC41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06EE" w:rsidRPr="009606EE" w:rsidRDefault="009606EE" w:rsidP="009606EE">
      <w:pPr>
        <w:pStyle w:val="a7"/>
        <w:widowControl/>
        <w:numPr>
          <w:ilvl w:val="0"/>
          <w:numId w:val="12"/>
        </w:numPr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  <w:r w:rsidRPr="009606EE">
        <w:rPr>
          <w:rFonts w:ascii="Times New Roman" w:hAnsi="Times New Roman" w:cs="Times New Roman"/>
          <w:sz w:val="24"/>
          <w:szCs w:val="24"/>
        </w:rPr>
        <w:t>Амортизационные отчисления в месяц – всего 2800 руб./мес. (количество месяцев определяется из расчета на степень износа оборудования и сроки гарантийного обслуживания):</w:t>
      </w:r>
    </w:p>
    <w:p w:rsidR="009606EE" w:rsidRPr="009606EE" w:rsidRDefault="009606EE" w:rsidP="009606EE">
      <w:pPr>
        <w:pStyle w:val="a7"/>
        <w:widowControl/>
        <w:numPr>
          <w:ilvl w:val="1"/>
          <w:numId w:val="12"/>
        </w:numPr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  <w:r w:rsidRPr="009606EE">
        <w:rPr>
          <w:rFonts w:ascii="Times New Roman" w:hAnsi="Times New Roman" w:cs="Times New Roman"/>
          <w:sz w:val="24"/>
          <w:szCs w:val="24"/>
        </w:rPr>
        <w:t>Оборудование</w:t>
      </w:r>
      <w:r w:rsidRPr="009606EE">
        <w:rPr>
          <w:rFonts w:ascii="Times New Roman" w:hAnsi="Times New Roman" w:cs="Times New Roman"/>
          <w:color w:val="000000"/>
          <w:sz w:val="24"/>
          <w:szCs w:val="24"/>
        </w:rPr>
        <w:t xml:space="preserve"> для пожарной системы: 27000/60 = 450 руб./мес.;</w:t>
      </w:r>
    </w:p>
    <w:p w:rsidR="009606EE" w:rsidRPr="009606EE" w:rsidRDefault="009606EE" w:rsidP="009606EE">
      <w:pPr>
        <w:pStyle w:val="a7"/>
        <w:widowControl/>
        <w:numPr>
          <w:ilvl w:val="1"/>
          <w:numId w:val="12"/>
        </w:numPr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  <w:r w:rsidRPr="009606EE">
        <w:rPr>
          <w:rFonts w:ascii="Times New Roman" w:hAnsi="Times New Roman" w:cs="Times New Roman"/>
          <w:sz w:val="24"/>
          <w:szCs w:val="24"/>
        </w:rPr>
        <w:t>Оборудование для охранной системы: 20000/60 = 334 руб./мес.;</w:t>
      </w:r>
    </w:p>
    <w:p w:rsidR="009606EE" w:rsidRPr="009606EE" w:rsidRDefault="009606EE" w:rsidP="009606EE">
      <w:pPr>
        <w:pStyle w:val="a7"/>
        <w:widowControl/>
        <w:numPr>
          <w:ilvl w:val="1"/>
          <w:numId w:val="12"/>
        </w:numPr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  <w:r w:rsidRPr="009606EE">
        <w:rPr>
          <w:rFonts w:ascii="Times New Roman" w:hAnsi="Times New Roman" w:cs="Times New Roman"/>
          <w:sz w:val="24"/>
          <w:szCs w:val="24"/>
        </w:rPr>
        <w:t>Оборудование для пропускной системы: 3500/84 = 42 руб./мес.;</w:t>
      </w:r>
    </w:p>
    <w:p w:rsidR="009606EE" w:rsidRPr="009606EE" w:rsidRDefault="009606EE" w:rsidP="009606EE">
      <w:pPr>
        <w:pStyle w:val="a7"/>
        <w:widowControl/>
        <w:numPr>
          <w:ilvl w:val="1"/>
          <w:numId w:val="12"/>
        </w:numPr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  <w:r w:rsidRPr="009606EE">
        <w:rPr>
          <w:rFonts w:ascii="Times New Roman" w:hAnsi="Times New Roman" w:cs="Times New Roman"/>
          <w:sz w:val="24"/>
          <w:szCs w:val="24"/>
        </w:rPr>
        <w:t>Оборудование для системы видеонаблюдения: 25000/84 = 298 руб./мес.;</w:t>
      </w:r>
    </w:p>
    <w:p w:rsidR="009606EE" w:rsidRPr="009606EE" w:rsidRDefault="009606EE" w:rsidP="009606EE">
      <w:pPr>
        <w:pStyle w:val="a7"/>
        <w:widowControl/>
        <w:numPr>
          <w:ilvl w:val="1"/>
          <w:numId w:val="12"/>
        </w:numPr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  <w:r w:rsidRPr="009606EE">
        <w:rPr>
          <w:rFonts w:ascii="Times New Roman" w:hAnsi="Times New Roman" w:cs="Times New Roman"/>
          <w:sz w:val="24"/>
          <w:szCs w:val="24"/>
        </w:rPr>
        <w:t>Зеркальная пленка на окна: 11000/60 = 184 руб./мес.;</w:t>
      </w:r>
    </w:p>
    <w:p w:rsidR="009606EE" w:rsidRPr="009606EE" w:rsidRDefault="009606EE" w:rsidP="009606EE">
      <w:pPr>
        <w:pStyle w:val="a7"/>
        <w:widowControl/>
        <w:numPr>
          <w:ilvl w:val="1"/>
          <w:numId w:val="12"/>
        </w:numPr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  <w:r w:rsidRPr="009606EE">
        <w:rPr>
          <w:rFonts w:ascii="Times New Roman" w:hAnsi="Times New Roman" w:cs="Times New Roman"/>
          <w:sz w:val="24"/>
          <w:szCs w:val="24"/>
        </w:rPr>
        <w:t>Шкафчики с замками для документации: 96000/120 = 800 руб./мес.;</w:t>
      </w:r>
    </w:p>
    <w:p w:rsidR="009606EE" w:rsidRPr="009606EE" w:rsidRDefault="009606EE" w:rsidP="009606EE">
      <w:pPr>
        <w:pStyle w:val="a7"/>
        <w:widowControl/>
        <w:numPr>
          <w:ilvl w:val="1"/>
          <w:numId w:val="12"/>
        </w:numPr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  <w:r w:rsidRPr="009606EE">
        <w:rPr>
          <w:rFonts w:ascii="Times New Roman" w:hAnsi="Times New Roman" w:cs="Times New Roman"/>
          <w:sz w:val="24"/>
          <w:szCs w:val="24"/>
        </w:rPr>
        <w:t>Сейф: 40000/120 = 334 руб./мес.;</w:t>
      </w:r>
    </w:p>
    <w:p w:rsidR="009606EE" w:rsidRPr="009606EE" w:rsidRDefault="009606EE" w:rsidP="009606EE">
      <w:pPr>
        <w:pStyle w:val="a7"/>
        <w:widowControl/>
        <w:numPr>
          <w:ilvl w:val="1"/>
          <w:numId w:val="12"/>
        </w:numPr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  <w:r w:rsidRPr="009606EE">
        <w:rPr>
          <w:rFonts w:ascii="Times New Roman" w:hAnsi="Times New Roman" w:cs="Times New Roman"/>
          <w:sz w:val="24"/>
          <w:szCs w:val="24"/>
        </w:rPr>
        <w:t>Серверное оборудование 30000/84 = 358 руб./мес.</w:t>
      </w:r>
    </w:p>
    <w:p w:rsidR="009606EE" w:rsidRPr="009606EE" w:rsidRDefault="009606EE" w:rsidP="009606EE">
      <w:pPr>
        <w:pStyle w:val="a7"/>
        <w:widowControl/>
        <w:numPr>
          <w:ilvl w:val="0"/>
          <w:numId w:val="12"/>
        </w:numPr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  <w:r w:rsidRPr="009606EE">
        <w:rPr>
          <w:rFonts w:ascii="Times New Roman" w:hAnsi="Times New Roman" w:cs="Times New Roman"/>
          <w:sz w:val="24"/>
          <w:szCs w:val="24"/>
        </w:rPr>
        <w:t>Лицензия на ПО: 3500 руб.</w:t>
      </w:r>
    </w:p>
    <w:p w:rsidR="009606EE" w:rsidRPr="009606EE" w:rsidRDefault="009606EE" w:rsidP="009606EE">
      <w:pPr>
        <w:pStyle w:val="a7"/>
        <w:widowControl/>
        <w:numPr>
          <w:ilvl w:val="0"/>
          <w:numId w:val="12"/>
        </w:numPr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  <w:r w:rsidRPr="009606EE">
        <w:rPr>
          <w:rFonts w:ascii="Times New Roman" w:hAnsi="Times New Roman" w:cs="Times New Roman"/>
          <w:sz w:val="24"/>
          <w:szCs w:val="24"/>
        </w:rPr>
        <w:t>Заработная плата сотрудникам, которые будут взаимодействовать со внедренной системой безопасности:</w:t>
      </w:r>
    </w:p>
    <w:p w:rsidR="009606EE" w:rsidRPr="009606EE" w:rsidRDefault="009606EE" w:rsidP="009606EE">
      <w:pPr>
        <w:pStyle w:val="a7"/>
        <w:widowControl/>
        <w:numPr>
          <w:ilvl w:val="1"/>
          <w:numId w:val="12"/>
        </w:numPr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  <w:r w:rsidRPr="009606EE">
        <w:rPr>
          <w:rFonts w:ascii="Times New Roman" w:hAnsi="Times New Roman" w:cs="Times New Roman"/>
          <w:sz w:val="24"/>
          <w:szCs w:val="24"/>
        </w:rPr>
        <w:t>Системный администратор – 3500 руб.</w:t>
      </w:r>
    </w:p>
    <w:p w:rsidR="009606EE" w:rsidRPr="009606EE" w:rsidRDefault="009606EE" w:rsidP="009606EE">
      <w:pPr>
        <w:pStyle w:val="a7"/>
        <w:widowControl/>
        <w:numPr>
          <w:ilvl w:val="0"/>
          <w:numId w:val="12"/>
        </w:numPr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  <w:r w:rsidRPr="009606EE">
        <w:rPr>
          <w:rFonts w:ascii="Times New Roman" w:hAnsi="Times New Roman" w:cs="Times New Roman"/>
          <w:sz w:val="24"/>
          <w:szCs w:val="24"/>
        </w:rPr>
        <w:t>Оплата по договорам:</w:t>
      </w:r>
    </w:p>
    <w:p w:rsidR="009606EE" w:rsidRPr="009606EE" w:rsidRDefault="009606EE" w:rsidP="009606EE">
      <w:pPr>
        <w:pStyle w:val="a7"/>
        <w:widowControl/>
        <w:numPr>
          <w:ilvl w:val="1"/>
          <w:numId w:val="12"/>
        </w:numPr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  <w:r w:rsidRPr="009606EE">
        <w:rPr>
          <w:rFonts w:ascii="Times New Roman" w:hAnsi="Times New Roman" w:cs="Times New Roman"/>
          <w:sz w:val="24"/>
          <w:szCs w:val="24"/>
        </w:rPr>
        <w:t>Услуги по охране – 65000 руб.;</w:t>
      </w:r>
    </w:p>
    <w:p w:rsidR="009606EE" w:rsidRPr="009606EE" w:rsidRDefault="009606EE" w:rsidP="009606EE">
      <w:pPr>
        <w:pStyle w:val="a7"/>
        <w:widowControl/>
        <w:numPr>
          <w:ilvl w:val="1"/>
          <w:numId w:val="12"/>
        </w:numPr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  <w:r w:rsidRPr="009606EE">
        <w:rPr>
          <w:rFonts w:ascii="Times New Roman" w:hAnsi="Times New Roman" w:cs="Times New Roman"/>
          <w:sz w:val="24"/>
          <w:szCs w:val="24"/>
        </w:rPr>
        <w:t>Пожарная охрана – 4500 руб.;</w:t>
      </w:r>
    </w:p>
    <w:p w:rsidR="009606EE" w:rsidRPr="009606EE" w:rsidRDefault="009606EE" w:rsidP="009606EE">
      <w:pPr>
        <w:pStyle w:val="a7"/>
        <w:widowControl/>
        <w:numPr>
          <w:ilvl w:val="1"/>
          <w:numId w:val="12"/>
        </w:numPr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  <w:r w:rsidRPr="009606EE">
        <w:rPr>
          <w:rFonts w:ascii="Times New Roman" w:hAnsi="Times New Roman" w:cs="Times New Roman"/>
          <w:sz w:val="24"/>
          <w:szCs w:val="24"/>
        </w:rPr>
        <w:t>Системное администрирование и техническое обслуживание – 12000 рублей;</w:t>
      </w:r>
    </w:p>
    <w:p w:rsidR="009606EE" w:rsidRPr="009606EE" w:rsidRDefault="009606EE" w:rsidP="009606EE">
      <w:pPr>
        <w:pStyle w:val="a7"/>
        <w:widowControl/>
        <w:numPr>
          <w:ilvl w:val="1"/>
          <w:numId w:val="12"/>
        </w:numPr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  <w:r w:rsidRPr="009606EE">
        <w:rPr>
          <w:rFonts w:ascii="Times New Roman" w:hAnsi="Times New Roman" w:cs="Times New Roman"/>
          <w:sz w:val="24"/>
          <w:szCs w:val="24"/>
        </w:rPr>
        <w:t>Информационно – правовое консультирование – 2000 руб.</w:t>
      </w:r>
    </w:p>
    <w:p w:rsidR="009606EE" w:rsidRPr="009606EE" w:rsidRDefault="009606EE" w:rsidP="009606E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606EE">
        <w:rPr>
          <w:rFonts w:ascii="Times New Roman" w:hAnsi="Times New Roman" w:cs="Times New Roman"/>
          <w:sz w:val="24"/>
          <w:szCs w:val="24"/>
        </w:rPr>
        <w:t>Итого</w:t>
      </w:r>
      <w:r w:rsidRPr="001F5F3F">
        <w:rPr>
          <w:rFonts w:ascii="Times New Roman" w:hAnsi="Times New Roman" w:cs="Times New Roman"/>
          <w:i/>
          <w:sz w:val="24"/>
          <w:szCs w:val="24"/>
        </w:rPr>
        <w:t>, текущие затраты составляют 93300 рублей</w:t>
      </w:r>
      <w:r w:rsidRPr="009606EE">
        <w:rPr>
          <w:rFonts w:ascii="Times New Roman" w:hAnsi="Times New Roman" w:cs="Times New Roman"/>
          <w:sz w:val="24"/>
          <w:szCs w:val="24"/>
        </w:rPr>
        <w:t>.</w:t>
      </w:r>
    </w:p>
    <w:p w:rsidR="009606EE" w:rsidRPr="009606EE" w:rsidRDefault="009606EE" w:rsidP="009606E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606EE">
        <w:rPr>
          <w:rFonts w:ascii="Times New Roman" w:hAnsi="Times New Roman" w:cs="Times New Roman"/>
          <w:sz w:val="24"/>
          <w:szCs w:val="24"/>
        </w:rPr>
        <w:t>При расчете экономической эффективности внедряемого проекта необходимо учитывать темп инфляции, который составляет 8% и ставку дисконтирования – 12%.</w:t>
      </w:r>
    </w:p>
    <w:p w:rsidR="009606EE" w:rsidRPr="009606EE" w:rsidRDefault="009606EE" w:rsidP="009606E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606EE">
        <w:rPr>
          <w:rFonts w:ascii="Times New Roman" w:hAnsi="Times New Roman" w:cs="Times New Roman"/>
          <w:sz w:val="24"/>
          <w:szCs w:val="24"/>
        </w:rPr>
        <w:t>Месячная ставка дисконтирования получается из годовой и составляет:</w:t>
      </w:r>
    </w:p>
    <w:p w:rsidR="009606EE" w:rsidRPr="009606EE" w:rsidRDefault="009606EE" w:rsidP="009606E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ad>
              <m:ra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</m:t>
                </m:r>
              </m:deg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100</m:t>
                    </m:r>
                  </m:den>
                </m:f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*100=0,95 %</m:t>
        </m:r>
      </m:oMath>
      <w:r w:rsidRPr="009606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06EE" w:rsidRPr="009606EE" w:rsidRDefault="009606EE" w:rsidP="009606E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606EE">
        <w:rPr>
          <w:rFonts w:ascii="Times New Roman" w:hAnsi="Times New Roman" w:cs="Times New Roman"/>
          <w:sz w:val="24"/>
          <w:szCs w:val="24"/>
        </w:rPr>
        <w:t>Месячный темп инфляции получается из годового и составляет:</w:t>
      </w:r>
    </w:p>
    <w:p w:rsidR="009606EE" w:rsidRPr="009606EE" w:rsidRDefault="009606EE" w:rsidP="009606E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606E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u=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ad>
              <m:ra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</m:t>
                </m:r>
              </m:deg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100</m:t>
                    </m:r>
                  </m:den>
                </m:f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*100=0,64 %</m:t>
        </m:r>
      </m:oMath>
      <w:r w:rsidRPr="009606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06EE" w:rsidRPr="009606EE" w:rsidRDefault="009606EE" w:rsidP="009606E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606EE">
        <w:rPr>
          <w:rFonts w:ascii="Times New Roman" w:hAnsi="Times New Roman" w:cs="Times New Roman"/>
          <w:sz w:val="24"/>
          <w:szCs w:val="24"/>
        </w:rPr>
        <w:t xml:space="preserve">Таким образом, для дисконтирования денежных потоков будет использоваться множитель: </w:t>
      </w:r>
    </w:p>
    <w:p w:rsidR="009606EE" w:rsidRPr="009606EE" w:rsidRDefault="00EE1349" w:rsidP="009606EE">
      <w:pPr>
        <w:spacing w:line="360" w:lineRule="auto"/>
        <w:ind w:left="708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(1+u)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(1+e)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t-1</m:t>
                  </m:r>
                </m:sup>
              </m:sSup>
            </m:den>
          </m:f>
        </m:oMath>
      </m:oMathPara>
    </w:p>
    <w:p w:rsidR="009606EE" w:rsidRPr="009606EE" w:rsidRDefault="009606EE" w:rsidP="009606E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606EE">
        <w:rPr>
          <w:rFonts w:ascii="Times New Roman" w:hAnsi="Times New Roman" w:cs="Times New Roman"/>
          <w:sz w:val="24"/>
          <w:szCs w:val="24"/>
        </w:rPr>
        <w:tab/>
        <w:t>Срок окупаемости:</w:t>
      </w:r>
    </w:p>
    <w:p w:rsidR="009606EE" w:rsidRPr="009606EE" w:rsidRDefault="009606EE" w:rsidP="009606EE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PB=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Inv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595186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134000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=4,44 </m:t>
          </m:r>
        </m:oMath>
      </m:oMathPara>
    </w:p>
    <w:p w:rsidR="009606EE" w:rsidRPr="009606EE" w:rsidRDefault="009606EE" w:rsidP="009606EE">
      <w:pPr>
        <w:spacing w:line="360" w:lineRule="auto"/>
        <w:ind w:left="360" w:firstLine="34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606EE">
        <w:rPr>
          <w:rFonts w:ascii="Times New Roman" w:eastAsiaTheme="minorEastAsia" w:hAnsi="Times New Roman" w:cs="Times New Roman"/>
          <w:sz w:val="24"/>
          <w:szCs w:val="24"/>
        </w:rPr>
        <w:t>Дисконтированный срок окупаемости:</w:t>
      </w:r>
    </w:p>
    <w:p w:rsidR="009606EE" w:rsidRPr="009606EE" w:rsidRDefault="009606EE" w:rsidP="009606EE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DPB=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(1+u)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(1+e)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t-1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&gt;Inv</m:t>
          </m:r>
        </m:oMath>
      </m:oMathPara>
    </w:p>
    <w:p w:rsidR="009606EE" w:rsidRDefault="001F5F3F" w:rsidP="009606EE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удобства вычисления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DPB</w:t>
      </w:r>
      <w:r w:rsidRPr="001F5F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76D5F">
        <w:rPr>
          <w:rFonts w:ascii="Times New Roman" w:eastAsiaTheme="minorEastAsia" w:hAnsi="Times New Roman" w:cs="Times New Roman"/>
          <w:sz w:val="24"/>
          <w:szCs w:val="24"/>
        </w:rPr>
        <w:t>была составлена Т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</w:rPr>
        <w:t xml:space="preserve">аблица 1. </w:t>
      </w:r>
    </w:p>
    <w:p w:rsidR="001F5F3F" w:rsidRPr="001F5F3F" w:rsidRDefault="001F5F3F" w:rsidP="001F5F3F">
      <w:pPr>
        <w:spacing w:line="360" w:lineRule="auto"/>
        <w:ind w:left="360"/>
        <w:jc w:val="righ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Таблица 1 - Значения потоков для удобства вычислений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DPB</w:t>
      </w:r>
      <w:r w:rsidRPr="001F5F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4491"/>
        <w:gridCol w:w="4494"/>
      </w:tblGrid>
      <w:tr w:rsidR="009606EE" w:rsidRPr="009606EE" w:rsidTr="003E0D1A">
        <w:tc>
          <w:tcPr>
            <w:tcW w:w="4672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9606E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Значение </w:t>
            </w:r>
            <w:r w:rsidRPr="009606E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4673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06EE">
              <w:rPr>
                <w:rFonts w:ascii="Times New Roman" w:eastAsiaTheme="minorEastAsia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9606EE" w:rsidRPr="009606EE" w:rsidTr="003E0D1A">
        <w:tc>
          <w:tcPr>
            <w:tcW w:w="4672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06EE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3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246697,4</w:t>
            </w:r>
          </w:p>
        </w:tc>
      </w:tr>
      <w:tr w:rsidR="009606EE" w:rsidRPr="009606EE" w:rsidTr="003E0D1A">
        <w:tc>
          <w:tcPr>
            <w:tcW w:w="4672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06EE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3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341478,9</w:t>
            </w:r>
          </w:p>
        </w:tc>
      </w:tr>
      <w:tr w:rsidR="009606EE" w:rsidRPr="009606EE" w:rsidTr="003E0D1A">
        <w:tc>
          <w:tcPr>
            <w:tcW w:w="4672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06EE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3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421192,5</w:t>
            </w:r>
          </w:p>
        </w:tc>
      </w:tr>
      <w:tr w:rsidR="009606EE" w:rsidRPr="009606EE" w:rsidTr="003E0D1A">
        <w:tc>
          <w:tcPr>
            <w:tcW w:w="4672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06EE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73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488233,7</w:t>
            </w:r>
          </w:p>
        </w:tc>
      </w:tr>
      <w:tr w:rsidR="009606EE" w:rsidRPr="009606EE" w:rsidTr="003E0D1A">
        <w:tc>
          <w:tcPr>
            <w:tcW w:w="4672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06EE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73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544617</w:t>
            </w:r>
          </w:p>
        </w:tc>
      </w:tr>
      <w:tr w:rsidR="009606EE" w:rsidRPr="009606EE" w:rsidTr="003E0D1A">
        <w:tc>
          <w:tcPr>
            <w:tcW w:w="4672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06EE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73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592036,9</w:t>
            </w:r>
          </w:p>
        </w:tc>
      </w:tr>
      <w:tr w:rsidR="009606EE" w:rsidRPr="009606EE" w:rsidTr="003E0D1A">
        <w:tc>
          <w:tcPr>
            <w:tcW w:w="4672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06EE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73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0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631918,2</w:t>
            </w:r>
            <w:r w:rsidRPr="009606E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&gt; Inv</w:t>
            </w:r>
          </w:p>
        </w:tc>
      </w:tr>
      <w:tr w:rsidR="009606EE" w:rsidRPr="009606EE" w:rsidTr="003E0D1A">
        <w:tc>
          <w:tcPr>
            <w:tcW w:w="4672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06EE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73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665459,4</w:t>
            </w:r>
          </w:p>
        </w:tc>
      </w:tr>
      <w:tr w:rsidR="009606EE" w:rsidRPr="009606EE" w:rsidTr="003E0D1A">
        <w:tc>
          <w:tcPr>
            <w:tcW w:w="4672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06EE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73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693668,4</w:t>
            </w:r>
          </w:p>
        </w:tc>
      </w:tr>
      <w:tr w:rsidR="009606EE" w:rsidRPr="009606EE" w:rsidTr="003E0D1A">
        <w:tc>
          <w:tcPr>
            <w:tcW w:w="4672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06EE">
              <w:rPr>
                <w:rFonts w:ascii="Times New Roman" w:eastAsiaTheme="minorEastAsia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673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717392,9</w:t>
            </w:r>
          </w:p>
        </w:tc>
      </w:tr>
      <w:tr w:rsidR="009606EE" w:rsidRPr="009606EE" w:rsidTr="003E0D1A">
        <w:tc>
          <w:tcPr>
            <w:tcW w:w="4672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06EE">
              <w:rPr>
                <w:rFonts w:ascii="Times New Roman" w:eastAsiaTheme="minorEastAsia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673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737345,9</w:t>
            </w:r>
          </w:p>
        </w:tc>
      </w:tr>
      <w:tr w:rsidR="009606EE" w:rsidRPr="009606EE" w:rsidTr="003E0D1A">
        <w:tc>
          <w:tcPr>
            <w:tcW w:w="4672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06EE">
              <w:rPr>
                <w:rFonts w:ascii="Times New Roman" w:eastAsiaTheme="minorEastAsia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673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754126,8</w:t>
            </w:r>
          </w:p>
        </w:tc>
      </w:tr>
      <w:tr w:rsidR="009606EE" w:rsidRPr="009606EE" w:rsidTr="003E0D1A">
        <w:tc>
          <w:tcPr>
            <w:tcW w:w="4672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06EE">
              <w:rPr>
                <w:rFonts w:ascii="Times New Roman" w:eastAsiaTheme="minorEastAsia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673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768240</w:t>
            </w:r>
          </w:p>
        </w:tc>
      </w:tr>
      <w:tr w:rsidR="009606EE" w:rsidRPr="009606EE" w:rsidTr="003E0D1A">
        <w:tc>
          <w:tcPr>
            <w:tcW w:w="4672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06EE">
              <w:rPr>
                <w:rFonts w:ascii="Times New Roman" w:eastAsiaTheme="minorEastAsia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673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780109,5</w:t>
            </w:r>
          </w:p>
        </w:tc>
      </w:tr>
      <w:tr w:rsidR="009606EE" w:rsidRPr="009606EE" w:rsidTr="003E0D1A">
        <w:tc>
          <w:tcPr>
            <w:tcW w:w="4672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06EE">
              <w:rPr>
                <w:rFonts w:ascii="Times New Roman" w:eastAsiaTheme="minorEastAsia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673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790092,1</w:t>
            </w:r>
          </w:p>
        </w:tc>
      </w:tr>
      <w:tr w:rsidR="009606EE" w:rsidRPr="009606EE" w:rsidTr="003E0D1A">
        <w:tc>
          <w:tcPr>
            <w:tcW w:w="4672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06EE">
              <w:rPr>
                <w:rFonts w:ascii="Times New Roman" w:eastAsiaTheme="minorEastAsia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673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798487,7</w:t>
            </w:r>
          </w:p>
        </w:tc>
      </w:tr>
      <w:tr w:rsidR="009606EE" w:rsidRPr="009606EE" w:rsidTr="003E0D1A">
        <w:tc>
          <w:tcPr>
            <w:tcW w:w="4672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06EE">
              <w:rPr>
                <w:rFonts w:ascii="Times New Roman" w:eastAsiaTheme="minorEastAsia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673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805548,6</w:t>
            </w:r>
          </w:p>
        </w:tc>
      </w:tr>
      <w:tr w:rsidR="009606EE" w:rsidRPr="009606EE" w:rsidTr="003E0D1A">
        <w:tc>
          <w:tcPr>
            <w:tcW w:w="4672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06EE">
              <w:rPr>
                <w:rFonts w:ascii="Times New Roman" w:eastAsiaTheme="minorEastAsia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673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811487,1</w:t>
            </w:r>
          </w:p>
        </w:tc>
      </w:tr>
      <w:tr w:rsidR="009606EE" w:rsidRPr="009606EE" w:rsidTr="003E0D1A">
        <w:tc>
          <w:tcPr>
            <w:tcW w:w="4672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06EE">
              <w:rPr>
                <w:rFonts w:ascii="Times New Roman" w:eastAsiaTheme="minorEastAsia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673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816481,4</w:t>
            </w:r>
          </w:p>
        </w:tc>
      </w:tr>
      <w:tr w:rsidR="009606EE" w:rsidRPr="009606EE" w:rsidTr="003E0D1A">
        <w:tc>
          <w:tcPr>
            <w:tcW w:w="4672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06EE">
              <w:rPr>
                <w:rFonts w:ascii="Times New Roman" w:eastAsiaTheme="minorEastAsia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673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820681,8</w:t>
            </w:r>
          </w:p>
        </w:tc>
      </w:tr>
      <w:tr w:rsidR="009606EE" w:rsidRPr="009606EE" w:rsidTr="003E0D1A">
        <w:tc>
          <w:tcPr>
            <w:tcW w:w="4672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06EE">
              <w:rPr>
                <w:rFonts w:ascii="Times New Roman" w:eastAsiaTheme="minorEastAsia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673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824214,4</w:t>
            </w:r>
          </w:p>
        </w:tc>
      </w:tr>
      <w:tr w:rsidR="009606EE" w:rsidRPr="009606EE" w:rsidTr="003E0D1A">
        <w:tc>
          <w:tcPr>
            <w:tcW w:w="4672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06EE">
              <w:rPr>
                <w:rFonts w:ascii="Times New Roman" w:eastAsiaTheme="minorEastAsia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673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827185,5</w:t>
            </w:r>
          </w:p>
        </w:tc>
      </w:tr>
      <w:tr w:rsidR="009606EE" w:rsidRPr="009606EE" w:rsidTr="003E0D1A">
        <w:tc>
          <w:tcPr>
            <w:tcW w:w="4672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06EE">
              <w:rPr>
                <w:rFonts w:ascii="Times New Roman" w:eastAsiaTheme="minorEastAsia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673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829684,2</w:t>
            </w:r>
          </w:p>
        </w:tc>
      </w:tr>
    </w:tbl>
    <w:p w:rsidR="009606EE" w:rsidRPr="009606EE" w:rsidRDefault="009606EE" w:rsidP="009606EE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606EE" w:rsidRPr="009606EE" w:rsidRDefault="009606EE" w:rsidP="009606EE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606EE">
        <w:rPr>
          <w:rFonts w:ascii="Times New Roman" w:eastAsiaTheme="minorEastAsia" w:hAnsi="Times New Roman" w:cs="Times New Roman"/>
          <w:sz w:val="24"/>
          <w:szCs w:val="24"/>
        </w:rPr>
        <w:t>Средняя норма рентабельности:</w:t>
      </w:r>
    </w:p>
    <w:p w:rsidR="009606EE" w:rsidRPr="009606EE" w:rsidRDefault="009606EE" w:rsidP="009606EE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ARR=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(1+u)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t-1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(1+e)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t-1</m:t>
                          </m:r>
                        </m:sup>
                      </m:sSup>
                    </m:den>
                  </m:f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T*Ivv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829682,2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24*595186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=0,058083</m:t>
          </m:r>
        </m:oMath>
      </m:oMathPara>
    </w:p>
    <w:p w:rsidR="009606EE" w:rsidRPr="009606EE" w:rsidRDefault="009606EE" w:rsidP="009606EE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606EE">
        <w:rPr>
          <w:rFonts w:ascii="Times New Roman" w:eastAsiaTheme="minorEastAsia" w:hAnsi="Times New Roman" w:cs="Times New Roman"/>
          <w:sz w:val="24"/>
          <w:szCs w:val="24"/>
        </w:rPr>
        <w:t>Чистый приведенный доход:</w:t>
      </w:r>
    </w:p>
    <w:p w:rsidR="009606EE" w:rsidRPr="009606EE" w:rsidRDefault="009606EE" w:rsidP="009606EE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NPV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(1+u)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(1+e)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t-1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-Inv=829682,2-595186=234499,2</m:t>
          </m:r>
        </m:oMath>
      </m:oMathPara>
    </w:p>
    <w:p w:rsidR="009606EE" w:rsidRPr="009606EE" w:rsidRDefault="009606EE" w:rsidP="009606EE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606EE">
        <w:rPr>
          <w:rFonts w:ascii="Times New Roman" w:eastAsiaTheme="minorEastAsia" w:hAnsi="Times New Roman" w:cs="Times New Roman"/>
          <w:sz w:val="24"/>
          <w:szCs w:val="24"/>
        </w:rPr>
        <w:t>Индекс прибыльности:</w:t>
      </w:r>
    </w:p>
    <w:p w:rsidR="009606EE" w:rsidRPr="009606EE" w:rsidRDefault="009606EE" w:rsidP="009606EE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PI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1+u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1+e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t-1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/Inv=829682,2/595186=1,393991</m:t>
          </m:r>
        </m:oMath>
      </m:oMathPara>
    </w:p>
    <w:p w:rsidR="009606EE" w:rsidRPr="009606EE" w:rsidRDefault="009606EE" w:rsidP="009606EE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606EE">
        <w:rPr>
          <w:rFonts w:ascii="Times New Roman" w:eastAsiaTheme="minorEastAsia" w:hAnsi="Times New Roman" w:cs="Times New Roman"/>
          <w:sz w:val="24"/>
          <w:szCs w:val="24"/>
        </w:rPr>
        <w:t>Внутренняя норма рентабельности:</w:t>
      </w:r>
    </w:p>
    <w:p w:rsidR="009606EE" w:rsidRPr="009606EE" w:rsidRDefault="00EE1349" w:rsidP="009606EE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1+u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1+IRR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t-1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-Inv=0</m:t>
              </m:r>
            </m:e>
          </m:nary>
        </m:oMath>
      </m:oMathPara>
    </w:p>
    <w:p w:rsidR="009606EE" w:rsidRDefault="009606EE" w:rsidP="009606EE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</w:pPr>
      <w:r w:rsidRPr="009606EE">
        <w:rPr>
          <w:rFonts w:ascii="Times New Roman" w:eastAsiaTheme="minorEastAsia" w:hAnsi="Times New Roman" w:cs="Times New Roman"/>
          <w:sz w:val="24"/>
          <w:szCs w:val="24"/>
        </w:rPr>
        <w:t xml:space="preserve">Исходя из этой формулы при </w:t>
      </w:r>
      <w:r w:rsidRPr="009606EE">
        <w:rPr>
          <w:rFonts w:ascii="Times New Roman" w:eastAsiaTheme="minorEastAsia" w:hAnsi="Times New Roman" w:cs="Times New Roman"/>
          <w:sz w:val="24"/>
          <w:szCs w:val="24"/>
          <w:lang w:val="en-US"/>
        </w:rPr>
        <w:t>IRR</w:t>
      </w:r>
      <w:r w:rsidRPr="009606EE">
        <w:rPr>
          <w:rFonts w:ascii="Times New Roman" w:eastAsiaTheme="minorEastAsia" w:hAnsi="Times New Roman" w:cs="Times New Roman"/>
          <w:sz w:val="24"/>
          <w:szCs w:val="24"/>
        </w:rPr>
        <w:t xml:space="preserve"> (из расчета на месяц) равной 0,112 выражение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1+u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t-1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1+IRR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t-1</m:t>
                    </m:r>
                  </m:sup>
                </m:sSup>
              </m:den>
            </m:f>
          </m:e>
        </m:nary>
      </m:oMath>
      <w:r w:rsidRPr="009606EE">
        <w:rPr>
          <w:rFonts w:ascii="Times New Roman" w:eastAsiaTheme="minorEastAsia" w:hAnsi="Times New Roman" w:cs="Times New Roman"/>
          <w:sz w:val="24"/>
          <w:szCs w:val="24"/>
        </w:rPr>
        <w:t xml:space="preserve"> будет принимать значение </w:t>
      </w:r>
      <w:r w:rsidRPr="009606EE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 xml:space="preserve">598208,2, что с учетом погрешностей вычислений приблизительно соответствует величине инвестиционных затрат, следовательно, </w:t>
      </w:r>
      <w:r w:rsidRPr="009606E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ar-SA"/>
        </w:rPr>
        <w:t>IRR</w:t>
      </w:r>
      <w:r w:rsidRPr="009606EE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 xml:space="preserve"> будет равняться 14,3 %.</w:t>
      </w:r>
    </w:p>
    <w:p w:rsidR="001E67ED" w:rsidRPr="009606EE" w:rsidRDefault="001E67ED" w:rsidP="009606EE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Высчитанные интегральные показатели оценки эффективности инв</w:t>
      </w:r>
      <w:r w:rsidR="001F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естиции были вписаны в таблицу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 xml:space="preserve">. </w:t>
      </w:r>
    </w:p>
    <w:p w:rsidR="009606EE" w:rsidRPr="009606EE" w:rsidRDefault="009606EE" w:rsidP="001F5F3F">
      <w:pPr>
        <w:spacing w:line="360" w:lineRule="auto"/>
        <w:ind w:left="360"/>
        <w:jc w:val="right"/>
        <w:rPr>
          <w:rFonts w:ascii="Times New Roman" w:eastAsiaTheme="minorEastAsia" w:hAnsi="Times New Roman" w:cs="Times New Roman"/>
          <w:sz w:val="24"/>
          <w:szCs w:val="24"/>
        </w:rPr>
      </w:pPr>
      <w:r w:rsidRPr="009606EE">
        <w:rPr>
          <w:rFonts w:ascii="Times New Roman" w:eastAsiaTheme="minorEastAsia" w:hAnsi="Times New Roman" w:cs="Times New Roman"/>
          <w:sz w:val="24"/>
          <w:szCs w:val="24"/>
        </w:rPr>
        <w:t xml:space="preserve">Таблица </w:t>
      </w:r>
      <w:r w:rsidR="001F5F3F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9606EE">
        <w:rPr>
          <w:rFonts w:ascii="Times New Roman" w:eastAsiaTheme="minorEastAsia" w:hAnsi="Times New Roman" w:cs="Times New Roman"/>
          <w:sz w:val="24"/>
          <w:szCs w:val="24"/>
        </w:rPr>
        <w:t xml:space="preserve"> – Интегральные показатели оценки эффективности инвестиций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4880"/>
        <w:gridCol w:w="1276"/>
        <w:gridCol w:w="1417"/>
        <w:gridCol w:w="1412"/>
      </w:tblGrid>
      <w:tr w:rsidR="009606EE" w:rsidRPr="009606EE" w:rsidTr="001E67ED">
        <w:tc>
          <w:tcPr>
            <w:tcW w:w="4880" w:type="dxa"/>
            <w:vMerge w:val="restart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6EE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1276" w:type="dxa"/>
            <w:vMerge w:val="restart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6EE">
              <w:rPr>
                <w:rFonts w:ascii="Times New Roman" w:hAnsi="Times New Roman" w:cs="Times New Roman"/>
                <w:sz w:val="24"/>
                <w:szCs w:val="24"/>
              </w:rPr>
              <w:t>Ед.изм.</w:t>
            </w:r>
          </w:p>
        </w:tc>
        <w:tc>
          <w:tcPr>
            <w:tcW w:w="2829" w:type="dxa"/>
            <w:gridSpan w:val="2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06EE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9606EE" w:rsidRPr="009606EE" w:rsidTr="001E67ED">
        <w:tc>
          <w:tcPr>
            <w:tcW w:w="4880" w:type="dxa"/>
            <w:vMerge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Merge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6EE">
              <w:rPr>
                <w:rFonts w:ascii="Times New Roman" w:hAnsi="Times New Roman" w:cs="Times New Roman"/>
                <w:sz w:val="24"/>
                <w:szCs w:val="24"/>
              </w:rPr>
              <w:t>Требуемое</w:t>
            </w:r>
          </w:p>
        </w:tc>
        <w:tc>
          <w:tcPr>
            <w:tcW w:w="1412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6EE">
              <w:rPr>
                <w:rFonts w:ascii="Times New Roman" w:hAnsi="Times New Roman" w:cs="Times New Roman"/>
                <w:sz w:val="24"/>
                <w:szCs w:val="24"/>
              </w:rPr>
              <w:t>Расчетное</w:t>
            </w:r>
          </w:p>
        </w:tc>
      </w:tr>
      <w:tr w:rsidR="009606EE" w:rsidRPr="009606EE" w:rsidTr="001E67ED">
        <w:tc>
          <w:tcPr>
            <w:tcW w:w="4880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6EE">
              <w:rPr>
                <w:rFonts w:ascii="Times New Roman" w:hAnsi="Times New Roman" w:cs="Times New Roman"/>
                <w:sz w:val="24"/>
                <w:szCs w:val="24"/>
              </w:rPr>
              <w:t>Срок окупаемости (</w:t>
            </w:r>
            <w:r w:rsidRPr="009606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</w:t>
            </w:r>
            <w:r w:rsidRPr="009606E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6EE">
              <w:rPr>
                <w:rFonts w:ascii="Times New Roman" w:hAnsi="Times New Roman" w:cs="Times New Roman"/>
                <w:sz w:val="24"/>
                <w:szCs w:val="24"/>
              </w:rPr>
              <w:t>Мес.</w:t>
            </w:r>
          </w:p>
        </w:tc>
        <w:tc>
          <w:tcPr>
            <w:tcW w:w="1417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6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9606EE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12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06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4,44</w:t>
            </w:r>
          </w:p>
        </w:tc>
      </w:tr>
      <w:tr w:rsidR="009606EE" w:rsidRPr="009606EE" w:rsidTr="001E67ED">
        <w:tc>
          <w:tcPr>
            <w:tcW w:w="4880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6EE">
              <w:rPr>
                <w:rFonts w:ascii="Times New Roman" w:hAnsi="Times New Roman" w:cs="Times New Roman"/>
                <w:sz w:val="24"/>
                <w:szCs w:val="24"/>
              </w:rPr>
              <w:t>Дисконтированный срок окупаемости (</w:t>
            </w:r>
            <w:r w:rsidRPr="009606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DPB</w:t>
            </w:r>
            <w:r w:rsidRPr="009606E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6EE">
              <w:rPr>
                <w:rFonts w:ascii="Times New Roman" w:hAnsi="Times New Roman" w:cs="Times New Roman"/>
                <w:sz w:val="24"/>
                <w:szCs w:val="24"/>
              </w:rPr>
              <w:t>Мес.</w:t>
            </w:r>
          </w:p>
        </w:tc>
        <w:tc>
          <w:tcPr>
            <w:tcW w:w="1417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06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&lt;24</w:t>
            </w:r>
          </w:p>
        </w:tc>
        <w:tc>
          <w:tcPr>
            <w:tcW w:w="1412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06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9606EE" w:rsidRPr="009606EE" w:rsidTr="001E67ED">
        <w:tc>
          <w:tcPr>
            <w:tcW w:w="4880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06EE">
              <w:rPr>
                <w:rFonts w:ascii="Times New Roman" w:hAnsi="Times New Roman" w:cs="Times New Roman"/>
                <w:sz w:val="24"/>
                <w:szCs w:val="24"/>
              </w:rPr>
              <w:t xml:space="preserve">Средняя норма рентабельности </w:t>
            </w:r>
            <w:r w:rsidRPr="009606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(ARR)</w:t>
            </w:r>
          </w:p>
        </w:tc>
        <w:tc>
          <w:tcPr>
            <w:tcW w:w="1276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6E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417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06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&gt;0</w:t>
            </w:r>
          </w:p>
        </w:tc>
        <w:tc>
          <w:tcPr>
            <w:tcW w:w="1412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0,058083</w:t>
            </w:r>
          </w:p>
        </w:tc>
      </w:tr>
      <w:tr w:rsidR="009606EE" w:rsidRPr="009606EE" w:rsidTr="001E67ED">
        <w:tc>
          <w:tcPr>
            <w:tcW w:w="4880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6EE">
              <w:rPr>
                <w:rFonts w:ascii="Times New Roman" w:hAnsi="Times New Roman" w:cs="Times New Roman"/>
                <w:sz w:val="24"/>
                <w:szCs w:val="24"/>
              </w:rPr>
              <w:t>Чистый дисконтированный доход (</w:t>
            </w:r>
            <w:r w:rsidRPr="009606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NPV</w:t>
            </w:r>
            <w:r w:rsidRPr="009606E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6EE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417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06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&gt;0</w:t>
            </w:r>
          </w:p>
        </w:tc>
        <w:tc>
          <w:tcPr>
            <w:tcW w:w="1412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234499,2</w:t>
            </w:r>
          </w:p>
        </w:tc>
      </w:tr>
      <w:tr w:rsidR="009606EE" w:rsidRPr="009606EE" w:rsidTr="001E67ED">
        <w:tc>
          <w:tcPr>
            <w:tcW w:w="4880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6EE">
              <w:rPr>
                <w:rFonts w:ascii="Times New Roman" w:hAnsi="Times New Roman" w:cs="Times New Roman"/>
                <w:sz w:val="24"/>
                <w:szCs w:val="24"/>
              </w:rPr>
              <w:t>Индекс прибыльности (</w:t>
            </w:r>
            <w:r w:rsidRPr="009606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</w:t>
            </w:r>
            <w:r w:rsidRPr="009606E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6EE">
              <w:rPr>
                <w:rFonts w:ascii="Times New Roman" w:hAnsi="Times New Roman" w:cs="Times New Roman"/>
                <w:sz w:val="24"/>
                <w:szCs w:val="24"/>
              </w:rPr>
              <w:t>О.е.</w:t>
            </w:r>
          </w:p>
        </w:tc>
        <w:tc>
          <w:tcPr>
            <w:tcW w:w="1417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06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&gt;1</w:t>
            </w:r>
          </w:p>
        </w:tc>
        <w:tc>
          <w:tcPr>
            <w:tcW w:w="1412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6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1,393991</w:t>
            </w:r>
          </w:p>
        </w:tc>
      </w:tr>
      <w:tr w:rsidR="009606EE" w:rsidRPr="009606EE" w:rsidTr="001E67ED">
        <w:tc>
          <w:tcPr>
            <w:tcW w:w="4880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06EE">
              <w:rPr>
                <w:rFonts w:ascii="Times New Roman" w:hAnsi="Times New Roman" w:cs="Times New Roman"/>
                <w:sz w:val="24"/>
                <w:szCs w:val="24"/>
              </w:rPr>
              <w:t xml:space="preserve">Внутренняя норма рентабельности </w:t>
            </w:r>
            <w:r w:rsidRPr="009606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(IRR)</w:t>
            </w:r>
          </w:p>
        </w:tc>
        <w:tc>
          <w:tcPr>
            <w:tcW w:w="1276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06E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417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06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&gt;12</w:t>
            </w:r>
          </w:p>
        </w:tc>
        <w:tc>
          <w:tcPr>
            <w:tcW w:w="1412" w:type="dxa"/>
            <w:vAlign w:val="center"/>
          </w:tcPr>
          <w:p w:rsidR="009606EE" w:rsidRPr="009606EE" w:rsidRDefault="009606EE" w:rsidP="009606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06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14,3</w:t>
            </w:r>
          </w:p>
        </w:tc>
      </w:tr>
    </w:tbl>
    <w:p w:rsidR="009606EE" w:rsidRPr="009606EE" w:rsidRDefault="009606EE" w:rsidP="009606E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606EE" w:rsidRPr="009606EE" w:rsidRDefault="009606EE" w:rsidP="009606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6EE">
        <w:rPr>
          <w:rFonts w:ascii="Times New Roman" w:hAnsi="Times New Roman" w:cs="Times New Roman"/>
          <w:sz w:val="24"/>
          <w:szCs w:val="24"/>
        </w:rPr>
        <w:tab/>
        <w:t>В результате анализа полученных значений можно сделать вывод, что разработанный проект является эффективным и может быть внедрен в производственный процесс, что позволит обеспечить высокий уровень безопасности хранимых и используемых данных.</w:t>
      </w:r>
    </w:p>
    <w:p w:rsidR="009606EE" w:rsidRPr="001E67ED" w:rsidRDefault="009606EE" w:rsidP="009606EE">
      <w:pPr>
        <w:pStyle w:val="Standard"/>
        <w:spacing w:line="360" w:lineRule="auto"/>
        <w:ind w:firstLine="708"/>
        <w:jc w:val="both"/>
        <w:rPr>
          <w:b/>
        </w:rPr>
      </w:pPr>
      <w:r w:rsidRPr="001E67ED">
        <w:rPr>
          <w:b/>
        </w:rPr>
        <w:t>Выводы:</w:t>
      </w:r>
    </w:p>
    <w:p w:rsidR="00CC41C3" w:rsidRDefault="009606EE" w:rsidP="009606EE">
      <w:pPr>
        <w:pStyle w:val="Standard"/>
        <w:spacing w:line="360" w:lineRule="auto"/>
        <w:ind w:firstLine="708"/>
        <w:jc w:val="both"/>
      </w:pPr>
      <w:r w:rsidRPr="009606EE">
        <w:t xml:space="preserve">В результате выполнения лабораторной работы был разработан проект внедрения системы защиты в нотариальной конторе. Для этого была </w:t>
      </w:r>
      <w:r w:rsidR="001F5F3F">
        <w:t>разработана</w:t>
      </w:r>
      <w:r w:rsidRPr="009606EE">
        <w:t xml:space="preserve"> диаграмма Ганта</w:t>
      </w:r>
      <w:r w:rsidR="001F5F3F">
        <w:t xml:space="preserve"> (Рис. 1 - 8)</w:t>
      </w:r>
      <w:r w:rsidRPr="009606EE">
        <w:t xml:space="preserve">, </w:t>
      </w:r>
      <w:r w:rsidR="001F5F3F">
        <w:t>составлен</w:t>
      </w:r>
      <w:r w:rsidRPr="009606EE">
        <w:t xml:space="preserve"> лист ресурсов</w:t>
      </w:r>
      <w:r w:rsidR="001F5F3F">
        <w:t xml:space="preserve"> (Рис. 9)</w:t>
      </w:r>
      <w:r w:rsidRPr="009606EE">
        <w:t xml:space="preserve">, а также </w:t>
      </w:r>
      <w:r w:rsidR="001F5F3F">
        <w:t xml:space="preserve">в </w:t>
      </w:r>
      <w:r w:rsidRPr="009606EE">
        <w:t>по</w:t>
      </w:r>
      <w:r w:rsidR="001F5F3F">
        <w:t>д</w:t>
      </w:r>
      <w:r w:rsidRPr="009606EE">
        <w:t>считаны затраты, необходимые для реализации проекта.</w:t>
      </w:r>
      <w:r w:rsidR="001F5F3F">
        <w:t xml:space="preserve"> </w:t>
      </w:r>
    </w:p>
    <w:p w:rsidR="009606EE" w:rsidRPr="00CC41C3" w:rsidRDefault="001F5F3F" w:rsidP="009606EE">
      <w:pPr>
        <w:pStyle w:val="Standard"/>
        <w:spacing w:line="360" w:lineRule="auto"/>
        <w:ind w:firstLine="708"/>
        <w:jc w:val="both"/>
      </w:pPr>
      <w:r>
        <w:t xml:space="preserve">Инвестиционные затраты составили </w:t>
      </w:r>
      <w:r>
        <w:t>595 186 рублей</w:t>
      </w:r>
      <w:r w:rsidR="00CC41C3">
        <w:t>, т</w:t>
      </w:r>
      <w:r w:rsidR="00CC41C3">
        <w:t xml:space="preserve">екущие затраты </w:t>
      </w:r>
      <w:r w:rsidR="00CC41C3">
        <w:t>-</w:t>
      </w:r>
      <w:r w:rsidR="00CC41C3" w:rsidRPr="00CC41C3">
        <w:t xml:space="preserve"> 93300 рублей</w:t>
      </w:r>
      <w:r w:rsidR="00CC41C3">
        <w:t>.</w:t>
      </w:r>
      <w:r w:rsidR="00CC41C3">
        <w:t xml:space="preserve"> </w:t>
      </w:r>
      <w:r w:rsidRPr="001F5F3F">
        <w:t>Ч</w:t>
      </w:r>
      <w:r w:rsidRPr="001F5F3F">
        <w:t xml:space="preserve">истый денежный поток </w:t>
      </w:r>
      <w:r w:rsidRPr="001F5F3F">
        <w:rPr>
          <w:lang w:val="en-US"/>
        </w:rPr>
        <w:t>CF</w:t>
      </w:r>
      <w:r w:rsidRPr="001F5F3F">
        <w:softHyphen/>
      </w:r>
      <w:r w:rsidRPr="001F5F3F">
        <w:rPr>
          <w:vertAlign w:val="subscript"/>
          <w:lang w:val="en-US"/>
        </w:rPr>
        <w:t>t</w:t>
      </w:r>
      <w:r w:rsidRPr="001F5F3F">
        <w:t xml:space="preserve"> = 134000 рублей</w:t>
      </w:r>
      <w:r>
        <w:t xml:space="preserve">, а </w:t>
      </w:r>
      <w:r w:rsidRPr="009606EE">
        <w:t>сумма денежных потоков на конец устано</w:t>
      </w:r>
      <w:r w:rsidR="00CC41C3">
        <w:t>вленного горизонта исследования</w:t>
      </w:r>
      <w:r w:rsidR="00CC41C3">
        <w:rPr>
          <w:i/>
        </w:rPr>
        <w:t xml:space="preserve"> </w:t>
      </w:r>
      <w:r w:rsidR="00CC41C3">
        <w:rPr>
          <w:lang w:val="en-US"/>
        </w:rPr>
        <w:t>CF</w:t>
      </w:r>
      <w:r w:rsidR="00CC41C3" w:rsidRPr="00CC41C3">
        <w:t xml:space="preserve"> = </w:t>
      </w:r>
      <w:r w:rsidR="00CC41C3">
        <w:t xml:space="preserve">3216000 рублей. </w:t>
      </w:r>
    </w:p>
    <w:p w:rsidR="009606EE" w:rsidRDefault="009606EE" w:rsidP="009606E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606EE">
        <w:rPr>
          <w:rFonts w:ascii="Times New Roman" w:hAnsi="Times New Roman" w:cs="Times New Roman"/>
          <w:sz w:val="24"/>
          <w:szCs w:val="24"/>
        </w:rPr>
        <w:t>Для оценки эффективности внедряемого проекта были расс</w:t>
      </w:r>
      <w:r w:rsidR="00CC41C3">
        <w:rPr>
          <w:rFonts w:ascii="Times New Roman" w:hAnsi="Times New Roman" w:cs="Times New Roman"/>
          <w:sz w:val="24"/>
          <w:szCs w:val="24"/>
        </w:rPr>
        <w:t xml:space="preserve">читаны экономические показатели, представленные в Таблице 2. </w:t>
      </w:r>
      <w:r w:rsidRPr="009606EE">
        <w:rPr>
          <w:rFonts w:ascii="Times New Roman" w:hAnsi="Times New Roman" w:cs="Times New Roman"/>
          <w:sz w:val="24"/>
          <w:szCs w:val="24"/>
        </w:rPr>
        <w:t xml:space="preserve"> В результате анализа полученных значений был сделан вывод о том, что разработанный проект является эффективным и может быть внедрен в производственный процесс, что позволит обеспечить высокий уровень безопасности хранимых и используемых данных.</w:t>
      </w:r>
      <w:r w:rsidR="00CC41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06EE" w:rsidRDefault="009606EE">
      <w:pPr>
        <w:widowControl/>
        <w:suppressAutoHyphens w:val="0"/>
        <w:autoSpaceDN/>
        <w:spacing w:after="0" w:line="24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606EE" w:rsidRDefault="009606EE" w:rsidP="001F5F3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F5F3F">
        <w:rPr>
          <w:rFonts w:ascii="Times New Roman" w:hAnsi="Times New Roman" w:cs="Times New Roman"/>
          <w:b/>
          <w:sz w:val="24"/>
          <w:szCs w:val="24"/>
        </w:rPr>
        <w:t>Список литературы</w:t>
      </w:r>
      <w:r w:rsidR="001F5F3F">
        <w:rPr>
          <w:rFonts w:ascii="Times New Roman" w:hAnsi="Times New Roman" w:cs="Times New Roman"/>
          <w:sz w:val="24"/>
          <w:szCs w:val="24"/>
        </w:rPr>
        <w:t>:</w:t>
      </w:r>
    </w:p>
    <w:p w:rsidR="009606EE" w:rsidRDefault="009606EE" w:rsidP="009606EE">
      <w:pPr>
        <w:pStyle w:val="a7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Диаграмма Ганта,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606EE">
        <w:rPr>
          <w:rFonts w:ascii="Times New Roman" w:hAnsi="Times New Roman" w:cs="Times New Roman"/>
          <w:sz w:val="24"/>
          <w:szCs w:val="24"/>
        </w:rPr>
        <w:t xml:space="preserve">: </w:t>
      </w:r>
      <w:hyperlink r:id="rId20" w:history="1">
        <w:r w:rsidRPr="0018411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</w:rPr>
          <w:t>://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wikipedia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</w:rPr>
          <w:t>/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wiki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</w:rPr>
          <w:t>/%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</w:rPr>
          <w:t>0%94%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</w:rPr>
          <w:t>0%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</w:rPr>
          <w:t>8%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</w:rPr>
          <w:t>0%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</w:rPr>
          <w:t>0%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</w:rPr>
          <w:t>0%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</w:rPr>
          <w:t>3%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</w:rPr>
          <w:t>1%80%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</w:rPr>
          <w:t>0%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</w:rPr>
          <w:t>0%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</w:rPr>
          <w:t>0%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BC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</w:rPr>
          <w:t>%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</w:rPr>
          <w:t>0%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BC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</w:rPr>
          <w:t>%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</w:rPr>
          <w:t>0%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</w:rPr>
          <w:t>0_%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</w:rPr>
          <w:t>0%93%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</w:rPr>
          <w:t>0%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</w:rPr>
          <w:t>0%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</w:rPr>
          <w:t>0%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BD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</w:rPr>
          <w:t>%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</w:rPr>
          <w:t>1%82%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</w:rPr>
          <w:t>0%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</w:rPr>
          <w:t>0</w:t>
        </w:r>
      </w:hyperlink>
    </w:p>
    <w:p w:rsidR="009606EE" w:rsidRPr="009606EE" w:rsidRDefault="009606EE" w:rsidP="009606EE">
      <w:pPr>
        <w:pStyle w:val="a7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проектов,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606EE">
        <w:rPr>
          <w:rFonts w:ascii="Times New Roman" w:hAnsi="Times New Roman" w:cs="Times New Roman"/>
          <w:sz w:val="24"/>
          <w:szCs w:val="24"/>
        </w:rPr>
        <w:t xml:space="preserve">: </w:t>
      </w:r>
      <w:hyperlink r:id="rId21" w:history="1">
        <w:r w:rsidRPr="0018411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</w:rPr>
          <w:t>://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xn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</w:rPr>
          <w:t>--31-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slcysl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xn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</w:rPr>
          <w:t>--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p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</w:rPr>
          <w:t>1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ai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</w:rPr>
          <w:t>/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deyatelnost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</w:rPr>
          <w:t>/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realizaciya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</w:rPr>
          <w:t>-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proektov</w:t>
        </w:r>
        <w:r w:rsidRPr="0018411F">
          <w:rPr>
            <w:rStyle w:val="a9"/>
            <w:rFonts w:ascii="Times New Roman" w:hAnsi="Times New Roman" w:cs="Times New Roman"/>
            <w:sz w:val="24"/>
            <w:szCs w:val="24"/>
          </w:rPr>
          <w:t>/</w:t>
        </w:r>
      </w:hyperlink>
      <w:r w:rsidRPr="009606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06EE" w:rsidRPr="009606EE" w:rsidRDefault="009606EE" w:rsidP="009606EE">
      <w:pPr>
        <w:pStyle w:val="a7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Оценка экономической эффективности проектных решений,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606EE">
        <w:rPr>
          <w:rFonts w:ascii="Times New Roman" w:hAnsi="Times New Roman" w:cs="Times New Roman"/>
          <w:sz w:val="24"/>
          <w:szCs w:val="24"/>
        </w:rPr>
        <w:t xml:space="preserve">: </w:t>
      </w:r>
      <w:hyperlink r:id="rId22" w:history="1">
        <w:r w:rsidRPr="0018411F">
          <w:rPr>
            <w:rStyle w:val="a9"/>
            <w:rFonts w:ascii="Times New Roman" w:hAnsi="Times New Roman" w:cs="Times New Roman"/>
            <w:sz w:val="24"/>
            <w:szCs w:val="24"/>
          </w:rPr>
          <w:t>https://ivgpu.com/images/docs/ob-universitete/instituty-fakultety-kafedry/inpo/adf/aakh/publikatsii/aakh-mu-3.pdf</w:t>
        </w:r>
      </w:hyperlink>
      <w:r w:rsidRPr="009606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06EE" w:rsidRPr="009606EE" w:rsidRDefault="009606EE" w:rsidP="009606EE">
      <w:pPr>
        <w:pStyle w:val="a7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Методические рекомендации по оценке эффективности инвестиционных решений,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606EE">
        <w:rPr>
          <w:rFonts w:ascii="Times New Roman" w:hAnsi="Times New Roman" w:cs="Times New Roman"/>
          <w:sz w:val="24"/>
          <w:szCs w:val="24"/>
        </w:rPr>
        <w:t xml:space="preserve">: </w:t>
      </w:r>
      <w:hyperlink r:id="rId23" w:history="1">
        <w:r w:rsidRPr="0018411F">
          <w:rPr>
            <w:rStyle w:val="a9"/>
            <w:rFonts w:ascii="Times New Roman" w:hAnsi="Times New Roman" w:cs="Times New Roman"/>
            <w:sz w:val="24"/>
            <w:szCs w:val="24"/>
          </w:rPr>
          <w:t>https://docs.cntd.ru/document/1200005634</w:t>
        </w:r>
      </w:hyperlink>
      <w:r w:rsidRPr="009606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06EE" w:rsidRDefault="009606EE" w:rsidP="009606EE">
      <w:pPr>
        <w:pStyle w:val="Standard"/>
        <w:spacing w:line="360" w:lineRule="auto"/>
        <w:ind w:firstLine="708"/>
        <w:jc w:val="both"/>
      </w:pPr>
    </w:p>
    <w:sectPr w:rsidR="009606EE" w:rsidSect="00513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349" w:rsidRDefault="00EE1349">
      <w:pPr>
        <w:spacing w:line="240" w:lineRule="auto"/>
      </w:pPr>
      <w:r>
        <w:separator/>
      </w:r>
    </w:p>
  </w:endnote>
  <w:endnote w:type="continuationSeparator" w:id="0">
    <w:p w:rsidR="00EE1349" w:rsidRDefault="00EE13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349" w:rsidRDefault="00EE1349">
      <w:pPr>
        <w:spacing w:after="0"/>
      </w:pPr>
      <w:r>
        <w:separator/>
      </w:r>
    </w:p>
  </w:footnote>
  <w:footnote w:type="continuationSeparator" w:id="0">
    <w:p w:rsidR="00EE1349" w:rsidRDefault="00EE134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D35D6"/>
    <w:multiLevelType w:val="hybridMultilevel"/>
    <w:tmpl w:val="706E999C"/>
    <w:lvl w:ilvl="0" w:tplc="C5B43688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0EF92438"/>
    <w:multiLevelType w:val="multilevel"/>
    <w:tmpl w:val="0EF9243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46611E5"/>
    <w:multiLevelType w:val="hybridMultilevel"/>
    <w:tmpl w:val="B10A71C6"/>
    <w:lvl w:ilvl="0" w:tplc="0F32427A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04" w:hanging="360"/>
      </w:pPr>
    </w:lvl>
    <w:lvl w:ilvl="2" w:tplc="0419001B" w:tentative="1">
      <w:start w:val="1"/>
      <w:numFmt w:val="lowerRoman"/>
      <w:lvlText w:val="%3."/>
      <w:lvlJc w:val="right"/>
      <w:pPr>
        <w:ind w:left="1724" w:hanging="180"/>
      </w:pPr>
    </w:lvl>
    <w:lvl w:ilvl="3" w:tplc="0419000F" w:tentative="1">
      <w:start w:val="1"/>
      <w:numFmt w:val="decimal"/>
      <w:lvlText w:val="%4."/>
      <w:lvlJc w:val="left"/>
      <w:pPr>
        <w:ind w:left="2444" w:hanging="360"/>
      </w:pPr>
    </w:lvl>
    <w:lvl w:ilvl="4" w:tplc="04190019" w:tentative="1">
      <w:start w:val="1"/>
      <w:numFmt w:val="lowerLetter"/>
      <w:lvlText w:val="%5."/>
      <w:lvlJc w:val="left"/>
      <w:pPr>
        <w:ind w:left="3164" w:hanging="360"/>
      </w:pPr>
    </w:lvl>
    <w:lvl w:ilvl="5" w:tplc="0419001B" w:tentative="1">
      <w:start w:val="1"/>
      <w:numFmt w:val="lowerRoman"/>
      <w:lvlText w:val="%6."/>
      <w:lvlJc w:val="right"/>
      <w:pPr>
        <w:ind w:left="3884" w:hanging="180"/>
      </w:pPr>
    </w:lvl>
    <w:lvl w:ilvl="6" w:tplc="0419000F" w:tentative="1">
      <w:start w:val="1"/>
      <w:numFmt w:val="decimal"/>
      <w:lvlText w:val="%7."/>
      <w:lvlJc w:val="left"/>
      <w:pPr>
        <w:ind w:left="4604" w:hanging="360"/>
      </w:pPr>
    </w:lvl>
    <w:lvl w:ilvl="7" w:tplc="04190019" w:tentative="1">
      <w:start w:val="1"/>
      <w:numFmt w:val="lowerLetter"/>
      <w:lvlText w:val="%8."/>
      <w:lvlJc w:val="left"/>
      <w:pPr>
        <w:ind w:left="5324" w:hanging="360"/>
      </w:pPr>
    </w:lvl>
    <w:lvl w:ilvl="8" w:tplc="041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3" w15:restartNumberingAfterBreak="0">
    <w:nsid w:val="259E4B5F"/>
    <w:multiLevelType w:val="hybridMultilevel"/>
    <w:tmpl w:val="92B6E260"/>
    <w:lvl w:ilvl="0" w:tplc="09405E86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04" w:hanging="360"/>
      </w:pPr>
    </w:lvl>
    <w:lvl w:ilvl="2" w:tplc="0419001B" w:tentative="1">
      <w:start w:val="1"/>
      <w:numFmt w:val="lowerRoman"/>
      <w:lvlText w:val="%3."/>
      <w:lvlJc w:val="right"/>
      <w:pPr>
        <w:ind w:left="1724" w:hanging="180"/>
      </w:pPr>
    </w:lvl>
    <w:lvl w:ilvl="3" w:tplc="0419000F" w:tentative="1">
      <w:start w:val="1"/>
      <w:numFmt w:val="decimal"/>
      <w:lvlText w:val="%4."/>
      <w:lvlJc w:val="left"/>
      <w:pPr>
        <w:ind w:left="2444" w:hanging="360"/>
      </w:pPr>
    </w:lvl>
    <w:lvl w:ilvl="4" w:tplc="04190019" w:tentative="1">
      <w:start w:val="1"/>
      <w:numFmt w:val="lowerLetter"/>
      <w:lvlText w:val="%5."/>
      <w:lvlJc w:val="left"/>
      <w:pPr>
        <w:ind w:left="3164" w:hanging="360"/>
      </w:pPr>
    </w:lvl>
    <w:lvl w:ilvl="5" w:tplc="0419001B" w:tentative="1">
      <w:start w:val="1"/>
      <w:numFmt w:val="lowerRoman"/>
      <w:lvlText w:val="%6."/>
      <w:lvlJc w:val="right"/>
      <w:pPr>
        <w:ind w:left="3884" w:hanging="180"/>
      </w:pPr>
    </w:lvl>
    <w:lvl w:ilvl="6" w:tplc="0419000F" w:tentative="1">
      <w:start w:val="1"/>
      <w:numFmt w:val="decimal"/>
      <w:lvlText w:val="%7."/>
      <w:lvlJc w:val="left"/>
      <w:pPr>
        <w:ind w:left="4604" w:hanging="360"/>
      </w:pPr>
    </w:lvl>
    <w:lvl w:ilvl="7" w:tplc="04190019" w:tentative="1">
      <w:start w:val="1"/>
      <w:numFmt w:val="lowerLetter"/>
      <w:lvlText w:val="%8."/>
      <w:lvlJc w:val="left"/>
      <w:pPr>
        <w:ind w:left="5324" w:hanging="360"/>
      </w:pPr>
    </w:lvl>
    <w:lvl w:ilvl="8" w:tplc="041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4" w15:restartNumberingAfterBreak="0">
    <w:nsid w:val="2D234BE0"/>
    <w:multiLevelType w:val="multilevel"/>
    <w:tmpl w:val="2D234BE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2E3C7281"/>
    <w:multiLevelType w:val="multilevel"/>
    <w:tmpl w:val="2E3C728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DD20095"/>
    <w:multiLevelType w:val="hybridMultilevel"/>
    <w:tmpl w:val="A5A67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C1DE1"/>
    <w:multiLevelType w:val="hybridMultilevel"/>
    <w:tmpl w:val="ECFE632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FD56D7"/>
    <w:multiLevelType w:val="multilevel"/>
    <w:tmpl w:val="2E3C728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E9D4B45"/>
    <w:multiLevelType w:val="hybridMultilevel"/>
    <w:tmpl w:val="BEC87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702C2"/>
    <w:multiLevelType w:val="hybridMultilevel"/>
    <w:tmpl w:val="0388DFA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AC4186"/>
    <w:multiLevelType w:val="hybridMultilevel"/>
    <w:tmpl w:val="D7D4896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8"/>
  </w:num>
  <w:num w:numId="5">
    <w:abstractNumId w:val="7"/>
  </w:num>
  <w:num w:numId="6">
    <w:abstractNumId w:val="10"/>
  </w:num>
  <w:num w:numId="7">
    <w:abstractNumId w:val="2"/>
  </w:num>
  <w:num w:numId="8">
    <w:abstractNumId w:val="3"/>
  </w:num>
  <w:num w:numId="9">
    <w:abstractNumId w:val="0"/>
  </w:num>
  <w:num w:numId="10">
    <w:abstractNumId w:val="11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80B"/>
    <w:rsid w:val="000079E0"/>
    <w:rsid w:val="00060379"/>
    <w:rsid w:val="00074FD2"/>
    <w:rsid w:val="0008579B"/>
    <w:rsid w:val="000E13A0"/>
    <w:rsid w:val="0010080B"/>
    <w:rsid w:val="001029AC"/>
    <w:rsid w:val="001212BA"/>
    <w:rsid w:val="00135AFA"/>
    <w:rsid w:val="001E67ED"/>
    <w:rsid w:val="001F5F3F"/>
    <w:rsid w:val="00236391"/>
    <w:rsid w:val="00237028"/>
    <w:rsid w:val="002A7A2C"/>
    <w:rsid w:val="002B2EFA"/>
    <w:rsid w:val="00320D13"/>
    <w:rsid w:val="00342A9A"/>
    <w:rsid w:val="00376D5F"/>
    <w:rsid w:val="003A207A"/>
    <w:rsid w:val="003C1E02"/>
    <w:rsid w:val="003C46AA"/>
    <w:rsid w:val="003C64AB"/>
    <w:rsid w:val="003E27F7"/>
    <w:rsid w:val="003E7EDA"/>
    <w:rsid w:val="0048262E"/>
    <w:rsid w:val="00494AD5"/>
    <w:rsid w:val="004A6D5B"/>
    <w:rsid w:val="004D593B"/>
    <w:rsid w:val="00513FA3"/>
    <w:rsid w:val="00522412"/>
    <w:rsid w:val="00566510"/>
    <w:rsid w:val="00596C5E"/>
    <w:rsid w:val="005B2E09"/>
    <w:rsid w:val="005B75D2"/>
    <w:rsid w:val="00661C0A"/>
    <w:rsid w:val="006D6A39"/>
    <w:rsid w:val="006E1D13"/>
    <w:rsid w:val="006F0802"/>
    <w:rsid w:val="007069F4"/>
    <w:rsid w:val="00722DDF"/>
    <w:rsid w:val="00756C8C"/>
    <w:rsid w:val="00794E25"/>
    <w:rsid w:val="007C2797"/>
    <w:rsid w:val="007E4758"/>
    <w:rsid w:val="00813019"/>
    <w:rsid w:val="0094475C"/>
    <w:rsid w:val="009606EE"/>
    <w:rsid w:val="009977F0"/>
    <w:rsid w:val="009B74BE"/>
    <w:rsid w:val="00A02DB7"/>
    <w:rsid w:val="00A661A0"/>
    <w:rsid w:val="00A93A7C"/>
    <w:rsid w:val="00B31588"/>
    <w:rsid w:val="00B62530"/>
    <w:rsid w:val="00BB4F89"/>
    <w:rsid w:val="00C42866"/>
    <w:rsid w:val="00C900DD"/>
    <w:rsid w:val="00CC41C3"/>
    <w:rsid w:val="00CE586A"/>
    <w:rsid w:val="00D218FF"/>
    <w:rsid w:val="00DD2D15"/>
    <w:rsid w:val="00DD644D"/>
    <w:rsid w:val="00DF3ABA"/>
    <w:rsid w:val="00E16E7C"/>
    <w:rsid w:val="00E20A49"/>
    <w:rsid w:val="00EB1248"/>
    <w:rsid w:val="00EE1349"/>
    <w:rsid w:val="00EF6E29"/>
    <w:rsid w:val="00F3502B"/>
    <w:rsid w:val="00F92F1D"/>
    <w:rsid w:val="01F45E62"/>
    <w:rsid w:val="26A76097"/>
    <w:rsid w:val="3C554082"/>
    <w:rsid w:val="5CA8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2E6EEF1"/>
  <w15:docId w15:val="{CCE2D2A6-03DD-484C-8A4C-9F25B86FD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9" w:unhideWhenUsed="1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6EE"/>
    <w:pPr>
      <w:widowControl w:val="0"/>
      <w:suppressAutoHyphens/>
      <w:autoSpaceDN w:val="0"/>
      <w:spacing w:after="160" w:line="259" w:lineRule="auto"/>
      <w:textAlignment w:val="baseline"/>
    </w:pPr>
    <w:rPr>
      <w:rFonts w:ascii="Calibri" w:hAnsi="Calibri" w:cs="Calibri"/>
      <w:kern w:val="3"/>
      <w:sz w:val="22"/>
      <w:lang w:eastAsia="en-US" w:bidi="hi-IN"/>
    </w:rPr>
  </w:style>
  <w:style w:type="paragraph" w:styleId="1">
    <w:name w:val="heading 1"/>
    <w:basedOn w:val="Standard"/>
    <w:next w:val="Textbody"/>
    <w:link w:val="10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Standard"/>
    <w:next w:val="Textbody"/>
    <w:link w:val="30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pPr>
      <w:suppressAutoHyphens/>
      <w:autoSpaceDN w:val="0"/>
      <w:textAlignment w:val="baseline"/>
    </w:pPr>
    <w:rPr>
      <w:rFonts w:eastAsia="Times New Roman"/>
      <w:kern w:val="3"/>
      <w:sz w:val="24"/>
      <w:szCs w:val="24"/>
    </w:rPr>
  </w:style>
  <w:style w:type="paragraph" w:customStyle="1" w:styleId="Textbody">
    <w:name w:val="Text body"/>
    <w:basedOn w:val="Standard"/>
    <w:qFormat/>
    <w:pPr>
      <w:widowControl w:val="0"/>
      <w:spacing w:before="1200"/>
      <w:jc w:val="center"/>
    </w:pPr>
    <w:rPr>
      <w:sz w:val="28"/>
      <w:szCs w:val="28"/>
    </w:rPr>
  </w:style>
  <w:style w:type="paragraph" w:styleId="a3">
    <w:name w:val="header"/>
    <w:basedOn w:val="a"/>
    <w:link w:val="a4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10">
    <w:name w:val="Заголовок 1 Знак"/>
    <w:basedOn w:val="a0"/>
    <w:link w:val="1"/>
    <w:qFormat/>
    <w:rPr>
      <w:rFonts w:ascii="Times New Roman" w:eastAsia="Times New Roman" w:hAnsi="Times New Roman" w:cs="Times New Roman"/>
      <w:b/>
      <w:bCs/>
      <w:kern w:val="3"/>
      <w:sz w:val="28"/>
      <w:szCs w:val="28"/>
      <w:lang w:eastAsia="ru-RU" w:bidi="ar-SA"/>
    </w:rPr>
  </w:style>
  <w:style w:type="character" w:customStyle="1" w:styleId="30">
    <w:name w:val="Заголовок 3 Знак"/>
    <w:basedOn w:val="a0"/>
    <w:link w:val="3"/>
    <w:qFormat/>
    <w:rPr>
      <w:rFonts w:ascii="Times New Roman" w:eastAsia="Times New Roman" w:hAnsi="Times New Roman" w:cs="Times New Roman"/>
      <w:kern w:val="3"/>
      <w:sz w:val="32"/>
      <w:szCs w:val="32"/>
      <w:lang w:val="en-US" w:eastAsia="ru-RU" w:bidi="ar-SA"/>
    </w:rPr>
  </w:style>
  <w:style w:type="character" w:customStyle="1" w:styleId="a4">
    <w:name w:val="Верхний колонтитул Знак"/>
    <w:basedOn w:val="a0"/>
    <w:link w:val="a3"/>
    <w:uiPriority w:val="99"/>
    <w:qFormat/>
    <w:rPr>
      <w:rFonts w:ascii="Calibri" w:eastAsia="SimSun" w:hAnsi="Calibri" w:cs="Mangal"/>
      <w:kern w:val="3"/>
    </w:rPr>
  </w:style>
  <w:style w:type="character" w:customStyle="1" w:styleId="a6">
    <w:name w:val="Нижний колонтитул Знак"/>
    <w:basedOn w:val="a0"/>
    <w:link w:val="a5"/>
    <w:uiPriority w:val="99"/>
    <w:qFormat/>
    <w:rPr>
      <w:rFonts w:ascii="Calibri" w:eastAsia="SimSun" w:hAnsi="Calibri" w:cs="Mangal"/>
      <w:kern w:val="3"/>
    </w:rPr>
  </w:style>
  <w:style w:type="paragraph" w:styleId="a7">
    <w:name w:val="List Paragraph"/>
    <w:basedOn w:val="a"/>
    <w:uiPriority w:val="34"/>
    <w:qFormat/>
    <w:pPr>
      <w:ind w:left="720"/>
      <w:contextualSpacing/>
    </w:pPr>
    <w:rPr>
      <w:rFonts w:cs="Mangal"/>
    </w:rPr>
  </w:style>
  <w:style w:type="paragraph" w:styleId="a8">
    <w:name w:val="caption"/>
    <w:basedOn w:val="a"/>
    <w:next w:val="a"/>
    <w:uiPriority w:val="35"/>
    <w:unhideWhenUsed/>
    <w:qFormat/>
    <w:rsid w:val="002A7A2C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  <w:style w:type="character" w:styleId="a9">
    <w:name w:val="Hyperlink"/>
    <w:basedOn w:val="a0"/>
    <w:uiPriority w:val="99"/>
    <w:unhideWhenUsed/>
    <w:rsid w:val="007069F4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3C46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CC41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yperlink" Target="https://xn--31-slcysl.xn--p1ai/deyatelnost/realizaciya-proektov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ru.wikipedia.org/wiki/%D0%94%D0%B8%D0%B0%D0%B3%D1%80%D0%B0%D0%BC%D0%BC%D0%B0_%D0%93%D0%B0%D0%BD%D1%82%D0%B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docs.cntd.ru/document/1200005634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ivgpu.com/images/docs/ob-universitete/instituty-fakultety-kafedry/inpo/adf/aakh/publikatsii/aakh-mu-3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7C3F31-757F-47BB-A44C-16FF75DD2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11</Pages>
  <Words>1565</Words>
  <Characters>8924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Калинина</dc:creator>
  <cp:lastModifiedBy>Анна Конева</cp:lastModifiedBy>
  <cp:revision>7</cp:revision>
  <dcterms:created xsi:type="dcterms:W3CDTF">2021-11-11T17:43:00Z</dcterms:created>
  <dcterms:modified xsi:type="dcterms:W3CDTF">2021-11-28T18:26:00Z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1E12C563ED9841A0893F7C32BF1A328C</vt:lpwstr>
  </property>
</Properties>
</file>