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6C" w:rsidRPr="00817486" w:rsidRDefault="0028240C" w:rsidP="0028240C">
      <w:pPr>
        <w:jc w:val="center"/>
        <w:rPr>
          <w:rFonts w:ascii="Times New Roman" w:eastAsia="宋体" w:hAnsi="Times New Roman" w:cs="Times New Roman"/>
          <w:sz w:val="28"/>
          <w:szCs w:val="28"/>
        </w:rPr>
      </w:pPr>
      <w:r w:rsidRPr="00817486">
        <w:rPr>
          <w:rFonts w:ascii="Times New Roman" w:eastAsia="宋体" w:hAnsi="Times New Roman" w:cs="Times New Roman"/>
          <w:sz w:val="28"/>
          <w:szCs w:val="28"/>
        </w:rPr>
        <w:t>麻黄中麻黄碱镇咳平喘作用实验研究</w:t>
      </w:r>
    </w:p>
    <w:p w:rsidR="0028240C" w:rsidRPr="000F7F5D" w:rsidRDefault="0028240C" w:rsidP="0028240C">
      <w:pPr>
        <w:jc w:val="left"/>
        <w:rPr>
          <w:rFonts w:ascii="Times New Roman" w:eastAsia="宋体" w:hAnsi="Times New Roman" w:cs="Times New Roman"/>
          <w:color w:val="FF0000"/>
          <w:sz w:val="28"/>
          <w:szCs w:val="28"/>
        </w:rPr>
      </w:pPr>
      <w:r w:rsidRPr="00817486">
        <w:rPr>
          <w:rFonts w:ascii="Times New Roman" w:eastAsia="宋体" w:hAnsi="Times New Roman" w:cs="Times New Roman"/>
          <w:b/>
          <w:sz w:val="28"/>
          <w:szCs w:val="28"/>
        </w:rPr>
        <w:t>摘要：</w:t>
      </w:r>
      <w:r w:rsidRPr="00817486">
        <w:rPr>
          <w:rFonts w:ascii="Times New Roman" w:eastAsia="宋体" w:hAnsi="Times New Roman" w:cs="Times New Roman"/>
          <w:sz w:val="28"/>
          <w:szCs w:val="28"/>
        </w:rPr>
        <w:t>目的：对麻黄碱在镇咳平喘作用方面的起效时间、达效高峰时间、药效维持时间和作用强度进行研究。方法：</w:t>
      </w:r>
      <w:r w:rsidR="00803510" w:rsidRPr="00817486">
        <w:rPr>
          <w:rFonts w:ascii="Times New Roman" w:eastAsia="宋体" w:hAnsi="Times New Roman" w:cs="Times New Roman"/>
          <w:sz w:val="28"/>
          <w:szCs w:val="28"/>
        </w:rPr>
        <w:t>以豚鼠枸橼酸引咳法和整体动物药物引喘法</w:t>
      </w:r>
      <w:r w:rsidR="00817486">
        <w:rPr>
          <w:rFonts w:ascii="Times New Roman" w:eastAsia="宋体" w:hAnsi="Times New Roman" w:cs="Times New Roman" w:hint="eastAsia"/>
          <w:sz w:val="28"/>
          <w:szCs w:val="28"/>
        </w:rPr>
        <w:t>，</w:t>
      </w:r>
      <w:r w:rsidR="00803510" w:rsidRPr="00817486">
        <w:rPr>
          <w:rFonts w:ascii="Times New Roman" w:eastAsia="宋体" w:hAnsi="Times New Roman" w:cs="Times New Roman"/>
          <w:sz w:val="28"/>
          <w:szCs w:val="28"/>
        </w:rPr>
        <w:t>研究麻黄碱的镇咳平喘作用。</w:t>
      </w:r>
      <w:r w:rsidRPr="00817486">
        <w:rPr>
          <w:rFonts w:ascii="Times New Roman" w:eastAsia="宋体" w:hAnsi="Times New Roman" w:cs="Times New Roman"/>
          <w:sz w:val="28"/>
          <w:szCs w:val="28"/>
        </w:rPr>
        <w:t>预期结果：</w:t>
      </w:r>
      <w:r w:rsidR="00803510" w:rsidRPr="00817486">
        <w:rPr>
          <w:rFonts w:ascii="Times New Roman" w:eastAsia="宋体" w:hAnsi="Times New Roman" w:cs="Times New Roman"/>
          <w:sz w:val="28"/>
          <w:szCs w:val="28"/>
        </w:rPr>
        <w:t>对于整体动物哮喘模型和枸橼酸引咳模型</w:t>
      </w:r>
      <w:r w:rsidR="00817486">
        <w:rPr>
          <w:rFonts w:ascii="Times New Roman" w:eastAsia="宋体" w:hAnsi="Times New Roman" w:cs="Times New Roman" w:hint="eastAsia"/>
          <w:sz w:val="28"/>
          <w:szCs w:val="28"/>
        </w:rPr>
        <w:t>，</w:t>
      </w:r>
      <w:r w:rsidR="00803510" w:rsidRPr="00817486">
        <w:rPr>
          <w:rFonts w:ascii="Times New Roman" w:eastAsia="宋体" w:hAnsi="Times New Roman" w:cs="Times New Roman"/>
          <w:sz w:val="28"/>
          <w:szCs w:val="28"/>
        </w:rPr>
        <w:t>二者均在服药后</w:t>
      </w:r>
      <w:r w:rsidR="00803510" w:rsidRPr="00817486">
        <w:rPr>
          <w:rFonts w:ascii="Times New Roman" w:eastAsia="宋体" w:hAnsi="Times New Roman" w:cs="Times New Roman"/>
          <w:sz w:val="28"/>
          <w:szCs w:val="28"/>
        </w:rPr>
        <w:t>2h</w:t>
      </w:r>
      <w:r w:rsidR="00803510" w:rsidRPr="00817486">
        <w:rPr>
          <w:rFonts w:ascii="Times New Roman" w:eastAsia="宋体" w:hAnsi="Times New Roman" w:cs="Times New Roman"/>
          <w:sz w:val="28"/>
          <w:szCs w:val="28"/>
        </w:rPr>
        <w:t>起效</w:t>
      </w:r>
      <w:r w:rsidR="00817486">
        <w:rPr>
          <w:rFonts w:ascii="Times New Roman" w:eastAsia="宋体" w:hAnsi="Times New Roman" w:cs="Times New Roman" w:hint="eastAsia"/>
          <w:sz w:val="28"/>
          <w:szCs w:val="28"/>
        </w:rPr>
        <w:t>，</w:t>
      </w:r>
      <w:r w:rsidR="00803510" w:rsidRPr="00817486">
        <w:rPr>
          <w:rFonts w:ascii="Times New Roman" w:eastAsia="宋体" w:hAnsi="Times New Roman" w:cs="Times New Roman"/>
          <w:sz w:val="28"/>
          <w:szCs w:val="28"/>
        </w:rPr>
        <w:t>麻黄碱药效维持时间为</w:t>
      </w:r>
      <w:r w:rsidR="00803510" w:rsidRPr="00817486">
        <w:rPr>
          <w:rFonts w:ascii="Times New Roman" w:eastAsia="宋体" w:hAnsi="Times New Roman" w:cs="Times New Roman"/>
          <w:sz w:val="28"/>
          <w:szCs w:val="28"/>
        </w:rPr>
        <w:t>30min</w:t>
      </w:r>
      <w:r w:rsidR="00803510" w:rsidRPr="00817486">
        <w:rPr>
          <w:rFonts w:ascii="Times New Roman" w:eastAsia="宋体" w:hAnsi="Times New Roman" w:cs="Times New Roman"/>
          <w:sz w:val="28"/>
          <w:szCs w:val="28"/>
        </w:rPr>
        <w:t>。</w:t>
      </w:r>
      <w:r w:rsidRPr="00817486">
        <w:rPr>
          <w:rFonts w:ascii="Times New Roman" w:eastAsia="宋体" w:hAnsi="Times New Roman" w:cs="Times New Roman"/>
          <w:sz w:val="28"/>
          <w:szCs w:val="28"/>
        </w:rPr>
        <w:t>结论：</w:t>
      </w:r>
      <w:r w:rsidR="00501B7F" w:rsidRPr="000F7F5D">
        <w:rPr>
          <w:rFonts w:ascii="Times New Roman" w:eastAsia="宋体" w:hAnsi="Times New Roman" w:cs="Times New Roman" w:hint="eastAsia"/>
          <w:color w:val="FF0000"/>
          <w:sz w:val="28"/>
          <w:szCs w:val="28"/>
        </w:rPr>
        <w:t>查阅资料知，</w:t>
      </w:r>
      <w:r w:rsidR="00501B7F" w:rsidRPr="000F7F5D">
        <w:rPr>
          <w:rFonts w:ascii="Times New Roman" w:eastAsia="宋体" w:hAnsi="Times New Roman" w:cs="Times New Roman"/>
          <w:color w:val="FF0000"/>
          <w:sz w:val="28"/>
          <w:szCs w:val="28"/>
        </w:rPr>
        <w:t>麻黄碱</w:t>
      </w:r>
      <w:r w:rsidR="00501B7F" w:rsidRPr="000F7F5D">
        <w:rPr>
          <w:rFonts w:ascii="Times New Roman" w:eastAsia="宋体" w:hAnsi="Times New Roman" w:cs="Times New Roman" w:hint="eastAsia"/>
          <w:color w:val="FF0000"/>
          <w:sz w:val="28"/>
          <w:szCs w:val="28"/>
        </w:rPr>
        <w:t>主要用于预防平喘，该实验</w:t>
      </w:r>
      <w:r w:rsidR="000F7F5D" w:rsidRPr="000F7F5D">
        <w:rPr>
          <w:rFonts w:ascii="Times New Roman" w:eastAsia="宋体" w:hAnsi="Times New Roman" w:cs="Times New Roman" w:hint="eastAsia"/>
          <w:color w:val="FF0000"/>
          <w:sz w:val="28"/>
          <w:szCs w:val="28"/>
        </w:rPr>
        <w:t>中</w:t>
      </w:r>
      <w:r w:rsidR="00501B7F" w:rsidRPr="000F7F5D">
        <w:rPr>
          <w:rFonts w:ascii="Times New Roman" w:eastAsia="宋体" w:hAnsi="Times New Roman" w:cs="Times New Roman" w:hint="eastAsia"/>
          <w:color w:val="FF0000"/>
          <w:sz w:val="28"/>
          <w:szCs w:val="28"/>
        </w:rPr>
        <w:t>不一定会出现阳性结果；</w:t>
      </w:r>
      <w:r w:rsidR="000F7F5D" w:rsidRPr="000F7F5D">
        <w:rPr>
          <w:rFonts w:ascii="Times New Roman" w:eastAsia="宋体" w:hAnsi="Times New Roman" w:cs="Times New Roman" w:hint="eastAsia"/>
          <w:color w:val="FF0000"/>
          <w:sz w:val="28"/>
          <w:szCs w:val="28"/>
        </w:rPr>
        <w:t>但是，麻黄碱</w:t>
      </w:r>
      <w:r w:rsidR="00501B7F" w:rsidRPr="000F7F5D">
        <w:rPr>
          <w:rFonts w:ascii="Times New Roman" w:eastAsia="宋体" w:hAnsi="Times New Roman" w:cs="Times New Roman"/>
          <w:color w:val="FF0000"/>
          <w:sz w:val="28"/>
          <w:szCs w:val="28"/>
        </w:rPr>
        <w:t>有显著的镇咳</w:t>
      </w:r>
      <w:r w:rsidR="00803510" w:rsidRPr="000F7F5D">
        <w:rPr>
          <w:rFonts w:ascii="Times New Roman" w:eastAsia="宋体" w:hAnsi="Times New Roman" w:cs="Times New Roman"/>
          <w:color w:val="FF0000"/>
          <w:sz w:val="28"/>
          <w:szCs w:val="28"/>
        </w:rPr>
        <w:t>作用</w:t>
      </w:r>
      <w:r w:rsidR="00817486" w:rsidRPr="000F7F5D">
        <w:rPr>
          <w:rFonts w:ascii="Times New Roman" w:eastAsia="宋体" w:hAnsi="Times New Roman" w:cs="Times New Roman" w:hint="eastAsia"/>
          <w:color w:val="FF0000"/>
          <w:sz w:val="28"/>
          <w:szCs w:val="28"/>
        </w:rPr>
        <w:t>，</w:t>
      </w:r>
      <w:r w:rsidR="00501B7F" w:rsidRPr="000F7F5D">
        <w:rPr>
          <w:rFonts w:ascii="Times New Roman" w:eastAsia="宋体" w:hAnsi="Times New Roman" w:cs="Times New Roman" w:hint="eastAsia"/>
          <w:color w:val="FF0000"/>
          <w:sz w:val="28"/>
          <w:szCs w:val="28"/>
        </w:rPr>
        <w:t>与阳性对照组可待因相比</w:t>
      </w:r>
      <w:r w:rsidR="00803510" w:rsidRPr="000F7F5D">
        <w:rPr>
          <w:rFonts w:ascii="Times New Roman" w:eastAsia="宋体" w:hAnsi="Times New Roman" w:cs="Times New Roman"/>
          <w:color w:val="FF0000"/>
          <w:sz w:val="28"/>
          <w:szCs w:val="28"/>
        </w:rPr>
        <w:t>起效</w:t>
      </w:r>
      <w:r w:rsidR="008C2D6F" w:rsidRPr="000F7F5D">
        <w:rPr>
          <w:rFonts w:ascii="Times New Roman" w:eastAsia="宋体" w:hAnsi="Times New Roman" w:cs="Times New Roman"/>
          <w:color w:val="FF0000"/>
          <w:sz w:val="28"/>
          <w:szCs w:val="28"/>
        </w:rPr>
        <w:t>较慢</w:t>
      </w:r>
      <w:r w:rsidR="00817486" w:rsidRPr="000F7F5D">
        <w:rPr>
          <w:rFonts w:ascii="Times New Roman" w:eastAsia="宋体" w:hAnsi="Times New Roman" w:cs="Times New Roman" w:hint="eastAsia"/>
          <w:color w:val="FF0000"/>
          <w:sz w:val="28"/>
          <w:szCs w:val="28"/>
        </w:rPr>
        <w:t>，</w:t>
      </w:r>
      <w:r w:rsidR="008C2D6F" w:rsidRPr="000F7F5D">
        <w:rPr>
          <w:rFonts w:ascii="Times New Roman" w:eastAsia="宋体" w:hAnsi="Times New Roman" w:cs="Times New Roman"/>
          <w:color w:val="FF0000"/>
          <w:sz w:val="28"/>
          <w:szCs w:val="28"/>
        </w:rPr>
        <w:t>且</w:t>
      </w:r>
      <w:r w:rsidR="00803510" w:rsidRPr="000F7F5D">
        <w:rPr>
          <w:rFonts w:ascii="Times New Roman" w:eastAsia="宋体" w:hAnsi="Times New Roman" w:cs="Times New Roman"/>
          <w:color w:val="FF0000"/>
          <w:sz w:val="28"/>
          <w:szCs w:val="28"/>
        </w:rPr>
        <w:t>作用维持时间</w:t>
      </w:r>
      <w:r w:rsidR="008C2D6F" w:rsidRPr="000F7F5D">
        <w:rPr>
          <w:rFonts w:ascii="Times New Roman" w:eastAsia="宋体" w:hAnsi="Times New Roman" w:cs="Times New Roman"/>
          <w:color w:val="FF0000"/>
          <w:sz w:val="28"/>
          <w:szCs w:val="28"/>
        </w:rPr>
        <w:t>较短</w:t>
      </w:r>
      <w:r w:rsidR="00501B7F" w:rsidRPr="000F7F5D">
        <w:rPr>
          <w:rFonts w:ascii="Times New Roman" w:eastAsia="宋体" w:hAnsi="Times New Roman" w:cs="Times New Roman" w:hint="eastAsia"/>
          <w:color w:val="FF0000"/>
          <w:sz w:val="28"/>
          <w:szCs w:val="28"/>
        </w:rPr>
        <w:t>。</w:t>
      </w:r>
    </w:p>
    <w:p w:rsidR="0028240C" w:rsidRPr="00817486" w:rsidRDefault="0028240C" w:rsidP="0028240C">
      <w:pPr>
        <w:jc w:val="left"/>
        <w:rPr>
          <w:rFonts w:ascii="Times New Roman" w:eastAsia="宋体" w:hAnsi="Times New Roman" w:cs="Times New Roman"/>
          <w:sz w:val="28"/>
          <w:szCs w:val="28"/>
        </w:rPr>
      </w:pPr>
      <w:r w:rsidRPr="00817486">
        <w:rPr>
          <w:rFonts w:ascii="Times New Roman" w:eastAsia="宋体" w:hAnsi="Times New Roman" w:cs="Times New Roman"/>
          <w:b/>
          <w:sz w:val="28"/>
          <w:szCs w:val="28"/>
        </w:rPr>
        <w:t>关键词：</w:t>
      </w:r>
      <w:r w:rsidR="008C2D6F" w:rsidRPr="00817486">
        <w:rPr>
          <w:rFonts w:ascii="Times New Roman" w:eastAsia="宋体" w:hAnsi="Times New Roman" w:cs="Times New Roman"/>
          <w:sz w:val="28"/>
          <w:szCs w:val="28"/>
        </w:rPr>
        <w:t>麻黄碱；镇咳作用；平喘作用；</w:t>
      </w:r>
    </w:p>
    <w:p w:rsidR="00F11DF0" w:rsidRPr="00817486" w:rsidRDefault="0028240C" w:rsidP="00F11DF0">
      <w:pPr>
        <w:jc w:val="left"/>
        <w:rPr>
          <w:rFonts w:ascii="Times New Roman" w:eastAsia="宋体" w:hAnsi="Times New Roman" w:cs="Times New Roman"/>
          <w:sz w:val="28"/>
          <w:szCs w:val="28"/>
        </w:rPr>
      </w:pPr>
      <w:r w:rsidRPr="00817486">
        <w:rPr>
          <w:rFonts w:ascii="Times New Roman" w:eastAsia="宋体" w:hAnsi="Times New Roman" w:cs="Times New Roman"/>
          <w:b/>
          <w:sz w:val="28"/>
          <w:szCs w:val="28"/>
        </w:rPr>
        <w:t>正文：</w:t>
      </w:r>
      <w:r w:rsidRPr="00817486">
        <w:rPr>
          <w:rFonts w:ascii="Times New Roman" w:eastAsia="宋体" w:hAnsi="Times New Roman" w:cs="Times New Roman"/>
          <w:sz w:val="28"/>
          <w:szCs w:val="28"/>
        </w:rPr>
        <w:t>引言：</w:t>
      </w:r>
      <w:r w:rsidR="00FF5572" w:rsidRPr="00817486">
        <w:rPr>
          <w:rFonts w:ascii="Times New Roman" w:eastAsia="宋体" w:hAnsi="Times New Roman" w:cs="Times New Roman"/>
          <w:sz w:val="28"/>
          <w:szCs w:val="28"/>
        </w:rPr>
        <w:t>麻黄为麻黄科植物草麻黄</w:t>
      </w:r>
      <w:r w:rsidR="00FF5572" w:rsidRPr="00817486">
        <w:rPr>
          <w:rFonts w:ascii="Times New Roman" w:eastAsia="宋体" w:hAnsi="Times New Roman" w:cs="Times New Roman"/>
          <w:i/>
          <w:sz w:val="28"/>
          <w:szCs w:val="28"/>
        </w:rPr>
        <w:t>Ephedra sinica</w:t>
      </w:r>
      <w:r w:rsidR="00FF5572" w:rsidRPr="00817486">
        <w:rPr>
          <w:rFonts w:ascii="Times New Roman" w:eastAsia="宋体" w:hAnsi="Times New Roman" w:cs="Times New Roman"/>
          <w:sz w:val="28"/>
          <w:szCs w:val="28"/>
        </w:rPr>
        <w:t xml:space="preserve"> Stapf</w:t>
      </w:r>
      <w:r w:rsidR="00FF5572" w:rsidRPr="00817486">
        <w:rPr>
          <w:rFonts w:ascii="Times New Roman" w:eastAsia="宋体" w:hAnsi="Times New Roman" w:cs="Times New Roman"/>
          <w:sz w:val="28"/>
          <w:szCs w:val="28"/>
        </w:rPr>
        <w:t>、中麻黄</w:t>
      </w:r>
      <w:r w:rsidR="00FF5572" w:rsidRPr="00817486">
        <w:rPr>
          <w:rFonts w:ascii="Times New Roman" w:eastAsia="宋体" w:hAnsi="Times New Roman" w:cs="Times New Roman"/>
          <w:i/>
          <w:sz w:val="28"/>
          <w:szCs w:val="28"/>
        </w:rPr>
        <w:t>Ephedra intermedia</w:t>
      </w:r>
      <w:r w:rsidR="00FF5572" w:rsidRPr="00817486">
        <w:rPr>
          <w:rFonts w:ascii="Times New Roman" w:eastAsia="宋体" w:hAnsi="Times New Roman" w:cs="Times New Roman"/>
          <w:sz w:val="28"/>
          <w:szCs w:val="28"/>
        </w:rPr>
        <w:t xml:space="preserve"> Schrenk et C. A. Mey.</w:t>
      </w:r>
      <w:r w:rsidR="00FF5572" w:rsidRPr="00817486">
        <w:rPr>
          <w:rFonts w:ascii="Times New Roman" w:eastAsia="宋体" w:hAnsi="Times New Roman" w:cs="Times New Roman"/>
          <w:sz w:val="28"/>
          <w:szCs w:val="28"/>
        </w:rPr>
        <w:t>或木贼麻黄</w:t>
      </w:r>
      <w:r w:rsidR="00FF5572" w:rsidRPr="00817486">
        <w:rPr>
          <w:rFonts w:ascii="Times New Roman" w:eastAsia="宋体" w:hAnsi="Times New Roman" w:cs="Times New Roman"/>
          <w:i/>
          <w:sz w:val="28"/>
          <w:szCs w:val="28"/>
        </w:rPr>
        <w:t xml:space="preserve">Ephedra equisetina </w:t>
      </w:r>
      <w:r w:rsidR="00FF5572" w:rsidRPr="00817486">
        <w:rPr>
          <w:rFonts w:ascii="Times New Roman" w:eastAsia="宋体" w:hAnsi="Times New Roman" w:cs="Times New Roman"/>
          <w:sz w:val="28"/>
          <w:szCs w:val="28"/>
        </w:rPr>
        <w:t>Bunge.</w:t>
      </w:r>
      <w:r w:rsidR="00FF5572" w:rsidRPr="00817486">
        <w:rPr>
          <w:rFonts w:ascii="Times New Roman" w:eastAsia="宋体" w:hAnsi="Times New Roman" w:cs="Times New Roman"/>
          <w:sz w:val="28"/>
          <w:szCs w:val="28"/>
        </w:rPr>
        <w:t>的干燥草质茎。产于我国河北、山西、陕西、甘肃和内蒙等地。其性温</w:t>
      </w:r>
      <w:r w:rsidR="00817486">
        <w:rPr>
          <w:rFonts w:ascii="Times New Roman" w:eastAsia="宋体" w:hAnsi="Times New Roman" w:cs="Times New Roman" w:hint="eastAsia"/>
          <w:sz w:val="28"/>
          <w:szCs w:val="28"/>
        </w:rPr>
        <w:t>，</w:t>
      </w:r>
      <w:r w:rsidR="00FF5572" w:rsidRPr="00817486">
        <w:rPr>
          <w:rFonts w:ascii="Times New Roman" w:eastAsia="宋体" w:hAnsi="Times New Roman" w:cs="Times New Roman"/>
          <w:sz w:val="28"/>
          <w:szCs w:val="28"/>
        </w:rPr>
        <w:t>味辛、微苦</w:t>
      </w:r>
      <w:r w:rsidR="00817486">
        <w:rPr>
          <w:rFonts w:ascii="Times New Roman" w:eastAsia="宋体" w:hAnsi="Times New Roman" w:cs="Times New Roman" w:hint="eastAsia"/>
          <w:sz w:val="28"/>
          <w:szCs w:val="28"/>
        </w:rPr>
        <w:t>，</w:t>
      </w:r>
      <w:r w:rsidR="00FF5572" w:rsidRPr="00817486">
        <w:rPr>
          <w:rFonts w:ascii="Times New Roman" w:eastAsia="宋体" w:hAnsi="Times New Roman" w:cs="Times New Roman"/>
          <w:sz w:val="28"/>
          <w:szCs w:val="28"/>
        </w:rPr>
        <w:t>有发汗解表</w:t>
      </w:r>
      <w:r w:rsidR="00817486">
        <w:rPr>
          <w:rFonts w:ascii="Times New Roman" w:eastAsia="宋体" w:hAnsi="Times New Roman" w:cs="Times New Roman" w:hint="eastAsia"/>
          <w:sz w:val="28"/>
          <w:szCs w:val="28"/>
        </w:rPr>
        <w:t>，</w:t>
      </w:r>
      <w:r w:rsidR="00FF5572" w:rsidRPr="00817486">
        <w:rPr>
          <w:rFonts w:ascii="Times New Roman" w:eastAsia="宋体" w:hAnsi="Times New Roman" w:cs="Times New Roman"/>
          <w:sz w:val="28"/>
          <w:szCs w:val="28"/>
        </w:rPr>
        <w:t>宣肺平喘</w:t>
      </w:r>
      <w:r w:rsidR="00817486">
        <w:rPr>
          <w:rFonts w:ascii="Times New Roman" w:eastAsia="宋体" w:hAnsi="Times New Roman" w:cs="Times New Roman" w:hint="eastAsia"/>
          <w:sz w:val="28"/>
          <w:szCs w:val="28"/>
        </w:rPr>
        <w:t>，</w:t>
      </w:r>
      <w:r w:rsidR="00FF5572" w:rsidRPr="00817486">
        <w:rPr>
          <w:rFonts w:ascii="Times New Roman" w:eastAsia="宋体" w:hAnsi="Times New Roman" w:cs="Times New Roman"/>
          <w:sz w:val="28"/>
          <w:szCs w:val="28"/>
        </w:rPr>
        <w:t>利水消肿的功效。麻黄含有生物碱类、黄酮及鞣质类、挥发油类、糖类、有机酸类以及其它类化合物等成分</w:t>
      </w:r>
      <w:r w:rsidR="00817486">
        <w:rPr>
          <w:rFonts w:ascii="Times New Roman" w:eastAsia="宋体" w:hAnsi="Times New Roman" w:cs="Times New Roman" w:hint="eastAsia"/>
          <w:sz w:val="28"/>
          <w:szCs w:val="28"/>
        </w:rPr>
        <w:t>，</w:t>
      </w:r>
      <w:r w:rsidR="00FF5572" w:rsidRPr="00817486">
        <w:rPr>
          <w:rFonts w:ascii="Times New Roman" w:eastAsia="宋体" w:hAnsi="Times New Roman" w:cs="Times New Roman"/>
          <w:sz w:val="28"/>
          <w:szCs w:val="28"/>
        </w:rPr>
        <w:t>其中主要以盐酸麻黄碱和盐酸伪麻黄碱为主。</w:t>
      </w:r>
      <w:r w:rsidR="00EF4FED" w:rsidRPr="00EF4FED">
        <w:rPr>
          <w:rFonts w:ascii="Times New Roman" w:eastAsia="宋体" w:hAnsi="Times New Roman" w:cs="Times New Roman" w:hint="eastAsia"/>
          <w:sz w:val="28"/>
          <w:szCs w:val="28"/>
          <w:vertAlign w:val="superscript"/>
        </w:rPr>
        <w:t>[</w:t>
      </w:r>
      <w:r w:rsidR="00EF4FED" w:rsidRPr="00EF4FED">
        <w:rPr>
          <w:rFonts w:ascii="Times New Roman" w:eastAsia="宋体" w:hAnsi="Times New Roman" w:cs="Times New Roman"/>
          <w:sz w:val="28"/>
          <w:szCs w:val="28"/>
          <w:vertAlign w:val="superscript"/>
        </w:rPr>
        <w:t>1</w:t>
      </w:r>
      <w:r w:rsidR="00EF4FED" w:rsidRPr="00EF4FED">
        <w:rPr>
          <w:rFonts w:ascii="Times New Roman" w:eastAsia="宋体" w:hAnsi="Times New Roman" w:cs="Times New Roman" w:hint="eastAsia"/>
          <w:sz w:val="28"/>
          <w:szCs w:val="28"/>
          <w:vertAlign w:val="superscript"/>
        </w:rPr>
        <w:t>]</w:t>
      </w:r>
      <w:r w:rsidR="00F11DF0" w:rsidRPr="00817486">
        <w:rPr>
          <w:rFonts w:ascii="Times New Roman" w:eastAsia="宋体" w:hAnsi="Times New Roman" w:cs="Times New Roman"/>
          <w:sz w:val="28"/>
          <w:szCs w:val="28"/>
        </w:rPr>
        <w:t>其中麻黄碱</w:t>
      </w:r>
      <w:r w:rsidR="00F11DF0" w:rsidRPr="00817486">
        <w:rPr>
          <w:rFonts w:ascii="Times New Roman" w:eastAsia="宋体" w:hAnsi="Times New Roman" w:cs="Times New Roman"/>
          <w:sz w:val="28"/>
          <w:szCs w:val="28"/>
        </w:rPr>
        <w:t>(Ephedrine)</w:t>
      </w:r>
      <w:r w:rsidR="00F11DF0" w:rsidRPr="00817486">
        <w:rPr>
          <w:rFonts w:ascii="Times New Roman" w:eastAsia="宋体" w:hAnsi="Times New Roman" w:cs="Times New Roman"/>
          <w:sz w:val="28"/>
          <w:szCs w:val="28"/>
        </w:rPr>
        <w:t>含量最高</w:t>
      </w:r>
      <w:r w:rsidR="00817486">
        <w:rPr>
          <w:rFonts w:ascii="Times New Roman" w:eastAsia="宋体" w:hAnsi="Times New Roman" w:cs="Times New Roman" w:hint="eastAsia"/>
          <w:sz w:val="28"/>
          <w:szCs w:val="28"/>
        </w:rPr>
        <w:t>，</w:t>
      </w:r>
      <w:r w:rsidR="00F11DF0" w:rsidRPr="00817486">
        <w:rPr>
          <w:rFonts w:ascii="Times New Roman" w:eastAsia="宋体" w:hAnsi="Times New Roman" w:cs="Times New Roman"/>
          <w:sz w:val="28"/>
          <w:szCs w:val="28"/>
        </w:rPr>
        <w:t>占总生物碱的</w:t>
      </w:r>
      <w:r w:rsidR="00F11DF0" w:rsidRPr="00817486">
        <w:rPr>
          <w:rFonts w:ascii="Times New Roman" w:eastAsia="宋体" w:hAnsi="Times New Roman" w:cs="Times New Roman"/>
          <w:sz w:val="28"/>
          <w:szCs w:val="28"/>
        </w:rPr>
        <w:t>40</w:t>
      </w:r>
      <w:r w:rsidR="00F11DF0" w:rsidRPr="00817486">
        <w:rPr>
          <w:rFonts w:ascii="Times New Roman" w:eastAsia="宋体" w:hAnsi="Times New Roman" w:cs="Times New Roman"/>
          <w:sz w:val="28"/>
          <w:szCs w:val="28"/>
        </w:rPr>
        <w:t>～</w:t>
      </w:r>
      <w:r w:rsidR="00F11DF0" w:rsidRPr="00817486">
        <w:rPr>
          <w:rFonts w:ascii="Times New Roman" w:eastAsia="宋体" w:hAnsi="Times New Roman" w:cs="Times New Roman"/>
          <w:sz w:val="28"/>
          <w:szCs w:val="28"/>
        </w:rPr>
        <w:t>90%</w:t>
      </w:r>
      <w:r w:rsidR="00817486">
        <w:rPr>
          <w:rFonts w:ascii="Times New Roman" w:eastAsia="宋体" w:hAnsi="Times New Roman" w:cs="Times New Roman" w:hint="eastAsia"/>
          <w:sz w:val="28"/>
          <w:szCs w:val="28"/>
        </w:rPr>
        <w:t>，</w:t>
      </w:r>
      <w:r w:rsidR="00F11DF0" w:rsidRPr="00817486">
        <w:rPr>
          <w:rFonts w:ascii="Times New Roman" w:eastAsia="宋体" w:hAnsi="Times New Roman" w:cs="Times New Roman"/>
          <w:sz w:val="28"/>
          <w:szCs w:val="28"/>
        </w:rPr>
        <w:t>因其高含量和明确的药理作用</w:t>
      </w:r>
      <w:r w:rsidR="00817486">
        <w:rPr>
          <w:rFonts w:ascii="Times New Roman" w:eastAsia="宋体" w:hAnsi="Times New Roman" w:cs="Times New Roman" w:hint="eastAsia"/>
          <w:sz w:val="28"/>
          <w:szCs w:val="28"/>
        </w:rPr>
        <w:t>，</w:t>
      </w:r>
      <w:r w:rsidR="00F11DF0" w:rsidRPr="00817486">
        <w:rPr>
          <w:rFonts w:ascii="Times New Roman" w:eastAsia="宋体" w:hAnsi="Times New Roman" w:cs="Times New Roman"/>
          <w:sz w:val="28"/>
          <w:szCs w:val="28"/>
        </w:rPr>
        <w:t>常被首选为含麻黄总碱类药物研究的指标性成分。本文就麻黄的主要化学成分麻黄碱镇咳平喘的作用、起效时间和药效维持时间进行了研究。</w:t>
      </w:r>
    </w:p>
    <w:p w:rsidR="00817486" w:rsidRPr="00817486" w:rsidRDefault="00817486" w:rsidP="00817486">
      <w:pPr>
        <w:jc w:val="left"/>
        <w:rPr>
          <w:rFonts w:ascii="Times New Roman" w:eastAsia="宋体" w:hAnsi="Times New Roman" w:cs="Times New Roman"/>
          <w:sz w:val="28"/>
          <w:szCs w:val="28"/>
        </w:rPr>
      </w:pPr>
      <w:r w:rsidRPr="00817486">
        <w:rPr>
          <w:rFonts w:ascii="Times New Roman" w:eastAsia="宋体" w:hAnsi="Times New Roman" w:cs="Times New Roman"/>
          <w:sz w:val="28"/>
          <w:szCs w:val="28"/>
        </w:rPr>
        <w:t>I</w:t>
      </w:r>
      <w:r w:rsidRPr="00817486">
        <w:rPr>
          <w:rFonts w:ascii="Times New Roman" w:eastAsia="宋体" w:hAnsi="Times New Roman" w:cs="Times New Roman"/>
          <w:sz w:val="28"/>
          <w:szCs w:val="28"/>
        </w:rPr>
        <w:t>．材料与方法：</w:t>
      </w:r>
    </w:p>
    <w:p w:rsidR="00817486" w:rsidRPr="00817486" w:rsidRDefault="00817486" w:rsidP="00817486">
      <w:pPr>
        <w:jc w:val="left"/>
        <w:rPr>
          <w:rFonts w:ascii="Times New Roman" w:eastAsia="宋体" w:hAnsi="Times New Roman" w:cs="Times New Roman"/>
          <w:sz w:val="28"/>
          <w:szCs w:val="28"/>
        </w:rPr>
      </w:pPr>
      <w:r w:rsidRPr="00817486">
        <w:rPr>
          <w:rFonts w:ascii="Times New Roman" w:eastAsia="宋体" w:hAnsi="Times New Roman" w:cs="Times New Roman"/>
          <w:sz w:val="28"/>
          <w:szCs w:val="28"/>
        </w:rPr>
        <w:t>1.</w:t>
      </w:r>
      <w:r w:rsidRPr="00817486">
        <w:rPr>
          <w:rFonts w:ascii="Times New Roman" w:eastAsia="宋体" w:hAnsi="Times New Roman" w:cs="Times New Roman"/>
          <w:sz w:val="28"/>
          <w:szCs w:val="28"/>
        </w:rPr>
        <w:t>材料：动物：豚鼠</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雌雄各半</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体重</w:t>
      </w:r>
      <w:r w:rsidRPr="00817486">
        <w:rPr>
          <w:rFonts w:ascii="Times New Roman" w:eastAsia="宋体" w:hAnsi="Times New Roman" w:cs="Times New Roman"/>
          <w:sz w:val="28"/>
          <w:szCs w:val="28"/>
        </w:rPr>
        <w:t xml:space="preserve">180 </w:t>
      </w:r>
      <w:r w:rsidRPr="00817486">
        <w:rPr>
          <w:rFonts w:ascii="Times New Roman" w:eastAsia="宋体" w:hAnsi="Times New Roman" w:cs="Times New Roman"/>
          <w:sz w:val="28"/>
          <w:szCs w:val="28"/>
        </w:rPr>
        <w:t>～</w:t>
      </w:r>
      <w:r w:rsidRPr="00817486">
        <w:rPr>
          <w:rFonts w:ascii="Times New Roman" w:eastAsia="宋体" w:hAnsi="Times New Roman" w:cs="Times New Roman"/>
          <w:sz w:val="28"/>
          <w:szCs w:val="28"/>
        </w:rPr>
        <w:t xml:space="preserve"> 220g</w:t>
      </w:r>
      <w:r w:rsidRPr="00817486">
        <w:rPr>
          <w:rFonts w:ascii="Times New Roman" w:eastAsia="宋体" w:hAnsi="Times New Roman" w:cs="Times New Roman"/>
          <w:sz w:val="28"/>
          <w:szCs w:val="28"/>
        </w:rPr>
        <w:t>。</w:t>
      </w:r>
    </w:p>
    <w:p w:rsidR="00817486" w:rsidRPr="00817486" w:rsidRDefault="00817486" w:rsidP="00817486">
      <w:pPr>
        <w:jc w:val="left"/>
        <w:rPr>
          <w:rFonts w:ascii="Times New Roman" w:eastAsia="宋体" w:hAnsi="Times New Roman" w:cs="Times New Roman"/>
          <w:sz w:val="28"/>
          <w:szCs w:val="28"/>
        </w:rPr>
      </w:pPr>
      <w:r w:rsidRPr="00817486">
        <w:rPr>
          <w:rFonts w:ascii="Times New Roman" w:eastAsia="宋体" w:hAnsi="Times New Roman" w:cs="Times New Roman"/>
          <w:sz w:val="28"/>
          <w:szCs w:val="28"/>
        </w:rPr>
        <w:lastRenderedPageBreak/>
        <w:t xml:space="preserve">        </w:t>
      </w:r>
      <w:r w:rsidRPr="00817486">
        <w:rPr>
          <w:rFonts w:ascii="Times New Roman" w:eastAsia="宋体" w:hAnsi="Times New Roman" w:cs="Times New Roman"/>
          <w:sz w:val="28"/>
          <w:szCs w:val="28"/>
        </w:rPr>
        <w:t>药品：麻黄碱、</w:t>
      </w:r>
      <w:r w:rsidR="00EF4FED" w:rsidRPr="00EF4FED">
        <w:rPr>
          <w:rFonts w:ascii="Times New Roman" w:eastAsia="宋体" w:hAnsi="Times New Roman" w:cs="Times New Roman"/>
          <w:sz w:val="28"/>
          <w:szCs w:val="28"/>
        </w:rPr>
        <w:t>17.5%</w:t>
      </w:r>
      <w:r w:rsidRPr="00817486">
        <w:rPr>
          <w:rFonts w:ascii="Times New Roman" w:eastAsia="宋体" w:hAnsi="Times New Roman" w:cs="Times New Roman"/>
          <w:sz w:val="28"/>
          <w:szCs w:val="28"/>
        </w:rPr>
        <w:t>枸橼酸、</w:t>
      </w:r>
      <w:r w:rsidR="00EF4FED" w:rsidRPr="00EF4FED">
        <w:rPr>
          <w:rFonts w:ascii="Times New Roman" w:eastAsia="宋体" w:hAnsi="Times New Roman" w:cs="Times New Roman"/>
          <w:sz w:val="28"/>
          <w:szCs w:val="28"/>
        </w:rPr>
        <w:t>2%</w:t>
      </w:r>
      <w:r w:rsidRPr="00817486">
        <w:rPr>
          <w:rFonts w:ascii="Times New Roman" w:eastAsia="宋体" w:hAnsi="Times New Roman" w:cs="Times New Roman"/>
          <w:sz w:val="28"/>
          <w:szCs w:val="28"/>
        </w:rPr>
        <w:t>氯化乙酰胆碱、</w:t>
      </w:r>
      <w:r w:rsidR="00EF4FED" w:rsidRPr="00EF4FED">
        <w:rPr>
          <w:rFonts w:ascii="Times New Roman" w:eastAsia="宋体" w:hAnsi="Times New Roman" w:cs="Times New Roman"/>
          <w:sz w:val="28"/>
          <w:szCs w:val="28"/>
        </w:rPr>
        <w:t>0.1%</w:t>
      </w:r>
      <w:r w:rsidRPr="00817486">
        <w:rPr>
          <w:rFonts w:ascii="Times New Roman" w:eastAsia="宋体" w:hAnsi="Times New Roman" w:cs="Times New Roman"/>
          <w:sz w:val="28"/>
          <w:szCs w:val="28"/>
        </w:rPr>
        <w:t>磷酸组织胺、</w:t>
      </w:r>
      <w:r w:rsidR="003E1BCD">
        <w:rPr>
          <w:rFonts w:ascii="Times New Roman" w:eastAsia="宋体" w:hAnsi="Times New Roman" w:cs="Times New Roman" w:hint="eastAsia"/>
          <w:color w:val="FF0000"/>
          <w:sz w:val="28"/>
          <w:szCs w:val="28"/>
        </w:rPr>
        <w:t>可待因、异丙肾上腺素</w:t>
      </w:r>
      <w:bookmarkStart w:id="0" w:name="_GoBack"/>
      <w:bookmarkEnd w:id="0"/>
      <w:r w:rsidR="00C378F2">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生理盐水。</w:t>
      </w:r>
    </w:p>
    <w:p w:rsidR="00817486" w:rsidRPr="00817486" w:rsidRDefault="00817486" w:rsidP="00817486">
      <w:pPr>
        <w:jc w:val="left"/>
        <w:rPr>
          <w:rFonts w:ascii="Times New Roman" w:eastAsia="宋体" w:hAnsi="Times New Roman" w:cs="Times New Roman"/>
          <w:sz w:val="28"/>
          <w:szCs w:val="28"/>
        </w:rPr>
      </w:pPr>
      <w:r w:rsidRPr="00817486">
        <w:rPr>
          <w:rFonts w:ascii="Times New Roman" w:eastAsia="宋体" w:hAnsi="Times New Roman" w:cs="Times New Roman"/>
          <w:sz w:val="28"/>
          <w:szCs w:val="28"/>
        </w:rPr>
        <w:t xml:space="preserve">        </w:t>
      </w:r>
      <w:r w:rsidRPr="00817486">
        <w:rPr>
          <w:rFonts w:ascii="Times New Roman" w:eastAsia="宋体" w:hAnsi="Times New Roman" w:cs="Times New Roman"/>
          <w:sz w:val="28"/>
          <w:szCs w:val="28"/>
        </w:rPr>
        <w:t>器材：恒压雾化引咳及引喘装置。</w:t>
      </w:r>
    </w:p>
    <w:p w:rsidR="00EF4FED" w:rsidRDefault="00817486" w:rsidP="00817486">
      <w:pPr>
        <w:jc w:val="left"/>
        <w:rPr>
          <w:rFonts w:ascii="Times New Roman" w:eastAsia="宋体" w:hAnsi="Times New Roman" w:cs="Times New Roman"/>
          <w:sz w:val="28"/>
          <w:szCs w:val="28"/>
        </w:rPr>
      </w:pPr>
      <w:r w:rsidRPr="00817486">
        <w:rPr>
          <w:rFonts w:ascii="Times New Roman" w:eastAsia="宋体" w:hAnsi="Times New Roman" w:cs="Times New Roman"/>
          <w:sz w:val="28"/>
          <w:szCs w:val="28"/>
        </w:rPr>
        <w:t>2.</w:t>
      </w:r>
      <w:r w:rsidRPr="00817486">
        <w:rPr>
          <w:rFonts w:ascii="Times New Roman" w:eastAsia="宋体" w:hAnsi="Times New Roman" w:cs="Times New Roman"/>
          <w:sz w:val="28"/>
          <w:szCs w:val="28"/>
        </w:rPr>
        <w:t>方法：（</w:t>
      </w:r>
      <w:r w:rsidRPr="00817486">
        <w:rPr>
          <w:rFonts w:ascii="Times New Roman" w:eastAsia="宋体" w:hAnsi="Times New Roman" w:cs="Times New Roman"/>
          <w:sz w:val="28"/>
          <w:szCs w:val="28"/>
        </w:rPr>
        <w:t>1</w:t>
      </w:r>
      <w:r w:rsidRPr="00817486">
        <w:rPr>
          <w:rFonts w:ascii="Times New Roman" w:eastAsia="宋体" w:hAnsi="Times New Roman" w:cs="Times New Roman"/>
          <w:sz w:val="28"/>
          <w:szCs w:val="28"/>
        </w:rPr>
        <w:t>）</w:t>
      </w:r>
      <w:r>
        <w:rPr>
          <w:rFonts w:ascii="Times New Roman" w:eastAsia="宋体" w:hAnsi="Times New Roman" w:cs="Times New Roman" w:hint="eastAsia"/>
          <w:sz w:val="28"/>
          <w:szCs w:val="28"/>
        </w:rPr>
        <w:t>随机分组：</w:t>
      </w:r>
      <w:r w:rsidRPr="00817486">
        <w:rPr>
          <w:rFonts w:ascii="Times New Roman" w:eastAsia="宋体" w:hAnsi="Times New Roman" w:cs="Times New Roman"/>
          <w:sz w:val="28"/>
          <w:szCs w:val="28"/>
        </w:rPr>
        <w:t>豚鼠分为空白组和麻黄碱组</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每组</w:t>
      </w:r>
      <w:r w:rsidRPr="00817486">
        <w:rPr>
          <w:rFonts w:ascii="Times New Roman" w:eastAsia="宋体" w:hAnsi="Times New Roman" w:cs="Times New Roman"/>
          <w:sz w:val="28"/>
          <w:szCs w:val="28"/>
        </w:rPr>
        <w:t>8</w:t>
      </w:r>
      <w:r w:rsidRPr="00817486">
        <w:rPr>
          <w:rFonts w:ascii="Times New Roman" w:eastAsia="宋体" w:hAnsi="Times New Roman" w:cs="Times New Roman"/>
          <w:sz w:val="28"/>
          <w:szCs w:val="28"/>
        </w:rPr>
        <w:t>只。</w:t>
      </w:r>
    </w:p>
    <w:p w:rsidR="00817486" w:rsidRDefault="00EF4FED" w:rsidP="00817486">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）给药：</w:t>
      </w:r>
      <w:r w:rsidR="00817486" w:rsidRPr="00817486">
        <w:rPr>
          <w:rFonts w:ascii="Times New Roman" w:eastAsia="宋体" w:hAnsi="Times New Roman" w:cs="Times New Roman"/>
          <w:sz w:val="28"/>
          <w:szCs w:val="28"/>
        </w:rPr>
        <w:t>经预试验及参照临床用量，确定豚鼠给药剂量麻黄碱组为</w:t>
      </w:r>
      <w:r w:rsidR="00817486" w:rsidRPr="00817486">
        <w:rPr>
          <w:rFonts w:ascii="Times New Roman" w:eastAsia="宋体" w:hAnsi="Times New Roman" w:cs="Times New Roman"/>
          <w:sz w:val="28"/>
          <w:szCs w:val="28"/>
        </w:rPr>
        <w:t>0.030g/kg</w:t>
      </w:r>
      <w:r w:rsidR="00817486" w:rsidRPr="00817486">
        <w:rPr>
          <w:rFonts w:ascii="Times New Roman" w:eastAsia="宋体" w:hAnsi="Times New Roman" w:cs="Times New Roman"/>
          <w:sz w:val="28"/>
          <w:szCs w:val="28"/>
        </w:rPr>
        <w:t>；</w:t>
      </w:r>
      <w:r w:rsidR="003E1BCD">
        <w:rPr>
          <w:rFonts w:ascii="Times New Roman" w:eastAsia="宋体" w:hAnsi="Times New Roman" w:cs="Times New Roman" w:hint="eastAsia"/>
          <w:color w:val="FF0000"/>
          <w:sz w:val="28"/>
          <w:szCs w:val="28"/>
        </w:rPr>
        <w:t>阳性对照组为可待因和异丙肾上腺素</w:t>
      </w:r>
      <w:r w:rsidR="00C378F2">
        <w:rPr>
          <w:rFonts w:ascii="Times New Roman" w:eastAsia="宋体" w:hAnsi="Times New Roman" w:cs="Times New Roman" w:hint="eastAsia"/>
          <w:sz w:val="28"/>
          <w:szCs w:val="28"/>
        </w:rPr>
        <w:t>；</w:t>
      </w:r>
      <w:r w:rsidR="00817486" w:rsidRPr="00817486">
        <w:rPr>
          <w:rFonts w:ascii="Times New Roman" w:eastAsia="宋体" w:hAnsi="Times New Roman" w:cs="Times New Roman"/>
          <w:sz w:val="28"/>
          <w:szCs w:val="28"/>
        </w:rPr>
        <w:t>空白对照组为生理盐水。经预</w:t>
      </w:r>
      <w:r>
        <w:rPr>
          <w:rFonts w:ascii="Times New Roman" w:eastAsia="宋体" w:hAnsi="Times New Roman" w:cs="Times New Roman" w:hint="eastAsia"/>
          <w:sz w:val="28"/>
          <w:szCs w:val="28"/>
        </w:rPr>
        <w:t>试</w:t>
      </w:r>
      <w:r w:rsidR="00817486" w:rsidRPr="00817486">
        <w:rPr>
          <w:rFonts w:ascii="Times New Roman" w:eastAsia="宋体" w:hAnsi="Times New Roman" w:cs="Times New Roman"/>
          <w:sz w:val="28"/>
          <w:szCs w:val="28"/>
        </w:rPr>
        <w:t>验，药效测定时间确定为给药后</w:t>
      </w:r>
      <w:r w:rsidR="00817486" w:rsidRPr="00817486">
        <w:rPr>
          <w:rFonts w:ascii="Times New Roman" w:eastAsia="宋体" w:hAnsi="Times New Roman" w:cs="Times New Roman"/>
          <w:sz w:val="28"/>
          <w:szCs w:val="28"/>
        </w:rPr>
        <w:t>1.5h</w:t>
      </w:r>
      <w:r w:rsidR="00817486" w:rsidRPr="00817486">
        <w:rPr>
          <w:rFonts w:ascii="Times New Roman" w:eastAsia="宋体" w:hAnsi="Times New Roman" w:cs="Times New Roman"/>
          <w:sz w:val="28"/>
          <w:szCs w:val="28"/>
        </w:rPr>
        <w:t>、</w:t>
      </w:r>
      <w:r w:rsidR="00817486" w:rsidRPr="00817486">
        <w:rPr>
          <w:rFonts w:ascii="Times New Roman" w:eastAsia="宋体" w:hAnsi="Times New Roman" w:cs="Times New Roman"/>
          <w:sz w:val="28"/>
          <w:szCs w:val="28"/>
        </w:rPr>
        <w:t>2.0h</w:t>
      </w:r>
      <w:r w:rsidR="00817486" w:rsidRPr="00817486">
        <w:rPr>
          <w:rFonts w:ascii="Times New Roman" w:eastAsia="宋体" w:hAnsi="Times New Roman" w:cs="Times New Roman"/>
          <w:sz w:val="28"/>
          <w:szCs w:val="28"/>
        </w:rPr>
        <w:t>、</w:t>
      </w:r>
      <w:r w:rsidR="00817486" w:rsidRPr="00817486">
        <w:rPr>
          <w:rFonts w:ascii="Times New Roman" w:eastAsia="宋体" w:hAnsi="Times New Roman" w:cs="Times New Roman"/>
          <w:sz w:val="28"/>
          <w:szCs w:val="28"/>
        </w:rPr>
        <w:t>2.5h</w:t>
      </w:r>
      <w:r w:rsidR="00817486" w:rsidRPr="00817486">
        <w:rPr>
          <w:rFonts w:ascii="Times New Roman" w:eastAsia="宋体" w:hAnsi="Times New Roman" w:cs="Times New Roman"/>
          <w:sz w:val="28"/>
          <w:szCs w:val="28"/>
        </w:rPr>
        <w:t>、</w:t>
      </w:r>
      <w:r w:rsidR="00817486" w:rsidRPr="00817486">
        <w:rPr>
          <w:rFonts w:ascii="Times New Roman" w:eastAsia="宋体" w:hAnsi="Times New Roman" w:cs="Times New Roman"/>
          <w:sz w:val="28"/>
          <w:szCs w:val="28"/>
        </w:rPr>
        <w:t>3.0h</w:t>
      </w:r>
      <w:r w:rsidR="00817486" w:rsidRPr="00817486">
        <w:rPr>
          <w:rFonts w:ascii="Times New Roman" w:eastAsia="宋体" w:hAnsi="Times New Roman" w:cs="Times New Roman"/>
          <w:sz w:val="28"/>
          <w:szCs w:val="28"/>
        </w:rPr>
        <w:t>、</w:t>
      </w:r>
      <w:r w:rsidR="00817486" w:rsidRPr="00817486">
        <w:rPr>
          <w:rFonts w:ascii="Times New Roman" w:eastAsia="宋体" w:hAnsi="Times New Roman" w:cs="Times New Roman"/>
          <w:sz w:val="28"/>
          <w:szCs w:val="28"/>
        </w:rPr>
        <w:t>3.5h</w:t>
      </w:r>
      <w:r w:rsidR="00817486" w:rsidRPr="00817486">
        <w:rPr>
          <w:rFonts w:ascii="Times New Roman" w:eastAsia="宋体" w:hAnsi="Times New Roman" w:cs="Times New Roman"/>
          <w:sz w:val="28"/>
          <w:szCs w:val="28"/>
        </w:rPr>
        <w:t>。</w:t>
      </w:r>
    </w:p>
    <w:p w:rsidR="00817486" w:rsidRDefault="00817486" w:rsidP="00817486">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sidR="00EF4FED">
        <w:rPr>
          <w:rFonts w:ascii="Times New Roman" w:eastAsia="宋体" w:hAnsi="Times New Roman" w:cs="Times New Roman"/>
          <w:sz w:val="28"/>
          <w:szCs w:val="28"/>
        </w:rPr>
        <w:t>3</w:t>
      </w:r>
      <w:r>
        <w:rPr>
          <w:rFonts w:ascii="Times New Roman" w:eastAsia="宋体" w:hAnsi="Times New Roman" w:cs="Times New Roman" w:hint="eastAsia"/>
          <w:sz w:val="28"/>
          <w:szCs w:val="28"/>
        </w:rPr>
        <w:t>）</w:t>
      </w:r>
      <w:r w:rsidRPr="00817486">
        <w:rPr>
          <w:rFonts w:ascii="Times New Roman" w:eastAsia="宋体" w:hAnsi="Times New Roman" w:cs="Times New Roman" w:hint="eastAsia"/>
          <w:sz w:val="28"/>
          <w:szCs w:val="28"/>
        </w:rPr>
        <w:t>豚鼠枸橼酸引咳法</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将豚鼠置于</w:t>
      </w:r>
      <w:r w:rsidRPr="00817486">
        <w:rPr>
          <w:rFonts w:ascii="Times New Roman" w:eastAsia="宋体" w:hAnsi="Times New Roman" w:cs="Times New Roman"/>
          <w:sz w:val="28"/>
          <w:szCs w:val="28"/>
        </w:rPr>
        <w:t>4L</w:t>
      </w:r>
      <w:r w:rsidRPr="00817486">
        <w:rPr>
          <w:rFonts w:ascii="Times New Roman" w:eastAsia="宋体" w:hAnsi="Times New Roman" w:cs="Times New Roman"/>
          <w:sz w:val="28"/>
          <w:szCs w:val="28"/>
        </w:rPr>
        <w:t>玻璃钟罩内</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在恒压下</w:t>
      </w:r>
      <w:r w:rsidRPr="00817486">
        <w:rPr>
          <w:rFonts w:ascii="Times New Roman" w:eastAsia="宋体" w:hAnsi="Times New Roman" w:cs="Times New Roman"/>
          <w:sz w:val="28"/>
          <w:szCs w:val="28"/>
        </w:rPr>
        <w:t>(600 mmHg)</w:t>
      </w:r>
      <w:r w:rsidRPr="00817486">
        <w:rPr>
          <w:rFonts w:ascii="Times New Roman" w:eastAsia="宋体" w:hAnsi="Times New Roman" w:cs="Times New Roman"/>
          <w:sz w:val="28"/>
          <w:szCs w:val="28"/>
        </w:rPr>
        <w:t>开始接受</w:t>
      </w:r>
      <w:r w:rsidRPr="00817486">
        <w:rPr>
          <w:rFonts w:ascii="Times New Roman" w:eastAsia="宋体" w:hAnsi="Times New Roman" w:cs="Times New Roman"/>
          <w:sz w:val="28"/>
          <w:szCs w:val="28"/>
        </w:rPr>
        <w:t>17.5%</w:t>
      </w:r>
      <w:r w:rsidRPr="00817486">
        <w:rPr>
          <w:rFonts w:ascii="Times New Roman" w:eastAsia="宋体" w:hAnsi="Times New Roman" w:cs="Times New Roman"/>
          <w:sz w:val="28"/>
          <w:szCs w:val="28"/>
        </w:rPr>
        <w:t>枸橼酸定量喷雾</w:t>
      </w:r>
      <w:r w:rsidRPr="00817486">
        <w:rPr>
          <w:rFonts w:ascii="Times New Roman" w:eastAsia="宋体" w:hAnsi="Times New Roman" w:cs="Times New Roman"/>
          <w:sz w:val="28"/>
          <w:szCs w:val="28"/>
        </w:rPr>
        <w:t>1min</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记录</w:t>
      </w:r>
      <w:r w:rsidRPr="00817486">
        <w:rPr>
          <w:rFonts w:ascii="Times New Roman" w:eastAsia="宋体" w:hAnsi="Times New Roman" w:cs="Times New Roman"/>
          <w:sz w:val="28"/>
          <w:szCs w:val="28"/>
        </w:rPr>
        <w:t>5min</w:t>
      </w:r>
      <w:r w:rsidRPr="00817486">
        <w:rPr>
          <w:rFonts w:ascii="Times New Roman" w:eastAsia="宋体" w:hAnsi="Times New Roman" w:cs="Times New Roman"/>
          <w:sz w:val="28"/>
          <w:szCs w:val="28"/>
        </w:rPr>
        <w:t>内豚鼠的咳嗽次数</w:t>
      </w:r>
      <w:r>
        <w:rPr>
          <w:rFonts w:ascii="Times New Roman" w:eastAsia="宋体" w:hAnsi="Times New Roman" w:cs="Times New Roman" w:hint="eastAsia"/>
          <w:sz w:val="28"/>
          <w:szCs w:val="28"/>
        </w:rPr>
        <w:t>。</w:t>
      </w:r>
    </w:p>
    <w:p w:rsidR="00817486" w:rsidRPr="00817486" w:rsidRDefault="00817486" w:rsidP="00817486">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sidR="00EF4FED">
        <w:rPr>
          <w:rFonts w:ascii="Times New Roman" w:eastAsia="宋体" w:hAnsi="Times New Roman" w:cs="Times New Roman"/>
          <w:sz w:val="28"/>
          <w:szCs w:val="28"/>
        </w:rPr>
        <w:t>4</w:t>
      </w:r>
      <w:r>
        <w:rPr>
          <w:rFonts w:ascii="Times New Roman" w:eastAsia="宋体" w:hAnsi="Times New Roman" w:cs="Times New Roman" w:hint="eastAsia"/>
          <w:sz w:val="28"/>
          <w:szCs w:val="28"/>
        </w:rPr>
        <w:t>）</w:t>
      </w:r>
      <w:r w:rsidRPr="00817486">
        <w:rPr>
          <w:rFonts w:ascii="Times New Roman" w:eastAsia="宋体" w:hAnsi="Times New Roman" w:cs="Times New Roman" w:hint="eastAsia"/>
          <w:sz w:val="28"/>
          <w:szCs w:val="28"/>
        </w:rPr>
        <w:t>整体动物药物引喘法</w:t>
      </w:r>
      <w:r>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将豚鼠置于</w:t>
      </w:r>
      <w:r w:rsidRPr="00817486">
        <w:rPr>
          <w:rFonts w:ascii="Times New Roman" w:eastAsia="宋体" w:hAnsi="Times New Roman" w:cs="Times New Roman"/>
          <w:sz w:val="28"/>
          <w:szCs w:val="28"/>
        </w:rPr>
        <w:t>4L</w:t>
      </w:r>
      <w:r w:rsidRPr="00817486">
        <w:rPr>
          <w:rFonts w:ascii="Times New Roman" w:eastAsia="宋体" w:hAnsi="Times New Roman" w:cs="Times New Roman"/>
          <w:sz w:val="28"/>
          <w:szCs w:val="28"/>
        </w:rPr>
        <w:t>玻璃钟罩内</w:t>
      </w:r>
      <w:r w:rsidR="00EF4FED">
        <w:rPr>
          <w:rFonts w:ascii="Times New Roman" w:eastAsia="宋体" w:hAnsi="Times New Roman" w:cs="Times New Roman" w:hint="eastAsia"/>
          <w:sz w:val="28"/>
          <w:szCs w:val="28"/>
        </w:rPr>
        <w:t>，</w:t>
      </w:r>
      <w:r w:rsidRPr="00817486">
        <w:rPr>
          <w:rFonts w:ascii="Times New Roman" w:eastAsia="宋体" w:hAnsi="Times New Roman" w:cs="Times New Roman"/>
          <w:sz w:val="28"/>
          <w:szCs w:val="28"/>
        </w:rPr>
        <w:t>以</w:t>
      </w:r>
      <w:r w:rsidRPr="00817486">
        <w:rPr>
          <w:rFonts w:ascii="Times New Roman" w:eastAsia="宋体" w:hAnsi="Times New Roman" w:cs="Times New Roman"/>
          <w:sz w:val="28"/>
          <w:szCs w:val="28"/>
        </w:rPr>
        <w:t>2%</w:t>
      </w:r>
      <w:r w:rsidRPr="00817486">
        <w:rPr>
          <w:rFonts w:ascii="Times New Roman" w:eastAsia="宋体" w:hAnsi="Times New Roman" w:cs="Times New Roman"/>
          <w:sz w:val="28"/>
          <w:szCs w:val="28"/>
        </w:rPr>
        <w:t>氯化乙酰胆碱和</w:t>
      </w:r>
      <w:r w:rsidRPr="00817486">
        <w:rPr>
          <w:rFonts w:ascii="Times New Roman" w:eastAsia="宋体" w:hAnsi="Times New Roman" w:cs="Times New Roman"/>
          <w:sz w:val="28"/>
          <w:szCs w:val="28"/>
        </w:rPr>
        <w:t>0.1%</w:t>
      </w:r>
      <w:r w:rsidRPr="00817486">
        <w:rPr>
          <w:rFonts w:ascii="Times New Roman" w:eastAsia="宋体" w:hAnsi="Times New Roman" w:cs="Times New Roman"/>
          <w:sz w:val="28"/>
          <w:szCs w:val="28"/>
        </w:rPr>
        <w:t>磷酸组织胺混合溶液定量恒压</w:t>
      </w:r>
      <w:r w:rsidRPr="00817486">
        <w:rPr>
          <w:rFonts w:ascii="Times New Roman" w:eastAsia="宋体" w:hAnsi="Times New Roman" w:cs="Times New Roman"/>
          <w:sz w:val="28"/>
          <w:szCs w:val="28"/>
        </w:rPr>
        <w:t>(600mmHg)</w:t>
      </w:r>
      <w:r w:rsidRPr="00817486">
        <w:rPr>
          <w:rFonts w:ascii="Times New Roman" w:eastAsia="宋体" w:hAnsi="Times New Roman" w:cs="Times New Roman"/>
          <w:sz w:val="28"/>
          <w:szCs w:val="28"/>
        </w:rPr>
        <w:t>喷雾</w:t>
      </w:r>
      <w:r w:rsidRPr="00817486">
        <w:rPr>
          <w:rFonts w:ascii="Times New Roman" w:eastAsia="宋体" w:hAnsi="Times New Roman" w:cs="Times New Roman"/>
          <w:sz w:val="28"/>
          <w:szCs w:val="28"/>
        </w:rPr>
        <w:t xml:space="preserve">15s, </w:t>
      </w:r>
      <w:r w:rsidRPr="00817486">
        <w:rPr>
          <w:rFonts w:ascii="Times New Roman" w:eastAsia="宋体" w:hAnsi="Times New Roman" w:cs="Times New Roman"/>
          <w:sz w:val="28"/>
          <w:szCs w:val="28"/>
        </w:rPr>
        <w:t>记录豚鼠从接受喷雾开始到出现喘息性抽搐跌倒的潜伏期。</w:t>
      </w:r>
    </w:p>
    <w:p w:rsidR="00EF4FED" w:rsidRDefault="00EF4FED"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II</w:t>
      </w:r>
      <w:r>
        <w:rPr>
          <w:rFonts w:ascii="Times New Roman" w:eastAsia="宋体" w:hAnsi="Times New Roman" w:cs="Times New Roman" w:hint="eastAsia"/>
          <w:sz w:val="28"/>
          <w:szCs w:val="28"/>
        </w:rPr>
        <w:t>．</w:t>
      </w:r>
      <w:r w:rsidR="0028240C" w:rsidRPr="00817486">
        <w:rPr>
          <w:rFonts w:ascii="Times New Roman" w:eastAsia="宋体" w:hAnsi="Times New Roman" w:cs="Times New Roman"/>
          <w:sz w:val="28"/>
          <w:szCs w:val="28"/>
        </w:rPr>
        <w:t>结果：</w:t>
      </w:r>
      <w:r w:rsidR="008D2C04">
        <w:rPr>
          <w:rFonts w:ascii="Times New Roman" w:eastAsia="宋体" w:hAnsi="Times New Roman" w:cs="Times New Roman" w:hint="eastAsia"/>
          <w:sz w:val="28"/>
          <w:szCs w:val="28"/>
        </w:rPr>
        <w:t>（</w:t>
      </w:r>
      <w:r w:rsidR="008D2C04">
        <w:rPr>
          <w:rFonts w:ascii="Times New Roman" w:eastAsia="宋体" w:hAnsi="Times New Roman" w:cs="Times New Roman" w:hint="eastAsia"/>
          <w:sz w:val="28"/>
          <w:szCs w:val="28"/>
        </w:rPr>
        <w:t>1</w:t>
      </w:r>
      <w:r w:rsidR="008D2C04">
        <w:rPr>
          <w:rFonts w:ascii="Times New Roman" w:eastAsia="宋体" w:hAnsi="Times New Roman" w:cs="Times New Roman" w:hint="eastAsia"/>
          <w:sz w:val="28"/>
          <w:szCs w:val="28"/>
        </w:rPr>
        <w:t>）</w:t>
      </w:r>
      <w:r w:rsidR="004F78EA">
        <w:rPr>
          <w:rFonts w:ascii="Times New Roman" w:eastAsia="宋体" w:hAnsi="Times New Roman" w:cs="Times New Roman" w:hint="eastAsia"/>
          <w:sz w:val="28"/>
          <w:szCs w:val="28"/>
        </w:rPr>
        <w:t>镇咳作用</w:t>
      </w:r>
    </w:p>
    <w:p w:rsidR="00F57FD7"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表</w:t>
      </w:r>
      <w:r>
        <w:rPr>
          <w:rFonts w:ascii="Times New Roman" w:eastAsia="宋体" w:hAnsi="Times New Roman" w:cs="Times New Roman" w:hint="eastAsia"/>
          <w:sz w:val="28"/>
          <w:szCs w:val="28"/>
        </w:rPr>
        <w:t xml:space="preserve"> </w:t>
      </w:r>
      <w:r w:rsidRPr="00F57FD7">
        <w:rPr>
          <w:rFonts w:ascii="Times New Roman" w:eastAsia="宋体" w:hAnsi="Times New Roman" w:cs="Times New Roman"/>
          <w:sz w:val="28"/>
          <w:szCs w:val="28"/>
        </w:rPr>
        <w:t xml:space="preserve"> </w:t>
      </w:r>
      <w:r w:rsidRPr="00F57FD7">
        <w:rPr>
          <w:rFonts w:ascii="Times New Roman" w:eastAsia="宋体" w:hAnsi="Times New Roman" w:cs="Times New Roman"/>
          <w:sz w:val="28"/>
          <w:szCs w:val="28"/>
        </w:rPr>
        <w:t>对枸橼酸致咳豚鼠各时间点咳嗽次数的影响</w:t>
      </w:r>
      <w:r>
        <w:rPr>
          <w:rFonts w:ascii="Times New Roman" w:eastAsia="宋体" w:hAnsi="Times New Roman" w:cs="Times New Roman"/>
          <w:sz w:val="28"/>
          <w:szCs w:val="28"/>
        </w:rPr>
        <w:t xml:space="preserve"> ( </w:t>
      </w:r>
      <m:oMath>
        <m:acc>
          <m:accPr>
            <m:chr m:val="̅"/>
            <m:ctrlPr>
              <w:rPr>
                <w:rFonts w:ascii="Cambria Math" w:eastAsia="宋体" w:hAnsi="Cambria Math" w:cs="Times New Roman"/>
                <w:sz w:val="28"/>
                <w:szCs w:val="28"/>
              </w:rPr>
            </m:ctrlPr>
          </m:accPr>
          <m:e>
            <m:r>
              <w:rPr>
                <w:rFonts w:ascii="Cambria Math" w:eastAsia="宋体" w:hAnsi="Cambria Math" w:cs="Times New Roman"/>
                <w:sz w:val="28"/>
                <w:szCs w:val="28"/>
              </w:rPr>
              <m:t>x</m:t>
            </m:r>
          </m:e>
        </m:acc>
      </m:oMath>
      <w:r w:rsidRPr="00F57FD7">
        <w:rPr>
          <w:rFonts w:ascii="Times New Roman" w:eastAsia="宋体" w:hAnsi="Times New Roman" w:cs="Times New Roman"/>
          <w:sz w:val="28"/>
          <w:szCs w:val="28"/>
        </w:rPr>
        <w:t>±s , n=8)</w:t>
      </w:r>
    </w:p>
    <w:tbl>
      <w:tblPr>
        <w:tblStyle w:val="ad"/>
        <w:tblW w:w="0" w:type="auto"/>
        <w:tblLayout w:type="fixed"/>
        <w:tblLook w:val="04A0" w:firstRow="1" w:lastRow="0" w:firstColumn="1" w:lastColumn="0" w:noHBand="0" w:noVBand="1"/>
      </w:tblPr>
      <w:tblGrid>
        <w:gridCol w:w="1413"/>
        <w:gridCol w:w="1276"/>
        <w:gridCol w:w="930"/>
        <w:gridCol w:w="1169"/>
        <w:gridCol w:w="1169"/>
        <w:gridCol w:w="1169"/>
        <w:gridCol w:w="1170"/>
      </w:tblGrid>
      <w:tr w:rsidR="004F78EA" w:rsidTr="00F57FD7">
        <w:tc>
          <w:tcPr>
            <w:tcW w:w="1413" w:type="dxa"/>
            <w:vMerge w:val="restart"/>
          </w:tcPr>
          <w:p w:rsidR="004F78EA" w:rsidRDefault="004F78EA"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组别</w:t>
            </w:r>
          </w:p>
        </w:tc>
        <w:tc>
          <w:tcPr>
            <w:tcW w:w="1276" w:type="dxa"/>
            <w:vMerge w:val="restart"/>
          </w:tcPr>
          <w:p w:rsidR="004F78EA" w:rsidRDefault="004F78EA"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剂量</w:t>
            </w:r>
          </w:p>
          <w:p w:rsidR="004F78EA" w:rsidRDefault="004F78EA"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g/</w:t>
            </w:r>
            <w:r>
              <w:rPr>
                <w:rFonts w:ascii="Times New Roman" w:eastAsia="宋体" w:hAnsi="Times New Roman" w:cs="Times New Roman"/>
                <w:sz w:val="28"/>
                <w:szCs w:val="28"/>
              </w:rPr>
              <w:t>kg</w:t>
            </w:r>
            <w:r>
              <w:rPr>
                <w:rFonts w:ascii="Times New Roman" w:eastAsia="宋体" w:hAnsi="Times New Roman" w:cs="Times New Roman" w:hint="eastAsia"/>
                <w:sz w:val="28"/>
                <w:szCs w:val="28"/>
              </w:rPr>
              <w:t>）</w:t>
            </w:r>
          </w:p>
        </w:tc>
        <w:tc>
          <w:tcPr>
            <w:tcW w:w="5607" w:type="dxa"/>
            <w:gridSpan w:val="5"/>
          </w:tcPr>
          <w:p w:rsidR="004F78EA" w:rsidRDefault="00F57FD7" w:rsidP="00F57FD7">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时间</w:t>
            </w:r>
          </w:p>
        </w:tc>
      </w:tr>
      <w:tr w:rsidR="004F78EA" w:rsidTr="00F57FD7">
        <w:tc>
          <w:tcPr>
            <w:tcW w:w="1413" w:type="dxa"/>
            <w:vMerge/>
          </w:tcPr>
          <w:p w:rsidR="004F78EA" w:rsidRDefault="004F78EA" w:rsidP="00FF5572">
            <w:pPr>
              <w:jc w:val="left"/>
              <w:rPr>
                <w:rFonts w:ascii="Times New Roman" w:eastAsia="宋体" w:hAnsi="Times New Roman" w:cs="Times New Roman"/>
                <w:sz w:val="28"/>
                <w:szCs w:val="28"/>
              </w:rPr>
            </w:pPr>
          </w:p>
        </w:tc>
        <w:tc>
          <w:tcPr>
            <w:tcW w:w="1276" w:type="dxa"/>
            <w:vMerge/>
          </w:tcPr>
          <w:p w:rsidR="004F78EA" w:rsidRDefault="004F78EA" w:rsidP="00FF5572">
            <w:pPr>
              <w:jc w:val="left"/>
              <w:rPr>
                <w:rFonts w:ascii="Times New Roman" w:eastAsia="宋体" w:hAnsi="Times New Roman" w:cs="Times New Roman"/>
                <w:sz w:val="28"/>
                <w:szCs w:val="28"/>
              </w:rPr>
            </w:pPr>
          </w:p>
        </w:tc>
        <w:tc>
          <w:tcPr>
            <w:tcW w:w="930"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sz w:val="28"/>
                <w:szCs w:val="28"/>
              </w:rPr>
              <w:t>.5</w:t>
            </w:r>
            <w:r>
              <w:rPr>
                <w:rFonts w:ascii="Times New Roman" w:eastAsia="宋体" w:hAnsi="Times New Roman" w:cs="Times New Roman" w:hint="eastAsia"/>
                <w:sz w:val="28"/>
                <w:szCs w:val="28"/>
              </w:rPr>
              <w:t>h</w:t>
            </w:r>
          </w:p>
        </w:tc>
        <w:tc>
          <w:tcPr>
            <w:tcW w:w="1169"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.0</w:t>
            </w:r>
            <w:r>
              <w:rPr>
                <w:rFonts w:ascii="Times New Roman" w:eastAsia="宋体" w:hAnsi="Times New Roman" w:cs="Times New Roman" w:hint="eastAsia"/>
                <w:sz w:val="28"/>
                <w:szCs w:val="28"/>
              </w:rPr>
              <w:t>h</w:t>
            </w:r>
          </w:p>
        </w:tc>
        <w:tc>
          <w:tcPr>
            <w:tcW w:w="1169"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.5</w:t>
            </w:r>
            <w:r>
              <w:rPr>
                <w:rFonts w:ascii="Times New Roman" w:eastAsia="宋体" w:hAnsi="Times New Roman" w:cs="Times New Roman" w:hint="eastAsia"/>
                <w:sz w:val="28"/>
                <w:szCs w:val="28"/>
              </w:rPr>
              <w:t>h</w:t>
            </w:r>
          </w:p>
        </w:tc>
        <w:tc>
          <w:tcPr>
            <w:tcW w:w="1169"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3h</w:t>
            </w:r>
          </w:p>
        </w:tc>
        <w:tc>
          <w:tcPr>
            <w:tcW w:w="1170"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.5</w:t>
            </w:r>
            <w:r>
              <w:rPr>
                <w:rFonts w:ascii="Times New Roman" w:eastAsia="宋体" w:hAnsi="Times New Roman" w:cs="Times New Roman" w:hint="eastAsia"/>
                <w:sz w:val="28"/>
                <w:szCs w:val="28"/>
              </w:rPr>
              <w:t>h</w:t>
            </w:r>
          </w:p>
        </w:tc>
      </w:tr>
      <w:tr w:rsidR="004F78EA" w:rsidTr="00F57FD7">
        <w:tc>
          <w:tcPr>
            <w:tcW w:w="1413"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生理盐水</w:t>
            </w:r>
          </w:p>
        </w:tc>
        <w:tc>
          <w:tcPr>
            <w:tcW w:w="1276" w:type="dxa"/>
          </w:tcPr>
          <w:p w:rsidR="004F78EA" w:rsidRDefault="004F78EA" w:rsidP="00FF5572">
            <w:pPr>
              <w:jc w:val="left"/>
              <w:rPr>
                <w:rFonts w:ascii="Times New Roman" w:eastAsia="宋体" w:hAnsi="Times New Roman" w:cs="Times New Roman"/>
                <w:sz w:val="28"/>
                <w:szCs w:val="28"/>
              </w:rPr>
            </w:pPr>
          </w:p>
        </w:tc>
        <w:tc>
          <w:tcPr>
            <w:tcW w:w="930" w:type="dxa"/>
          </w:tcPr>
          <w:p w:rsidR="004F78EA" w:rsidRDefault="004F78EA" w:rsidP="00FF5572">
            <w:pPr>
              <w:jc w:val="left"/>
              <w:rPr>
                <w:rFonts w:ascii="Times New Roman" w:eastAsia="宋体" w:hAnsi="Times New Roman" w:cs="Times New Roman"/>
                <w:sz w:val="28"/>
                <w:szCs w:val="28"/>
              </w:rPr>
            </w:pPr>
          </w:p>
        </w:tc>
        <w:tc>
          <w:tcPr>
            <w:tcW w:w="1169" w:type="dxa"/>
          </w:tcPr>
          <w:p w:rsidR="004F78EA" w:rsidRDefault="004F78EA" w:rsidP="00FF5572">
            <w:pPr>
              <w:jc w:val="left"/>
              <w:rPr>
                <w:rFonts w:ascii="Times New Roman" w:eastAsia="宋体" w:hAnsi="Times New Roman" w:cs="Times New Roman"/>
                <w:sz w:val="28"/>
                <w:szCs w:val="28"/>
              </w:rPr>
            </w:pPr>
          </w:p>
        </w:tc>
        <w:tc>
          <w:tcPr>
            <w:tcW w:w="1169" w:type="dxa"/>
          </w:tcPr>
          <w:p w:rsidR="004F78EA" w:rsidRDefault="004F78EA" w:rsidP="00FF5572">
            <w:pPr>
              <w:jc w:val="left"/>
              <w:rPr>
                <w:rFonts w:ascii="Times New Roman" w:eastAsia="宋体" w:hAnsi="Times New Roman" w:cs="Times New Roman"/>
                <w:sz w:val="28"/>
                <w:szCs w:val="28"/>
              </w:rPr>
            </w:pPr>
          </w:p>
        </w:tc>
        <w:tc>
          <w:tcPr>
            <w:tcW w:w="1169" w:type="dxa"/>
          </w:tcPr>
          <w:p w:rsidR="004F78EA" w:rsidRDefault="004F78EA" w:rsidP="00FF5572">
            <w:pPr>
              <w:jc w:val="left"/>
              <w:rPr>
                <w:rFonts w:ascii="Times New Roman" w:eastAsia="宋体" w:hAnsi="Times New Roman" w:cs="Times New Roman"/>
                <w:sz w:val="28"/>
                <w:szCs w:val="28"/>
              </w:rPr>
            </w:pPr>
          </w:p>
        </w:tc>
        <w:tc>
          <w:tcPr>
            <w:tcW w:w="1170" w:type="dxa"/>
          </w:tcPr>
          <w:p w:rsidR="004F78EA" w:rsidRDefault="004F78EA" w:rsidP="00FF5572">
            <w:pPr>
              <w:jc w:val="left"/>
              <w:rPr>
                <w:rFonts w:ascii="Times New Roman" w:eastAsia="宋体" w:hAnsi="Times New Roman" w:cs="Times New Roman"/>
                <w:sz w:val="28"/>
                <w:szCs w:val="28"/>
              </w:rPr>
            </w:pPr>
          </w:p>
        </w:tc>
      </w:tr>
      <w:tr w:rsidR="004F78EA" w:rsidTr="00F57FD7">
        <w:tc>
          <w:tcPr>
            <w:tcW w:w="1413"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麻黄碱</w:t>
            </w:r>
          </w:p>
        </w:tc>
        <w:tc>
          <w:tcPr>
            <w:tcW w:w="1276" w:type="dxa"/>
          </w:tcPr>
          <w:p w:rsidR="004F78EA" w:rsidRDefault="00F57FD7"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0</w:t>
            </w:r>
            <w:r>
              <w:rPr>
                <w:rFonts w:ascii="Times New Roman" w:eastAsia="宋体" w:hAnsi="Times New Roman" w:cs="Times New Roman"/>
                <w:sz w:val="28"/>
                <w:szCs w:val="28"/>
              </w:rPr>
              <w:t>.030</w:t>
            </w:r>
          </w:p>
        </w:tc>
        <w:tc>
          <w:tcPr>
            <w:tcW w:w="930" w:type="dxa"/>
          </w:tcPr>
          <w:p w:rsidR="004F78EA" w:rsidRDefault="004F78EA" w:rsidP="00FF5572">
            <w:pPr>
              <w:jc w:val="left"/>
              <w:rPr>
                <w:rFonts w:ascii="Times New Roman" w:eastAsia="宋体" w:hAnsi="Times New Roman" w:cs="Times New Roman"/>
                <w:sz w:val="28"/>
                <w:szCs w:val="28"/>
              </w:rPr>
            </w:pPr>
          </w:p>
        </w:tc>
        <w:tc>
          <w:tcPr>
            <w:tcW w:w="1169" w:type="dxa"/>
          </w:tcPr>
          <w:p w:rsidR="004F78EA" w:rsidRDefault="004F78EA" w:rsidP="00FF5572">
            <w:pPr>
              <w:jc w:val="left"/>
              <w:rPr>
                <w:rFonts w:ascii="Times New Roman" w:eastAsia="宋体" w:hAnsi="Times New Roman" w:cs="Times New Roman"/>
                <w:sz w:val="28"/>
                <w:szCs w:val="28"/>
              </w:rPr>
            </w:pPr>
          </w:p>
        </w:tc>
        <w:tc>
          <w:tcPr>
            <w:tcW w:w="1169" w:type="dxa"/>
          </w:tcPr>
          <w:p w:rsidR="004F78EA" w:rsidRDefault="004F78EA" w:rsidP="00FF5572">
            <w:pPr>
              <w:jc w:val="left"/>
              <w:rPr>
                <w:rFonts w:ascii="Times New Roman" w:eastAsia="宋体" w:hAnsi="Times New Roman" w:cs="Times New Roman"/>
                <w:sz w:val="28"/>
                <w:szCs w:val="28"/>
              </w:rPr>
            </w:pPr>
          </w:p>
        </w:tc>
        <w:tc>
          <w:tcPr>
            <w:tcW w:w="1169" w:type="dxa"/>
          </w:tcPr>
          <w:p w:rsidR="004F78EA" w:rsidRDefault="004F78EA" w:rsidP="00FF5572">
            <w:pPr>
              <w:jc w:val="left"/>
              <w:rPr>
                <w:rFonts w:ascii="Times New Roman" w:eastAsia="宋体" w:hAnsi="Times New Roman" w:cs="Times New Roman"/>
                <w:sz w:val="28"/>
                <w:szCs w:val="28"/>
              </w:rPr>
            </w:pPr>
          </w:p>
        </w:tc>
        <w:tc>
          <w:tcPr>
            <w:tcW w:w="1170" w:type="dxa"/>
          </w:tcPr>
          <w:p w:rsidR="004F78EA" w:rsidRDefault="004F78EA" w:rsidP="00FF5572">
            <w:pPr>
              <w:jc w:val="left"/>
              <w:rPr>
                <w:rFonts w:ascii="Times New Roman" w:eastAsia="宋体" w:hAnsi="Times New Roman" w:cs="Times New Roman"/>
                <w:sz w:val="28"/>
                <w:szCs w:val="28"/>
              </w:rPr>
            </w:pPr>
          </w:p>
        </w:tc>
      </w:tr>
      <w:tr w:rsidR="00C378F2" w:rsidTr="00F57FD7">
        <w:tc>
          <w:tcPr>
            <w:tcW w:w="1413" w:type="dxa"/>
          </w:tcPr>
          <w:p w:rsidR="00C378F2" w:rsidRDefault="003E1BCD" w:rsidP="00FF5572">
            <w:pPr>
              <w:jc w:val="left"/>
              <w:rPr>
                <w:rFonts w:ascii="Times New Roman" w:eastAsia="宋体" w:hAnsi="Times New Roman" w:cs="Times New Roman"/>
                <w:sz w:val="28"/>
                <w:szCs w:val="28"/>
              </w:rPr>
            </w:pPr>
            <w:r>
              <w:rPr>
                <w:rFonts w:ascii="Times New Roman" w:eastAsia="宋体" w:hAnsi="Times New Roman" w:cs="Times New Roman" w:hint="eastAsia"/>
                <w:color w:val="FF0000"/>
                <w:sz w:val="28"/>
                <w:szCs w:val="28"/>
              </w:rPr>
              <w:t>异丙肾上腺素</w:t>
            </w:r>
          </w:p>
        </w:tc>
        <w:tc>
          <w:tcPr>
            <w:tcW w:w="1276" w:type="dxa"/>
          </w:tcPr>
          <w:p w:rsidR="00C378F2" w:rsidRDefault="00C378F2"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0</w:t>
            </w:r>
            <w:r>
              <w:rPr>
                <w:rFonts w:ascii="Times New Roman" w:eastAsia="宋体" w:hAnsi="Times New Roman" w:cs="Times New Roman"/>
                <w:sz w:val="28"/>
                <w:szCs w:val="28"/>
              </w:rPr>
              <w:t>.030</w:t>
            </w:r>
          </w:p>
        </w:tc>
        <w:tc>
          <w:tcPr>
            <w:tcW w:w="930" w:type="dxa"/>
          </w:tcPr>
          <w:p w:rsidR="00C378F2" w:rsidRDefault="00C378F2" w:rsidP="00FF5572">
            <w:pPr>
              <w:jc w:val="left"/>
              <w:rPr>
                <w:rFonts w:ascii="Times New Roman" w:eastAsia="宋体" w:hAnsi="Times New Roman" w:cs="Times New Roman"/>
                <w:sz w:val="28"/>
                <w:szCs w:val="28"/>
              </w:rPr>
            </w:pPr>
          </w:p>
        </w:tc>
        <w:tc>
          <w:tcPr>
            <w:tcW w:w="1169" w:type="dxa"/>
          </w:tcPr>
          <w:p w:rsidR="00C378F2" w:rsidRDefault="00C378F2" w:rsidP="00FF5572">
            <w:pPr>
              <w:jc w:val="left"/>
              <w:rPr>
                <w:rFonts w:ascii="Times New Roman" w:eastAsia="宋体" w:hAnsi="Times New Roman" w:cs="Times New Roman"/>
                <w:sz w:val="28"/>
                <w:szCs w:val="28"/>
              </w:rPr>
            </w:pPr>
          </w:p>
        </w:tc>
        <w:tc>
          <w:tcPr>
            <w:tcW w:w="1169" w:type="dxa"/>
          </w:tcPr>
          <w:p w:rsidR="00C378F2" w:rsidRDefault="00C378F2" w:rsidP="00FF5572">
            <w:pPr>
              <w:jc w:val="left"/>
              <w:rPr>
                <w:rFonts w:ascii="Times New Roman" w:eastAsia="宋体" w:hAnsi="Times New Roman" w:cs="Times New Roman"/>
                <w:sz w:val="28"/>
                <w:szCs w:val="28"/>
              </w:rPr>
            </w:pPr>
          </w:p>
        </w:tc>
        <w:tc>
          <w:tcPr>
            <w:tcW w:w="1169" w:type="dxa"/>
          </w:tcPr>
          <w:p w:rsidR="00C378F2" w:rsidRDefault="00C378F2" w:rsidP="00FF5572">
            <w:pPr>
              <w:jc w:val="left"/>
              <w:rPr>
                <w:rFonts w:ascii="Times New Roman" w:eastAsia="宋体" w:hAnsi="Times New Roman" w:cs="Times New Roman"/>
                <w:sz w:val="28"/>
                <w:szCs w:val="28"/>
              </w:rPr>
            </w:pPr>
          </w:p>
        </w:tc>
        <w:tc>
          <w:tcPr>
            <w:tcW w:w="1170" w:type="dxa"/>
          </w:tcPr>
          <w:p w:rsidR="00C378F2" w:rsidRDefault="00C378F2" w:rsidP="00FF5572">
            <w:pPr>
              <w:jc w:val="left"/>
              <w:rPr>
                <w:rFonts w:ascii="Times New Roman" w:eastAsia="宋体" w:hAnsi="Times New Roman" w:cs="Times New Roman"/>
                <w:sz w:val="28"/>
                <w:szCs w:val="28"/>
              </w:rPr>
            </w:pPr>
          </w:p>
        </w:tc>
      </w:tr>
    </w:tbl>
    <w:p w:rsidR="004F78EA" w:rsidRDefault="00F019BE"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）平喘作用</w:t>
      </w:r>
    </w:p>
    <w:p w:rsidR="00F019BE" w:rsidRDefault="00F019BE"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表</w:t>
      </w:r>
      <w:r>
        <w:rPr>
          <w:rFonts w:ascii="Times New Roman" w:eastAsia="宋体" w:hAnsi="Times New Roman" w:cs="Times New Roman" w:hint="eastAsia"/>
          <w:sz w:val="28"/>
          <w:szCs w:val="28"/>
        </w:rPr>
        <w:t xml:space="preserve"> </w:t>
      </w:r>
      <w:r w:rsidRPr="00F019BE">
        <w:rPr>
          <w:rFonts w:ascii="Times New Roman" w:eastAsia="宋体" w:hAnsi="Times New Roman" w:cs="Times New Roman"/>
          <w:sz w:val="28"/>
          <w:szCs w:val="28"/>
        </w:rPr>
        <w:t xml:space="preserve"> </w:t>
      </w:r>
      <w:r w:rsidRPr="00F019BE">
        <w:rPr>
          <w:rFonts w:ascii="Times New Roman" w:eastAsia="宋体" w:hAnsi="Times New Roman" w:cs="Times New Roman"/>
          <w:sz w:val="28"/>
          <w:szCs w:val="28"/>
        </w:rPr>
        <w:t>对药物致喘豚鼠各时间点引喘潜伏期的影响</w:t>
      </w:r>
      <w:r>
        <w:rPr>
          <w:rFonts w:ascii="Times New Roman" w:eastAsia="宋体" w:hAnsi="Times New Roman" w:cs="Times New Roman"/>
          <w:sz w:val="28"/>
          <w:szCs w:val="28"/>
        </w:rPr>
        <w:t xml:space="preserve"> ( </w:t>
      </w:r>
      <m:oMath>
        <m:acc>
          <m:accPr>
            <m:chr m:val="̅"/>
            <m:ctrlPr>
              <w:rPr>
                <w:rFonts w:ascii="Cambria Math" w:eastAsia="宋体" w:hAnsi="Cambria Math" w:cs="Times New Roman"/>
                <w:sz w:val="28"/>
                <w:szCs w:val="28"/>
              </w:rPr>
            </m:ctrlPr>
          </m:accPr>
          <m:e>
            <m:r>
              <w:rPr>
                <w:rFonts w:ascii="Cambria Math" w:eastAsia="宋体" w:hAnsi="Cambria Math" w:cs="Times New Roman"/>
                <w:sz w:val="28"/>
                <w:szCs w:val="28"/>
              </w:rPr>
              <m:t>x</m:t>
            </m:r>
          </m:e>
        </m:acc>
      </m:oMath>
      <w:r w:rsidRPr="00F019BE">
        <w:rPr>
          <w:rFonts w:ascii="Times New Roman" w:eastAsia="宋体" w:hAnsi="Times New Roman" w:cs="Times New Roman"/>
          <w:sz w:val="28"/>
          <w:szCs w:val="28"/>
        </w:rPr>
        <w:t>±s , n=8)</w:t>
      </w:r>
    </w:p>
    <w:tbl>
      <w:tblPr>
        <w:tblStyle w:val="ad"/>
        <w:tblW w:w="0" w:type="auto"/>
        <w:tblLayout w:type="fixed"/>
        <w:tblLook w:val="04A0" w:firstRow="1" w:lastRow="0" w:firstColumn="1" w:lastColumn="0" w:noHBand="0" w:noVBand="1"/>
      </w:tblPr>
      <w:tblGrid>
        <w:gridCol w:w="1413"/>
        <w:gridCol w:w="1276"/>
        <w:gridCol w:w="930"/>
        <w:gridCol w:w="1169"/>
        <w:gridCol w:w="1169"/>
        <w:gridCol w:w="1169"/>
        <w:gridCol w:w="1170"/>
      </w:tblGrid>
      <w:tr w:rsidR="00F019BE" w:rsidTr="0003084D">
        <w:tc>
          <w:tcPr>
            <w:tcW w:w="1413" w:type="dxa"/>
            <w:vMerge w:val="restart"/>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组别</w:t>
            </w:r>
          </w:p>
        </w:tc>
        <w:tc>
          <w:tcPr>
            <w:tcW w:w="1276" w:type="dxa"/>
            <w:vMerge w:val="restart"/>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剂量</w:t>
            </w:r>
          </w:p>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g/</w:t>
            </w:r>
            <w:r>
              <w:rPr>
                <w:rFonts w:ascii="Times New Roman" w:eastAsia="宋体" w:hAnsi="Times New Roman" w:cs="Times New Roman"/>
                <w:sz w:val="28"/>
                <w:szCs w:val="28"/>
              </w:rPr>
              <w:t>kg</w:t>
            </w:r>
            <w:r>
              <w:rPr>
                <w:rFonts w:ascii="Times New Roman" w:eastAsia="宋体" w:hAnsi="Times New Roman" w:cs="Times New Roman" w:hint="eastAsia"/>
                <w:sz w:val="28"/>
                <w:szCs w:val="28"/>
              </w:rPr>
              <w:t>）</w:t>
            </w:r>
          </w:p>
        </w:tc>
        <w:tc>
          <w:tcPr>
            <w:tcW w:w="5607" w:type="dxa"/>
            <w:gridSpan w:val="5"/>
          </w:tcPr>
          <w:p w:rsidR="00F019BE" w:rsidRDefault="00F019BE" w:rsidP="0003084D">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时间</w:t>
            </w:r>
          </w:p>
        </w:tc>
      </w:tr>
      <w:tr w:rsidR="00F019BE" w:rsidTr="0003084D">
        <w:tc>
          <w:tcPr>
            <w:tcW w:w="1413" w:type="dxa"/>
            <w:vMerge/>
          </w:tcPr>
          <w:p w:rsidR="00F019BE" w:rsidRDefault="00F019BE" w:rsidP="0003084D">
            <w:pPr>
              <w:jc w:val="left"/>
              <w:rPr>
                <w:rFonts w:ascii="Times New Roman" w:eastAsia="宋体" w:hAnsi="Times New Roman" w:cs="Times New Roman"/>
                <w:sz w:val="28"/>
                <w:szCs w:val="28"/>
              </w:rPr>
            </w:pPr>
          </w:p>
        </w:tc>
        <w:tc>
          <w:tcPr>
            <w:tcW w:w="1276" w:type="dxa"/>
            <w:vMerge/>
          </w:tcPr>
          <w:p w:rsidR="00F019BE" w:rsidRDefault="00F019BE" w:rsidP="0003084D">
            <w:pPr>
              <w:jc w:val="left"/>
              <w:rPr>
                <w:rFonts w:ascii="Times New Roman" w:eastAsia="宋体" w:hAnsi="Times New Roman" w:cs="Times New Roman"/>
                <w:sz w:val="28"/>
                <w:szCs w:val="28"/>
              </w:rPr>
            </w:pPr>
          </w:p>
        </w:tc>
        <w:tc>
          <w:tcPr>
            <w:tcW w:w="930"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sz w:val="28"/>
                <w:szCs w:val="28"/>
              </w:rPr>
              <w:t>.5</w:t>
            </w:r>
            <w:r>
              <w:rPr>
                <w:rFonts w:ascii="Times New Roman" w:eastAsia="宋体" w:hAnsi="Times New Roman" w:cs="Times New Roman" w:hint="eastAsia"/>
                <w:sz w:val="28"/>
                <w:szCs w:val="28"/>
              </w:rPr>
              <w:t>h</w:t>
            </w:r>
          </w:p>
        </w:tc>
        <w:tc>
          <w:tcPr>
            <w:tcW w:w="1169"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.0</w:t>
            </w:r>
            <w:r>
              <w:rPr>
                <w:rFonts w:ascii="Times New Roman" w:eastAsia="宋体" w:hAnsi="Times New Roman" w:cs="Times New Roman" w:hint="eastAsia"/>
                <w:sz w:val="28"/>
                <w:szCs w:val="28"/>
              </w:rPr>
              <w:t>h</w:t>
            </w:r>
          </w:p>
        </w:tc>
        <w:tc>
          <w:tcPr>
            <w:tcW w:w="1169"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.5</w:t>
            </w:r>
            <w:r>
              <w:rPr>
                <w:rFonts w:ascii="Times New Roman" w:eastAsia="宋体" w:hAnsi="Times New Roman" w:cs="Times New Roman" w:hint="eastAsia"/>
                <w:sz w:val="28"/>
                <w:szCs w:val="28"/>
              </w:rPr>
              <w:t>h</w:t>
            </w:r>
          </w:p>
        </w:tc>
        <w:tc>
          <w:tcPr>
            <w:tcW w:w="1169"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3h</w:t>
            </w:r>
          </w:p>
        </w:tc>
        <w:tc>
          <w:tcPr>
            <w:tcW w:w="1170"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.5</w:t>
            </w:r>
            <w:r>
              <w:rPr>
                <w:rFonts w:ascii="Times New Roman" w:eastAsia="宋体" w:hAnsi="Times New Roman" w:cs="Times New Roman" w:hint="eastAsia"/>
                <w:sz w:val="28"/>
                <w:szCs w:val="28"/>
              </w:rPr>
              <w:t>h</w:t>
            </w:r>
          </w:p>
        </w:tc>
      </w:tr>
      <w:tr w:rsidR="00F019BE" w:rsidTr="0003084D">
        <w:tc>
          <w:tcPr>
            <w:tcW w:w="1413"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生理盐水</w:t>
            </w:r>
          </w:p>
        </w:tc>
        <w:tc>
          <w:tcPr>
            <w:tcW w:w="1276" w:type="dxa"/>
          </w:tcPr>
          <w:p w:rsidR="00F019BE" w:rsidRDefault="00F019BE" w:rsidP="0003084D">
            <w:pPr>
              <w:jc w:val="left"/>
              <w:rPr>
                <w:rFonts w:ascii="Times New Roman" w:eastAsia="宋体" w:hAnsi="Times New Roman" w:cs="Times New Roman"/>
                <w:sz w:val="28"/>
                <w:szCs w:val="28"/>
              </w:rPr>
            </w:pPr>
          </w:p>
        </w:tc>
        <w:tc>
          <w:tcPr>
            <w:tcW w:w="930" w:type="dxa"/>
          </w:tcPr>
          <w:p w:rsidR="00F019BE" w:rsidRDefault="00F019BE" w:rsidP="0003084D">
            <w:pPr>
              <w:jc w:val="left"/>
              <w:rPr>
                <w:rFonts w:ascii="Times New Roman" w:eastAsia="宋体" w:hAnsi="Times New Roman" w:cs="Times New Roman"/>
                <w:sz w:val="28"/>
                <w:szCs w:val="28"/>
              </w:rPr>
            </w:pPr>
          </w:p>
        </w:tc>
        <w:tc>
          <w:tcPr>
            <w:tcW w:w="1169" w:type="dxa"/>
          </w:tcPr>
          <w:p w:rsidR="00F019BE" w:rsidRDefault="00F019BE" w:rsidP="0003084D">
            <w:pPr>
              <w:jc w:val="left"/>
              <w:rPr>
                <w:rFonts w:ascii="Times New Roman" w:eastAsia="宋体" w:hAnsi="Times New Roman" w:cs="Times New Roman"/>
                <w:sz w:val="28"/>
                <w:szCs w:val="28"/>
              </w:rPr>
            </w:pPr>
          </w:p>
        </w:tc>
        <w:tc>
          <w:tcPr>
            <w:tcW w:w="1169" w:type="dxa"/>
          </w:tcPr>
          <w:p w:rsidR="00F019BE" w:rsidRDefault="00F019BE" w:rsidP="0003084D">
            <w:pPr>
              <w:jc w:val="left"/>
              <w:rPr>
                <w:rFonts w:ascii="Times New Roman" w:eastAsia="宋体" w:hAnsi="Times New Roman" w:cs="Times New Roman"/>
                <w:sz w:val="28"/>
                <w:szCs w:val="28"/>
              </w:rPr>
            </w:pPr>
          </w:p>
        </w:tc>
        <w:tc>
          <w:tcPr>
            <w:tcW w:w="1169" w:type="dxa"/>
          </w:tcPr>
          <w:p w:rsidR="00F019BE" w:rsidRDefault="00F019BE" w:rsidP="0003084D">
            <w:pPr>
              <w:jc w:val="left"/>
              <w:rPr>
                <w:rFonts w:ascii="Times New Roman" w:eastAsia="宋体" w:hAnsi="Times New Roman" w:cs="Times New Roman"/>
                <w:sz w:val="28"/>
                <w:szCs w:val="28"/>
              </w:rPr>
            </w:pPr>
          </w:p>
        </w:tc>
        <w:tc>
          <w:tcPr>
            <w:tcW w:w="1170" w:type="dxa"/>
          </w:tcPr>
          <w:p w:rsidR="00F019BE" w:rsidRDefault="00F019BE" w:rsidP="0003084D">
            <w:pPr>
              <w:jc w:val="left"/>
              <w:rPr>
                <w:rFonts w:ascii="Times New Roman" w:eastAsia="宋体" w:hAnsi="Times New Roman" w:cs="Times New Roman"/>
                <w:sz w:val="28"/>
                <w:szCs w:val="28"/>
              </w:rPr>
            </w:pPr>
          </w:p>
        </w:tc>
      </w:tr>
      <w:tr w:rsidR="00F019BE" w:rsidTr="0003084D">
        <w:tc>
          <w:tcPr>
            <w:tcW w:w="1413"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麻黄碱</w:t>
            </w:r>
          </w:p>
        </w:tc>
        <w:tc>
          <w:tcPr>
            <w:tcW w:w="1276" w:type="dxa"/>
          </w:tcPr>
          <w:p w:rsidR="00F019BE" w:rsidRDefault="00F019BE"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0</w:t>
            </w:r>
            <w:r>
              <w:rPr>
                <w:rFonts w:ascii="Times New Roman" w:eastAsia="宋体" w:hAnsi="Times New Roman" w:cs="Times New Roman"/>
                <w:sz w:val="28"/>
                <w:szCs w:val="28"/>
              </w:rPr>
              <w:t>.030</w:t>
            </w:r>
          </w:p>
        </w:tc>
        <w:tc>
          <w:tcPr>
            <w:tcW w:w="930" w:type="dxa"/>
          </w:tcPr>
          <w:p w:rsidR="00F019BE" w:rsidRDefault="00F019BE" w:rsidP="0003084D">
            <w:pPr>
              <w:jc w:val="left"/>
              <w:rPr>
                <w:rFonts w:ascii="Times New Roman" w:eastAsia="宋体" w:hAnsi="Times New Roman" w:cs="Times New Roman"/>
                <w:sz w:val="28"/>
                <w:szCs w:val="28"/>
              </w:rPr>
            </w:pPr>
          </w:p>
        </w:tc>
        <w:tc>
          <w:tcPr>
            <w:tcW w:w="1169" w:type="dxa"/>
          </w:tcPr>
          <w:p w:rsidR="00F019BE" w:rsidRDefault="00F019BE" w:rsidP="0003084D">
            <w:pPr>
              <w:jc w:val="left"/>
              <w:rPr>
                <w:rFonts w:ascii="Times New Roman" w:eastAsia="宋体" w:hAnsi="Times New Roman" w:cs="Times New Roman"/>
                <w:sz w:val="28"/>
                <w:szCs w:val="28"/>
              </w:rPr>
            </w:pPr>
          </w:p>
        </w:tc>
        <w:tc>
          <w:tcPr>
            <w:tcW w:w="1169" w:type="dxa"/>
          </w:tcPr>
          <w:p w:rsidR="00F019BE" w:rsidRDefault="00F019BE" w:rsidP="0003084D">
            <w:pPr>
              <w:jc w:val="left"/>
              <w:rPr>
                <w:rFonts w:ascii="Times New Roman" w:eastAsia="宋体" w:hAnsi="Times New Roman" w:cs="Times New Roman"/>
                <w:sz w:val="28"/>
                <w:szCs w:val="28"/>
              </w:rPr>
            </w:pPr>
          </w:p>
        </w:tc>
        <w:tc>
          <w:tcPr>
            <w:tcW w:w="1169" w:type="dxa"/>
          </w:tcPr>
          <w:p w:rsidR="00F019BE" w:rsidRDefault="00F019BE" w:rsidP="0003084D">
            <w:pPr>
              <w:jc w:val="left"/>
              <w:rPr>
                <w:rFonts w:ascii="Times New Roman" w:eastAsia="宋体" w:hAnsi="Times New Roman" w:cs="Times New Roman"/>
                <w:sz w:val="28"/>
                <w:szCs w:val="28"/>
              </w:rPr>
            </w:pPr>
          </w:p>
        </w:tc>
        <w:tc>
          <w:tcPr>
            <w:tcW w:w="1170" w:type="dxa"/>
          </w:tcPr>
          <w:p w:rsidR="00F019BE" w:rsidRDefault="00F019BE" w:rsidP="0003084D">
            <w:pPr>
              <w:jc w:val="left"/>
              <w:rPr>
                <w:rFonts w:ascii="Times New Roman" w:eastAsia="宋体" w:hAnsi="Times New Roman" w:cs="Times New Roman"/>
                <w:sz w:val="28"/>
                <w:szCs w:val="28"/>
              </w:rPr>
            </w:pPr>
          </w:p>
        </w:tc>
      </w:tr>
      <w:tr w:rsidR="00C378F2" w:rsidTr="0003084D">
        <w:tc>
          <w:tcPr>
            <w:tcW w:w="1413" w:type="dxa"/>
          </w:tcPr>
          <w:p w:rsidR="00C378F2" w:rsidRDefault="00C378F2" w:rsidP="0003084D">
            <w:pPr>
              <w:jc w:val="left"/>
              <w:rPr>
                <w:rFonts w:ascii="Times New Roman" w:eastAsia="宋体" w:hAnsi="Times New Roman" w:cs="Times New Roman"/>
                <w:sz w:val="28"/>
                <w:szCs w:val="28"/>
              </w:rPr>
            </w:pPr>
            <w:r w:rsidRPr="00880F9F">
              <w:rPr>
                <w:rFonts w:ascii="Times New Roman" w:eastAsia="宋体" w:hAnsi="Times New Roman" w:cs="Times New Roman" w:hint="eastAsia"/>
                <w:color w:val="FF0000"/>
                <w:sz w:val="28"/>
                <w:szCs w:val="28"/>
              </w:rPr>
              <w:t>可待因</w:t>
            </w:r>
          </w:p>
        </w:tc>
        <w:tc>
          <w:tcPr>
            <w:tcW w:w="1276" w:type="dxa"/>
          </w:tcPr>
          <w:p w:rsidR="00C378F2" w:rsidRDefault="00C378F2" w:rsidP="0003084D">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0</w:t>
            </w:r>
            <w:r>
              <w:rPr>
                <w:rFonts w:ascii="Times New Roman" w:eastAsia="宋体" w:hAnsi="Times New Roman" w:cs="Times New Roman"/>
                <w:sz w:val="28"/>
                <w:szCs w:val="28"/>
              </w:rPr>
              <w:t>.030</w:t>
            </w:r>
          </w:p>
        </w:tc>
        <w:tc>
          <w:tcPr>
            <w:tcW w:w="930" w:type="dxa"/>
          </w:tcPr>
          <w:p w:rsidR="00C378F2" w:rsidRDefault="00C378F2" w:rsidP="0003084D">
            <w:pPr>
              <w:jc w:val="left"/>
              <w:rPr>
                <w:rFonts w:ascii="Times New Roman" w:eastAsia="宋体" w:hAnsi="Times New Roman" w:cs="Times New Roman"/>
                <w:sz w:val="28"/>
                <w:szCs w:val="28"/>
              </w:rPr>
            </w:pPr>
          </w:p>
        </w:tc>
        <w:tc>
          <w:tcPr>
            <w:tcW w:w="1169" w:type="dxa"/>
          </w:tcPr>
          <w:p w:rsidR="00C378F2" w:rsidRDefault="00C378F2" w:rsidP="0003084D">
            <w:pPr>
              <w:jc w:val="left"/>
              <w:rPr>
                <w:rFonts w:ascii="Times New Roman" w:eastAsia="宋体" w:hAnsi="Times New Roman" w:cs="Times New Roman"/>
                <w:sz w:val="28"/>
                <w:szCs w:val="28"/>
              </w:rPr>
            </w:pPr>
          </w:p>
        </w:tc>
        <w:tc>
          <w:tcPr>
            <w:tcW w:w="1169" w:type="dxa"/>
          </w:tcPr>
          <w:p w:rsidR="00C378F2" w:rsidRDefault="00C378F2" w:rsidP="0003084D">
            <w:pPr>
              <w:jc w:val="left"/>
              <w:rPr>
                <w:rFonts w:ascii="Times New Roman" w:eastAsia="宋体" w:hAnsi="Times New Roman" w:cs="Times New Roman"/>
                <w:sz w:val="28"/>
                <w:szCs w:val="28"/>
              </w:rPr>
            </w:pPr>
          </w:p>
        </w:tc>
        <w:tc>
          <w:tcPr>
            <w:tcW w:w="1169" w:type="dxa"/>
          </w:tcPr>
          <w:p w:rsidR="00C378F2" w:rsidRDefault="00C378F2" w:rsidP="0003084D">
            <w:pPr>
              <w:jc w:val="left"/>
              <w:rPr>
                <w:rFonts w:ascii="Times New Roman" w:eastAsia="宋体" w:hAnsi="Times New Roman" w:cs="Times New Roman"/>
                <w:sz w:val="28"/>
                <w:szCs w:val="28"/>
              </w:rPr>
            </w:pPr>
          </w:p>
        </w:tc>
        <w:tc>
          <w:tcPr>
            <w:tcW w:w="1170" w:type="dxa"/>
          </w:tcPr>
          <w:p w:rsidR="00C378F2" w:rsidRDefault="00C378F2" w:rsidP="0003084D">
            <w:pPr>
              <w:jc w:val="left"/>
              <w:rPr>
                <w:rFonts w:ascii="Times New Roman" w:eastAsia="宋体" w:hAnsi="Times New Roman" w:cs="Times New Roman"/>
                <w:sz w:val="28"/>
                <w:szCs w:val="28"/>
              </w:rPr>
            </w:pPr>
          </w:p>
        </w:tc>
      </w:tr>
    </w:tbl>
    <w:p w:rsidR="00F019BE" w:rsidRDefault="00F019BE" w:rsidP="00FF5572">
      <w:pPr>
        <w:jc w:val="left"/>
        <w:rPr>
          <w:rFonts w:ascii="Times New Roman" w:eastAsia="宋体" w:hAnsi="Times New Roman" w:cs="Times New Roman"/>
          <w:sz w:val="28"/>
          <w:szCs w:val="28"/>
        </w:rPr>
      </w:pPr>
    </w:p>
    <w:p w:rsidR="00B16574" w:rsidRDefault="00EF4FED"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III</w:t>
      </w:r>
      <w:r>
        <w:rPr>
          <w:rFonts w:ascii="Times New Roman" w:eastAsia="宋体" w:hAnsi="Times New Roman" w:cs="Times New Roman" w:hint="eastAsia"/>
          <w:sz w:val="28"/>
          <w:szCs w:val="28"/>
        </w:rPr>
        <w:t>．</w:t>
      </w:r>
      <w:r w:rsidR="0028240C" w:rsidRPr="00817486">
        <w:rPr>
          <w:rFonts w:ascii="Times New Roman" w:eastAsia="宋体" w:hAnsi="Times New Roman" w:cs="Times New Roman"/>
          <w:sz w:val="28"/>
          <w:szCs w:val="28"/>
        </w:rPr>
        <w:t>讨论：</w:t>
      </w:r>
    </w:p>
    <w:p w:rsidR="00EF4FED" w:rsidRDefault="00B16574"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sz w:val="28"/>
          <w:szCs w:val="28"/>
        </w:rPr>
        <w:t>.</w:t>
      </w:r>
      <w:r w:rsidR="00F019BE">
        <w:rPr>
          <w:rFonts w:ascii="Times New Roman" w:eastAsia="宋体" w:hAnsi="Times New Roman" w:cs="Times New Roman" w:hint="eastAsia"/>
          <w:sz w:val="28"/>
          <w:szCs w:val="28"/>
        </w:rPr>
        <w:t>麻黄碱镇咳平喘的作用机制？</w:t>
      </w:r>
    </w:p>
    <w:p w:rsidR="00F019BE" w:rsidRPr="00F019BE" w:rsidRDefault="00B16574" w:rsidP="00F019BE">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00F019BE" w:rsidRPr="00F019BE">
        <w:rPr>
          <w:rFonts w:ascii="Times New Roman" w:eastAsia="宋体" w:hAnsi="Times New Roman" w:cs="Times New Roman" w:hint="eastAsia"/>
          <w:sz w:val="28"/>
          <w:szCs w:val="28"/>
        </w:rPr>
        <w:t>可直接兴奋支气管平滑肌的β受体，使平滑肌松弛；</w:t>
      </w:r>
    </w:p>
    <w:p w:rsidR="00F019BE" w:rsidRPr="00B16574" w:rsidRDefault="00B16574" w:rsidP="00F019BE">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00F019BE" w:rsidRPr="00F019BE">
        <w:rPr>
          <w:rFonts w:ascii="Times New Roman" w:eastAsia="宋体" w:hAnsi="Times New Roman" w:cs="Times New Roman" w:hint="eastAsia"/>
          <w:sz w:val="28"/>
          <w:szCs w:val="28"/>
        </w:rPr>
        <w:t>尚可直接兴奋支气管黏膜血管平滑肌的α受体，使血管收缩，降低血管壁通透性，减轻支气管黏膜水肿；</w:t>
      </w:r>
    </w:p>
    <w:p w:rsidR="00F019BE" w:rsidRPr="00B16574" w:rsidRDefault="00B16574" w:rsidP="00F019BE">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w:t>
      </w:r>
      <w:r w:rsidR="00F019BE" w:rsidRPr="00F019BE">
        <w:rPr>
          <w:rFonts w:ascii="Times New Roman" w:eastAsia="宋体" w:hAnsi="Times New Roman" w:cs="Times New Roman" w:hint="eastAsia"/>
          <w:sz w:val="28"/>
          <w:szCs w:val="28"/>
        </w:rPr>
        <w:t>促进肾上腺素能神经末梢和肾上腺髓质嗜铬细胞释放递质而间接发挥拟肾上腺素作用；</w:t>
      </w:r>
    </w:p>
    <w:p w:rsidR="00F019BE" w:rsidRDefault="00B16574" w:rsidP="00F019BE">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w:t>
      </w:r>
      <w:r w:rsidR="00F019BE" w:rsidRPr="00F019BE">
        <w:rPr>
          <w:rFonts w:ascii="Times New Roman" w:eastAsia="宋体" w:hAnsi="Times New Roman" w:cs="Times New Roman" w:hint="eastAsia"/>
          <w:sz w:val="28"/>
          <w:szCs w:val="28"/>
        </w:rPr>
        <w:t>阻止过敏介质释放。麻黄水提取物和乙醇提取物能抑制过敏介质的释放。</w:t>
      </w:r>
    </w:p>
    <w:p w:rsidR="00B16574" w:rsidRDefault="00B16574" w:rsidP="00F019BE">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w:t>
      </w:r>
      <w:r w:rsidR="0048096B">
        <w:rPr>
          <w:rFonts w:ascii="Times New Roman" w:eastAsia="宋体" w:hAnsi="Times New Roman" w:cs="Times New Roman" w:hint="eastAsia"/>
          <w:sz w:val="28"/>
          <w:szCs w:val="28"/>
        </w:rPr>
        <w:t>为什么选用</w:t>
      </w:r>
      <w:r w:rsidR="0048096B" w:rsidRPr="00817486">
        <w:rPr>
          <w:rFonts w:ascii="Times New Roman" w:eastAsia="宋体" w:hAnsi="Times New Roman" w:cs="Times New Roman" w:hint="eastAsia"/>
          <w:sz w:val="28"/>
          <w:szCs w:val="28"/>
        </w:rPr>
        <w:t>豚鼠枸橼酸引咳法</w:t>
      </w:r>
      <w:r w:rsidR="0048096B">
        <w:rPr>
          <w:rFonts w:ascii="Times New Roman" w:eastAsia="宋体" w:hAnsi="Times New Roman" w:cs="Times New Roman" w:hint="eastAsia"/>
          <w:sz w:val="28"/>
          <w:szCs w:val="28"/>
        </w:rPr>
        <w:t>造模？</w:t>
      </w:r>
    </w:p>
    <w:p w:rsidR="0048096B" w:rsidRPr="00F019BE" w:rsidRDefault="0048096B" w:rsidP="00F019BE">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化学刺激法致豚鼠雾化吸入</w:t>
      </w:r>
      <w:r w:rsidRPr="00817486">
        <w:rPr>
          <w:rFonts w:ascii="Times New Roman" w:eastAsia="宋体" w:hAnsi="Times New Roman" w:cs="Times New Roman" w:hint="eastAsia"/>
          <w:sz w:val="28"/>
          <w:szCs w:val="28"/>
        </w:rPr>
        <w:t>枸橼酸</w:t>
      </w:r>
      <w:r>
        <w:rPr>
          <w:rFonts w:ascii="Times New Roman" w:eastAsia="宋体" w:hAnsi="Times New Roman" w:cs="Times New Roman" w:hint="eastAsia"/>
          <w:sz w:val="28"/>
          <w:szCs w:val="28"/>
        </w:rPr>
        <w:t>，引发咳嗽，具有雾化时间和浓度可控，操作简单、豚鼠咳嗽声大、易于辨别的优点。是常用的动物咳嗽模型。</w:t>
      </w:r>
      <w:r w:rsidR="002E43A3" w:rsidRPr="002E43A3">
        <w:rPr>
          <w:rFonts w:ascii="Arial" w:hAnsi="Arial" w:cs="Arial"/>
          <w:color w:val="333333"/>
          <w:szCs w:val="21"/>
          <w:shd w:val="clear" w:color="auto" w:fill="FFFFFF"/>
          <w:vertAlign w:val="superscript"/>
        </w:rPr>
        <w:t>[2]</w:t>
      </w:r>
    </w:p>
    <w:p w:rsidR="0028240C" w:rsidRDefault="00EF4FED" w:rsidP="00FF5572">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IV</w:t>
      </w:r>
      <w:r>
        <w:rPr>
          <w:rFonts w:ascii="Times New Roman" w:eastAsia="宋体" w:hAnsi="Times New Roman" w:cs="Times New Roman" w:hint="eastAsia"/>
          <w:sz w:val="28"/>
          <w:szCs w:val="28"/>
        </w:rPr>
        <w:t>．</w:t>
      </w:r>
      <w:r w:rsidR="0028240C" w:rsidRPr="00817486">
        <w:rPr>
          <w:rFonts w:ascii="Times New Roman" w:eastAsia="宋体" w:hAnsi="Times New Roman" w:cs="Times New Roman"/>
          <w:sz w:val="28"/>
          <w:szCs w:val="28"/>
        </w:rPr>
        <w:t>小结与展望：</w:t>
      </w:r>
    </w:p>
    <w:p w:rsidR="001A5E79" w:rsidRPr="001A5E79" w:rsidRDefault="001A5E79" w:rsidP="001A5E79">
      <w:pPr>
        <w:pStyle w:val="af"/>
        <w:numPr>
          <w:ilvl w:val="0"/>
          <w:numId w:val="1"/>
        </w:numPr>
        <w:ind w:firstLineChars="0"/>
        <w:jc w:val="left"/>
        <w:rPr>
          <w:rFonts w:ascii="Times New Roman" w:eastAsia="宋体" w:hAnsi="Times New Roman" w:cs="Times New Roman"/>
          <w:color w:val="FF0000"/>
          <w:sz w:val="28"/>
          <w:szCs w:val="28"/>
        </w:rPr>
      </w:pPr>
      <w:r w:rsidRPr="001A5E79">
        <w:rPr>
          <w:rFonts w:ascii="Times New Roman" w:eastAsia="宋体" w:hAnsi="Times New Roman" w:cs="Times New Roman" w:hint="eastAsia"/>
          <w:color w:val="FF0000"/>
          <w:sz w:val="28"/>
          <w:szCs w:val="28"/>
        </w:rPr>
        <w:lastRenderedPageBreak/>
        <w:t>查阅资料知，</w:t>
      </w:r>
      <w:r w:rsidRPr="001A5E79">
        <w:rPr>
          <w:rFonts w:ascii="Times New Roman" w:eastAsia="宋体" w:hAnsi="Times New Roman" w:cs="Times New Roman"/>
          <w:color w:val="FF0000"/>
          <w:sz w:val="28"/>
          <w:szCs w:val="28"/>
        </w:rPr>
        <w:t>麻黄碱</w:t>
      </w:r>
      <w:r>
        <w:rPr>
          <w:rFonts w:ascii="Times New Roman" w:eastAsia="宋体" w:hAnsi="Times New Roman" w:cs="Times New Roman" w:hint="eastAsia"/>
          <w:color w:val="FF0000"/>
          <w:sz w:val="28"/>
          <w:szCs w:val="28"/>
        </w:rPr>
        <w:t>主要用于预防平喘。</w:t>
      </w:r>
      <w:r w:rsidRPr="001A5E79">
        <w:rPr>
          <w:rFonts w:ascii="Times New Roman" w:eastAsia="宋体" w:hAnsi="Times New Roman" w:cs="Times New Roman" w:hint="eastAsia"/>
          <w:color w:val="FF0000"/>
          <w:sz w:val="28"/>
          <w:szCs w:val="28"/>
        </w:rPr>
        <w:t>但是，麻黄碱</w:t>
      </w:r>
      <w:r w:rsidRPr="001A5E79">
        <w:rPr>
          <w:rFonts w:ascii="Times New Roman" w:eastAsia="宋体" w:hAnsi="Times New Roman" w:cs="Times New Roman"/>
          <w:color w:val="FF0000"/>
          <w:sz w:val="28"/>
          <w:szCs w:val="28"/>
        </w:rPr>
        <w:t>有显著的镇咳作用</w:t>
      </w:r>
      <w:r w:rsidRPr="001A5E79">
        <w:rPr>
          <w:rFonts w:ascii="Times New Roman" w:eastAsia="宋体" w:hAnsi="Times New Roman" w:cs="Times New Roman" w:hint="eastAsia"/>
          <w:color w:val="FF0000"/>
          <w:sz w:val="28"/>
          <w:szCs w:val="28"/>
        </w:rPr>
        <w:t>，</w:t>
      </w:r>
      <w:r w:rsidRPr="001A5E79">
        <w:rPr>
          <w:rFonts w:ascii="Times New Roman" w:eastAsia="宋体" w:hAnsi="Times New Roman" w:cs="Times New Roman"/>
          <w:color w:val="FF0000"/>
          <w:sz w:val="28"/>
          <w:szCs w:val="28"/>
        </w:rPr>
        <w:t>效较慢</w:t>
      </w:r>
      <w:r w:rsidRPr="001A5E79">
        <w:rPr>
          <w:rFonts w:ascii="Times New Roman" w:eastAsia="宋体" w:hAnsi="Times New Roman" w:cs="Times New Roman" w:hint="eastAsia"/>
          <w:color w:val="FF0000"/>
          <w:sz w:val="28"/>
          <w:szCs w:val="28"/>
        </w:rPr>
        <w:t>，</w:t>
      </w:r>
      <w:r w:rsidRPr="001A5E79">
        <w:rPr>
          <w:rFonts w:ascii="Times New Roman" w:eastAsia="宋体" w:hAnsi="Times New Roman" w:cs="Times New Roman"/>
          <w:color w:val="FF0000"/>
          <w:sz w:val="28"/>
          <w:szCs w:val="28"/>
        </w:rPr>
        <w:t>且作用维持时间较短</w:t>
      </w:r>
      <w:r w:rsidRPr="001A5E79">
        <w:rPr>
          <w:rFonts w:ascii="Times New Roman" w:eastAsia="宋体" w:hAnsi="Times New Roman" w:cs="Times New Roman" w:hint="eastAsia"/>
          <w:color w:val="FF0000"/>
          <w:sz w:val="28"/>
          <w:szCs w:val="28"/>
        </w:rPr>
        <w:t>。</w:t>
      </w:r>
    </w:p>
    <w:p w:rsidR="000B7D71" w:rsidRDefault="000B7D71" w:rsidP="000B7D71">
      <w:pPr>
        <w:pStyle w:val="af"/>
        <w:numPr>
          <w:ilvl w:val="0"/>
          <w:numId w:val="1"/>
        </w:numPr>
        <w:ind w:firstLineChars="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本实验只研究了麻黄碱对豚鼠镇咳平喘的外在表现，若要研究其内在机理可对离体气管平滑肌和离体气管条进行研究。</w:t>
      </w:r>
    </w:p>
    <w:p w:rsidR="000B7D71" w:rsidRPr="000B7D71" w:rsidRDefault="000B7D71" w:rsidP="000B7D71">
      <w:pPr>
        <w:pStyle w:val="af"/>
        <w:numPr>
          <w:ilvl w:val="0"/>
          <w:numId w:val="1"/>
        </w:numPr>
        <w:ind w:firstLineChars="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麻黄中除了麻黄碱有镇咳</w:t>
      </w:r>
      <w:r w:rsidR="00916486">
        <w:rPr>
          <w:rFonts w:ascii="Times New Roman" w:eastAsia="宋体" w:hAnsi="Times New Roman" w:cs="Times New Roman" w:hint="eastAsia"/>
          <w:sz w:val="28"/>
          <w:szCs w:val="28"/>
        </w:rPr>
        <w:t>平喘的作用，还有伪麻黄碱和麻黄挥发油。</w:t>
      </w:r>
    </w:p>
    <w:p w:rsidR="0028240C" w:rsidRDefault="0028240C" w:rsidP="0028240C">
      <w:pPr>
        <w:jc w:val="left"/>
        <w:rPr>
          <w:rFonts w:ascii="Times New Roman" w:eastAsia="宋体" w:hAnsi="Times New Roman" w:cs="Times New Roman"/>
          <w:b/>
          <w:sz w:val="28"/>
          <w:szCs w:val="28"/>
        </w:rPr>
      </w:pPr>
      <w:r w:rsidRPr="00EF4FED">
        <w:rPr>
          <w:rFonts w:ascii="Times New Roman" w:eastAsia="宋体" w:hAnsi="Times New Roman" w:cs="Times New Roman"/>
          <w:b/>
          <w:sz w:val="28"/>
          <w:szCs w:val="28"/>
        </w:rPr>
        <w:t>参考文献：</w:t>
      </w:r>
    </w:p>
    <w:p w:rsidR="00EF4FED" w:rsidRPr="002E43A3" w:rsidRDefault="00EF4FED" w:rsidP="00EF4FED">
      <w:pPr>
        <w:snapToGrid w:val="0"/>
        <w:jc w:val="left"/>
        <w:rPr>
          <w:rFonts w:eastAsiaTheme="minorHAnsi" w:cs="Times New Roman"/>
          <w:color w:val="000000"/>
          <w:szCs w:val="21"/>
        </w:rPr>
      </w:pPr>
      <w:r w:rsidRPr="002E43A3">
        <w:rPr>
          <w:rFonts w:eastAsiaTheme="minorHAnsi" w:cs="Times New Roman"/>
          <w:color w:val="000000"/>
          <w:szCs w:val="21"/>
        </w:rPr>
        <w:t>[1]</w:t>
      </w:r>
      <w:hyperlink r:id="rId8" w:tgtFrame="_blank" w:history="1">
        <w:r w:rsidRPr="002E43A3">
          <w:rPr>
            <w:rFonts w:eastAsiaTheme="minorHAnsi" w:cs="Times New Roman"/>
            <w:color w:val="000000"/>
            <w:szCs w:val="21"/>
          </w:rPr>
          <w:t>陆燕萍</w:t>
        </w:r>
      </w:hyperlink>
      <w:r w:rsidRPr="002E43A3">
        <w:rPr>
          <w:rFonts w:eastAsiaTheme="minorHAnsi" w:cs="Times New Roman"/>
          <w:color w:val="000000"/>
          <w:szCs w:val="21"/>
        </w:rPr>
        <w:t>,</w:t>
      </w:r>
      <w:hyperlink r:id="rId9" w:tgtFrame="_blank" w:history="1">
        <w:r w:rsidRPr="002E43A3">
          <w:rPr>
            <w:rFonts w:eastAsiaTheme="minorHAnsi" w:cs="Times New Roman"/>
            <w:color w:val="000000"/>
            <w:szCs w:val="21"/>
          </w:rPr>
          <w:t>刘佳丽</w:t>
        </w:r>
      </w:hyperlink>
      <w:r w:rsidRPr="002E43A3">
        <w:rPr>
          <w:rFonts w:eastAsiaTheme="minorHAnsi" w:cs="Times New Roman"/>
          <w:color w:val="000000"/>
          <w:szCs w:val="21"/>
        </w:rPr>
        <w:t>,</w:t>
      </w:r>
      <w:hyperlink r:id="rId10" w:tgtFrame="_blank" w:history="1">
        <w:r w:rsidRPr="002E43A3">
          <w:rPr>
            <w:rFonts w:eastAsiaTheme="minorHAnsi" w:cs="Times New Roman"/>
            <w:color w:val="000000"/>
            <w:szCs w:val="21"/>
          </w:rPr>
          <w:t>巩晓宇</w:t>
        </w:r>
      </w:hyperlink>
      <w:r w:rsidRPr="002E43A3">
        <w:rPr>
          <w:rFonts w:eastAsiaTheme="minorHAnsi" w:cs="Times New Roman"/>
          <w:color w:val="000000"/>
          <w:szCs w:val="21"/>
        </w:rPr>
        <w:t>,</w:t>
      </w:r>
      <w:hyperlink r:id="rId11" w:tgtFrame="_blank" w:history="1">
        <w:r w:rsidRPr="002E43A3">
          <w:rPr>
            <w:rFonts w:eastAsiaTheme="minorHAnsi" w:cs="Times New Roman"/>
            <w:color w:val="000000"/>
            <w:szCs w:val="21"/>
          </w:rPr>
          <w:t>苏雪媚</w:t>
        </w:r>
      </w:hyperlink>
      <w:r w:rsidRPr="002E43A3">
        <w:rPr>
          <w:rFonts w:eastAsiaTheme="minorHAnsi" w:cs="Times New Roman"/>
          <w:color w:val="000000"/>
          <w:szCs w:val="21"/>
        </w:rPr>
        <w:t>,</w:t>
      </w:r>
      <w:hyperlink r:id="rId12" w:tgtFrame="_blank" w:history="1">
        <w:r w:rsidRPr="002E43A3">
          <w:rPr>
            <w:rFonts w:eastAsiaTheme="minorHAnsi" w:cs="Times New Roman"/>
            <w:color w:val="000000"/>
            <w:szCs w:val="21"/>
          </w:rPr>
          <w:t>邱凤邹</w:t>
        </w:r>
      </w:hyperlink>
      <w:r w:rsidRPr="002E43A3">
        <w:rPr>
          <w:rFonts w:eastAsiaTheme="minorHAnsi" w:cs="Times New Roman" w:hint="eastAsia"/>
          <w:color w:val="000000"/>
          <w:szCs w:val="21"/>
        </w:rPr>
        <w:t>.</w:t>
      </w:r>
      <w:r w:rsidRPr="002E43A3">
        <w:rPr>
          <w:rFonts w:eastAsiaTheme="minorHAnsi" w:cs="Times New Roman" w:hint="eastAsia"/>
          <w:szCs w:val="21"/>
        </w:rPr>
        <w:t>麻黄药理作用及含量测定的研究进展[</w:t>
      </w:r>
      <w:r w:rsidRPr="002E43A3">
        <w:rPr>
          <w:rFonts w:eastAsiaTheme="minorHAnsi" w:cs="Times New Roman"/>
          <w:szCs w:val="21"/>
        </w:rPr>
        <w:t>J</w:t>
      </w:r>
      <w:r w:rsidRPr="002E43A3">
        <w:rPr>
          <w:rFonts w:eastAsiaTheme="minorHAnsi" w:cs="Times New Roman" w:hint="eastAsia"/>
          <w:szCs w:val="21"/>
        </w:rPr>
        <w:t>]</w:t>
      </w:r>
      <w:r w:rsidRPr="002E43A3">
        <w:rPr>
          <w:rFonts w:eastAsiaTheme="minorHAnsi" w:cs="Arial"/>
          <w:b/>
          <w:bCs/>
          <w:color w:val="000000"/>
          <w:kern w:val="0"/>
          <w:szCs w:val="21"/>
        </w:rPr>
        <w:t>.</w:t>
      </w:r>
      <w:hyperlink r:id="rId13" w:tgtFrame="_blank" w:history="1">
        <w:r w:rsidRPr="002E43A3">
          <w:rPr>
            <w:rFonts w:eastAsiaTheme="minorHAnsi" w:cs="Times New Roman"/>
            <w:color w:val="000000"/>
            <w:szCs w:val="21"/>
          </w:rPr>
          <w:t>广东省深圳市龙岗区人民医院药剂科</w:t>
        </w:r>
      </w:hyperlink>
      <w:r w:rsidRPr="002E43A3">
        <w:rPr>
          <w:rFonts w:eastAsiaTheme="minorHAnsi" w:cs="Times New Roman"/>
          <w:color w:val="000000"/>
          <w:szCs w:val="21"/>
        </w:rPr>
        <w:t>,2013（03）.</w:t>
      </w:r>
    </w:p>
    <w:p w:rsidR="002E43A3" w:rsidRPr="00EF4FED" w:rsidRDefault="002E43A3" w:rsidP="00EF4FED">
      <w:pPr>
        <w:snapToGrid w:val="0"/>
        <w:jc w:val="left"/>
        <w:rPr>
          <w:rFonts w:ascii="等线" w:eastAsia="等线" w:hAnsi="等线" w:cs="Times New Roman"/>
          <w:color w:val="000000"/>
          <w:sz w:val="18"/>
          <w:szCs w:val="18"/>
        </w:rPr>
      </w:pPr>
      <w:r>
        <w:rPr>
          <w:rFonts w:ascii="Arial" w:hAnsi="Arial" w:cs="Arial"/>
          <w:color w:val="333333"/>
          <w:szCs w:val="21"/>
          <w:shd w:val="clear" w:color="auto" w:fill="FFFFFF"/>
        </w:rPr>
        <w:t>[2]</w:t>
      </w:r>
      <w:r>
        <w:rPr>
          <w:rFonts w:ascii="Arial" w:hAnsi="Arial" w:cs="Arial"/>
          <w:color w:val="333333"/>
          <w:szCs w:val="21"/>
          <w:shd w:val="clear" w:color="auto" w:fill="FFFFFF"/>
        </w:rPr>
        <w:t>卢素红</w:t>
      </w:r>
      <w:r>
        <w:rPr>
          <w:rFonts w:ascii="Arial" w:hAnsi="Arial" w:cs="Arial"/>
          <w:color w:val="333333"/>
          <w:szCs w:val="21"/>
          <w:shd w:val="clear" w:color="auto" w:fill="FFFFFF"/>
        </w:rPr>
        <w:t>,</w:t>
      </w:r>
      <w:r>
        <w:rPr>
          <w:rFonts w:ascii="Arial" w:hAnsi="Arial" w:cs="Arial"/>
          <w:color w:val="333333"/>
          <w:szCs w:val="21"/>
          <w:shd w:val="clear" w:color="auto" w:fill="FFFFFF"/>
        </w:rPr>
        <w:t>张超然</w:t>
      </w:r>
      <w:r>
        <w:rPr>
          <w:rFonts w:ascii="Arial" w:hAnsi="Arial" w:cs="Arial"/>
          <w:color w:val="333333"/>
          <w:szCs w:val="21"/>
          <w:shd w:val="clear" w:color="auto" w:fill="FFFFFF"/>
        </w:rPr>
        <w:t>,</w:t>
      </w:r>
      <w:r>
        <w:rPr>
          <w:rFonts w:ascii="Arial" w:hAnsi="Arial" w:cs="Arial"/>
          <w:color w:val="333333"/>
          <w:szCs w:val="21"/>
          <w:shd w:val="clear" w:color="auto" w:fill="FFFFFF"/>
        </w:rPr>
        <w:t>吴先林</w:t>
      </w:r>
      <w:r>
        <w:rPr>
          <w:rFonts w:ascii="Arial" w:hAnsi="Arial" w:cs="Arial"/>
          <w:color w:val="333333"/>
          <w:szCs w:val="21"/>
          <w:shd w:val="clear" w:color="auto" w:fill="FFFFFF"/>
        </w:rPr>
        <w:t>,</w:t>
      </w:r>
      <w:r>
        <w:rPr>
          <w:rFonts w:ascii="Arial" w:hAnsi="Arial" w:cs="Arial"/>
          <w:color w:val="333333"/>
          <w:szCs w:val="21"/>
          <w:shd w:val="clear" w:color="auto" w:fill="FFFFFF"/>
        </w:rPr>
        <w:t>徐拥建</w:t>
      </w:r>
      <w:r>
        <w:rPr>
          <w:rFonts w:ascii="Arial" w:hAnsi="Arial" w:cs="Arial"/>
          <w:color w:val="333333"/>
          <w:szCs w:val="21"/>
          <w:shd w:val="clear" w:color="auto" w:fill="FFFFFF"/>
        </w:rPr>
        <w:t>.</w:t>
      </w:r>
      <w:r>
        <w:rPr>
          <w:rFonts w:ascii="Arial" w:hAnsi="Arial" w:cs="Arial"/>
          <w:color w:val="333333"/>
          <w:szCs w:val="21"/>
          <w:shd w:val="clear" w:color="auto" w:fill="FFFFFF"/>
        </w:rPr>
        <w:t>枸橼酸诱发豚鼠咳嗽模型实验条件</w:t>
      </w:r>
      <w:r>
        <w:rPr>
          <w:rFonts w:ascii="Arial" w:hAnsi="Arial" w:cs="Arial"/>
          <w:color w:val="333333"/>
          <w:szCs w:val="21"/>
          <w:shd w:val="clear" w:color="auto" w:fill="FFFFFF"/>
        </w:rPr>
        <w:t>[J].</w:t>
      </w:r>
      <w:r>
        <w:rPr>
          <w:rFonts w:ascii="Arial" w:hAnsi="Arial" w:cs="Arial"/>
          <w:color w:val="333333"/>
          <w:szCs w:val="21"/>
          <w:shd w:val="clear" w:color="auto" w:fill="FFFFFF"/>
        </w:rPr>
        <w:t>中国老年学杂志</w:t>
      </w:r>
      <w:r>
        <w:rPr>
          <w:rFonts w:ascii="Arial" w:hAnsi="Arial" w:cs="Arial"/>
          <w:color w:val="333333"/>
          <w:szCs w:val="21"/>
          <w:shd w:val="clear" w:color="auto" w:fill="FFFFFF"/>
        </w:rPr>
        <w:t>,2015,35(10):2650-2651.</w:t>
      </w:r>
    </w:p>
    <w:sectPr w:rsidR="002E43A3" w:rsidRPr="00EF4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61" w:rsidRDefault="00014761" w:rsidP="00E40FA2">
      <w:r>
        <w:separator/>
      </w:r>
    </w:p>
  </w:endnote>
  <w:endnote w:type="continuationSeparator" w:id="0">
    <w:p w:rsidR="00014761" w:rsidRDefault="00014761" w:rsidP="00E4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61" w:rsidRDefault="00014761" w:rsidP="00E40FA2">
      <w:r>
        <w:separator/>
      </w:r>
    </w:p>
  </w:footnote>
  <w:footnote w:type="continuationSeparator" w:id="0">
    <w:p w:rsidR="00014761" w:rsidRDefault="00014761" w:rsidP="00E40F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4D6C"/>
    <w:multiLevelType w:val="hybridMultilevel"/>
    <w:tmpl w:val="841A4E24"/>
    <w:lvl w:ilvl="0" w:tplc="440CC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0C"/>
    <w:rsid w:val="00014761"/>
    <w:rsid w:val="000B7D71"/>
    <w:rsid w:val="000F7F5D"/>
    <w:rsid w:val="001A5E79"/>
    <w:rsid w:val="0022416C"/>
    <w:rsid w:val="0028240C"/>
    <w:rsid w:val="002E43A3"/>
    <w:rsid w:val="0038032B"/>
    <w:rsid w:val="003E1BCD"/>
    <w:rsid w:val="00402BC8"/>
    <w:rsid w:val="0048096B"/>
    <w:rsid w:val="004B198F"/>
    <w:rsid w:val="004F78EA"/>
    <w:rsid w:val="00501B7F"/>
    <w:rsid w:val="00803510"/>
    <w:rsid w:val="00817486"/>
    <w:rsid w:val="00880F9F"/>
    <w:rsid w:val="008C2D6F"/>
    <w:rsid w:val="008D2C04"/>
    <w:rsid w:val="00916486"/>
    <w:rsid w:val="009C1074"/>
    <w:rsid w:val="00B16574"/>
    <w:rsid w:val="00B73BEE"/>
    <w:rsid w:val="00C378F2"/>
    <w:rsid w:val="00E40FA2"/>
    <w:rsid w:val="00EF4FED"/>
    <w:rsid w:val="00F019BE"/>
    <w:rsid w:val="00F11DF0"/>
    <w:rsid w:val="00F57FD7"/>
    <w:rsid w:val="00FF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2419"/>
  <w15:chartTrackingRefBased/>
  <w15:docId w15:val="{60A56012-729A-4019-AF44-49799382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40FA2"/>
    <w:rPr>
      <w:sz w:val="21"/>
      <w:szCs w:val="21"/>
    </w:rPr>
  </w:style>
  <w:style w:type="paragraph" w:styleId="a4">
    <w:name w:val="annotation text"/>
    <w:basedOn w:val="a"/>
    <w:link w:val="a5"/>
    <w:uiPriority w:val="99"/>
    <w:semiHidden/>
    <w:unhideWhenUsed/>
    <w:rsid w:val="00E40FA2"/>
    <w:pPr>
      <w:jc w:val="left"/>
    </w:pPr>
  </w:style>
  <w:style w:type="character" w:customStyle="1" w:styleId="a5">
    <w:name w:val="批注文字 字符"/>
    <w:basedOn w:val="a0"/>
    <w:link w:val="a4"/>
    <w:uiPriority w:val="99"/>
    <w:semiHidden/>
    <w:rsid w:val="00E40FA2"/>
  </w:style>
  <w:style w:type="paragraph" w:styleId="a6">
    <w:name w:val="annotation subject"/>
    <w:basedOn w:val="a4"/>
    <w:next w:val="a4"/>
    <w:link w:val="a7"/>
    <w:uiPriority w:val="99"/>
    <w:semiHidden/>
    <w:unhideWhenUsed/>
    <w:rsid w:val="00E40FA2"/>
    <w:rPr>
      <w:b/>
      <w:bCs/>
    </w:rPr>
  </w:style>
  <w:style w:type="character" w:customStyle="1" w:styleId="a7">
    <w:name w:val="批注主题 字符"/>
    <w:basedOn w:val="a5"/>
    <w:link w:val="a6"/>
    <w:uiPriority w:val="99"/>
    <w:semiHidden/>
    <w:rsid w:val="00E40FA2"/>
    <w:rPr>
      <w:b/>
      <w:bCs/>
    </w:rPr>
  </w:style>
  <w:style w:type="paragraph" w:styleId="a8">
    <w:name w:val="Balloon Text"/>
    <w:basedOn w:val="a"/>
    <w:link w:val="a9"/>
    <w:uiPriority w:val="99"/>
    <w:semiHidden/>
    <w:unhideWhenUsed/>
    <w:rsid w:val="00E40FA2"/>
    <w:rPr>
      <w:sz w:val="18"/>
      <w:szCs w:val="18"/>
    </w:rPr>
  </w:style>
  <w:style w:type="character" w:customStyle="1" w:styleId="a9">
    <w:name w:val="批注框文本 字符"/>
    <w:basedOn w:val="a0"/>
    <w:link w:val="a8"/>
    <w:uiPriority w:val="99"/>
    <w:semiHidden/>
    <w:rsid w:val="00E40FA2"/>
    <w:rPr>
      <w:sz w:val="18"/>
      <w:szCs w:val="18"/>
    </w:rPr>
  </w:style>
  <w:style w:type="paragraph" w:styleId="aa">
    <w:name w:val="footnote text"/>
    <w:basedOn w:val="a"/>
    <w:link w:val="ab"/>
    <w:uiPriority w:val="99"/>
    <w:semiHidden/>
    <w:unhideWhenUsed/>
    <w:rsid w:val="00E40FA2"/>
    <w:pPr>
      <w:snapToGrid w:val="0"/>
      <w:jc w:val="left"/>
    </w:pPr>
    <w:rPr>
      <w:sz w:val="18"/>
      <w:szCs w:val="18"/>
    </w:rPr>
  </w:style>
  <w:style w:type="character" w:customStyle="1" w:styleId="ab">
    <w:name w:val="脚注文本 字符"/>
    <w:basedOn w:val="a0"/>
    <w:link w:val="aa"/>
    <w:uiPriority w:val="99"/>
    <w:semiHidden/>
    <w:rsid w:val="00E40FA2"/>
    <w:rPr>
      <w:sz w:val="18"/>
      <w:szCs w:val="18"/>
    </w:rPr>
  </w:style>
  <w:style w:type="character" w:styleId="ac">
    <w:name w:val="footnote reference"/>
    <w:basedOn w:val="a0"/>
    <w:uiPriority w:val="99"/>
    <w:semiHidden/>
    <w:unhideWhenUsed/>
    <w:rsid w:val="00E40FA2"/>
    <w:rPr>
      <w:vertAlign w:val="superscript"/>
    </w:rPr>
  </w:style>
  <w:style w:type="table" w:styleId="ad">
    <w:name w:val="Table Grid"/>
    <w:basedOn w:val="a1"/>
    <w:uiPriority w:val="39"/>
    <w:rsid w:val="004F7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F57FD7"/>
    <w:rPr>
      <w:color w:val="808080"/>
    </w:rPr>
  </w:style>
  <w:style w:type="paragraph" w:styleId="af">
    <w:name w:val="List Paragraph"/>
    <w:basedOn w:val="a"/>
    <w:uiPriority w:val="34"/>
    <w:qFormat/>
    <w:rsid w:val="000B7D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9278">
      <w:bodyDiv w:val="1"/>
      <w:marLeft w:val="0"/>
      <w:marRight w:val="0"/>
      <w:marTop w:val="0"/>
      <w:marBottom w:val="0"/>
      <w:divBdr>
        <w:top w:val="none" w:sz="0" w:space="0" w:color="auto"/>
        <w:left w:val="none" w:sz="0" w:space="0" w:color="auto"/>
        <w:bottom w:val="none" w:sz="0" w:space="0" w:color="auto"/>
        <w:right w:val="none" w:sz="0" w:space="0" w:color="auto"/>
      </w:divBdr>
    </w:div>
    <w:div w:id="1000620462">
      <w:bodyDiv w:val="1"/>
      <w:marLeft w:val="0"/>
      <w:marRight w:val="0"/>
      <w:marTop w:val="0"/>
      <w:marBottom w:val="0"/>
      <w:divBdr>
        <w:top w:val="none" w:sz="0" w:space="0" w:color="auto"/>
        <w:left w:val="none" w:sz="0" w:space="0" w:color="auto"/>
        <w:bottom w:val="none" w:sz="0" w:space="0" w:color="auto"/>
        <w:right w:val="none" w:sz="0" w:space="0" w:color="auto"/>
      </w:divBdr>
    </w:div>
    <w:div w:id="1096242722">
      <w:bodyDiv w:val="1"/>
      <w:marLeft w:val="0"/>
      <w:marRight w:val="0"/>
      <w:marTop w:val="0"/>
      <w:marBottom w:val="0"/>
      <w:divBdr>
        <w:top w:val="none" w:sz="0" w:space="0" w:color="auto"/>
        <w:left w:val="none" w:sz="0" w:space="0" w:color="auto"/>
        <w:bottom w:val="none" w:sz="0" w:space="0" w:color="auto"/>
        <w:right w:val="none" w:sz="0" w:space="0" w:color="auto"/>
      </w:divBdr>
    </w:div>
    <w:div w:id="126330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s.cnki.net/kcms/detail/knetsearch.aspx?dbcode=CJFD&amp;sfield=au&amp;skey=%E9%99%86%E7%87%95%E8%90%8D&amp;code=06807639&amp;uid=WEEvREcwSlJHSldRa1FhdkJkVWI3b1lWYUVESDdWczkrMis2dElCV2pFTT0=$9A4hF_YAuvQ5obgVAqNKPCYcEjKensW4ggI8Fm4gTkoUKaID8j8gFw!!" TargetMode="External"/><Relationship Id="rId13" Type="http://schemas.openxmlformats.org/officeDocument/2006/relationships/hyperlink" Target="http://kns.cnki.net/kcms/detail/knetsearch.aspx?dbcode=CJFD&amp;sfield=in&amp;skey=%E5%B9%BF%E4%B8%9C%E7%9C%81%E6%B7%B1%E5%9C%B3%E5%B8%82%E9%BE%99%E5%B2%97%E5%8C%BA%E4%BA%BA%E6%B0%91%E5%8C%BB%E9%99%A2%E8%8D%AF%E5%89%82%E7%A7%91&amp;code=0055867&amp;uid=WEEvREcwSlJHSldRa1FhdkJkVWI3b1lWYUVESDdWczkrMis2dElCV2pFTT0=$9A4hF_YAuvQ5obgVAqNKPCYcEjKensW4ggI8Fm4gTkoUKaID8j8gF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ns.cnki.net/kcms/detail/knetsearch.aspx?dbcode=CJFD&amp;sfield=au&amp;skey=%E9%82%B1%E5%87%A4%E9%82%B9&amp;code=06807645&amp;uid=WEEvREcwSlJHSldRa1FhdkJkVWI3b1lWYUVESDdWczkrMis2dElCV2pFTT0=$9A4hF_YAuvQ5obgVAqNKPCYcEjKensW4ggI8Fm4gTkoUKaID8j8gF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s.cnki.net/kcms/detail/knetsearch.aspx?dbcode=CJFD&amp;sfield=au&amp;skey=%E8%8B%8F%E9%9B%AA%E5%AA%9A&amp;code=17375720&amp;uid=WEEvREcwSlJHSldRa1FhdkJkVWI3b1lWYUVESDdWczkrMis2dElCV2pFTT0=$9A4hF_YAuvQ5obgVAqNKPCYcEjKensW4ggI8Fm4gTkoUKaID8j8gF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ns.cnki.net/kcms/detail/knetsearch.aspx?dbcode=CJFD&amp;sfield=au&amp;skey=%E5%B7%A9%E6%99%93%E5%AE%87&amp;code=24260614&amp;uid=WEEvREcwSlJHSldRa1FhdkJkVWI3b1lWYUVESDdWczkrMis2dElCV2pFTT0=$9A4hF_YAuvQ5obgVAqNKPCYcEjKensW4ggI8Fm4gTkoUKaID8j8gFw!!" TargetMode="External"/><Relationship Id="rId4" Type="http://schemas.openxmlformats.org/officeDocument/2006/relationships/settings" Target="settings.xml"/><Relationship Id="rId9" Type="http://schemas.openxmlformats.org/officeDocument/2006/relationships/hyperlink" Target="http://kns.cnki.net/kcms/detail/knetsearch.aspx?dbcode=CJFD&amp;sfield=au&amp;skey=%E5%88%98%E4%BD%B3%E4%B8%BD&amp;code=23418247&amp;uid=WEEvREcwSlJHSldRa1FhdkJkVWI3b1lWYUVESDdWczkrMis2dElCV2pFTT0=$9A4hF_YAuvQ5obgVAqNKPCYcEjKensW4ggI8Fm4gTkoUKaID8j8gFw!!"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906AA-6055-4FBB-B03B-C897C1F5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534</Words>
  <Characters>3046</Characters>
  <Application>Microsoft Office Word</Application>
  <DocSecurity>0</DocSecurity>
  <Lines>25</Lines>
  <Paragraphs>7</Paragraphs>
  <ScaleCrop>false</ScaleCrop>
  <Company>Microsoft</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振动</cp:lastModifiedBy>
  <cp:revision>6</cp:revision>
  <dcterms:created xsi:type="dcterms:W3CDTF">2018-06-11T11:55:00Z</dcterms:created>
  <dcterms:modified xsi:type="dcterms:W3CDTF">2018-06-17T13:39:00Z</dcterms:modified>
</cp:coreProperties>
</file>