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471B0">
      <w:pPr>
        <w:pStyle w:val="2"/>
        <w:spacing w:after="120" w:line="288" w:lineRule="auto"/>
      </w:pPr>
      <w:r>
        <w:rPr>
          <w:rFonts w:hint="eastAsia" w:ascii="Times New Roman" w:hAnsi="Times New Roman" w:eastAsia="宋体"/>
          <w:b/>
          <w:color w:val="1F4E79"/>
          <w:sz w:val="28"/>
          <w:lang w:val="en-US" w:eastAsia="zh-CN"/>
        </w:rPr>
        <w:t>一、</w:t>
      </w:r>
      <w:r>
        <w:rPr>
          <w:rFonts w:ascii="Times New Roman" w:hAnsi="Times New Roman" w:eastAsia="Noto Sans CJK SC"/>
          <w:b/>
          <w:color w:val="1F4E79"/>
          <w:sz w:val="28"/>
        </w:rPr>
        <w:t>实验设计改进方向</w:t>
      </w:r>
    </w:p>
    <w:p w14:paraId="6A6359FB">
      <w:pPr>
        <w:spacing w:after="120" w:line="288" w:lineRule="auto"/>
        <w:rPr>
          <w:rFonts w:ascii="Times New Roman" w:hAnsi="Times New Roman" w:eastAsia="Noto Serif CJK SC"/>
          <w:b w:val="0"/>
          <w:sz w:val="22"/>
        </w:rPr>
      </w:pPr>
      <w:r>
        <w:rPr>
          <w:rFonts w:ascii="Times New Roman" w:hAnsi="Times New Roman" w:eastAsia="Noto Serif CJK SC"/>
          <w:b w:val="0"/>
          <w:sz w:val="22"/>
        </w:rPr>
        <w:t>前三次实验的控制器设计没有重点考虑稳态误差的消除问题。因此，本方案在实验三频域响应校正的基础上，增加滞后校正环节，提高系统低频增益，同时尽量保持原系统的截止频率和相位裕量不发生明显恶化，从而完成“频域超前校正的稳态误差改进型实验”。</w:t>
      </w:r>
    </w:p>
    <w:p w14:paraId="6EB11592">
      <w:pPr>
        <w:pStyle w:val="2"/>
        <w:spacing w:after="120" w:line="288" w:lineRule="auto"/>
      </w:pPr>
      <w:r>
        <w:rPr>
          <w:rFonts w:ascii="Times New Roman" w:hAnsi="Times New Roman" w:eastAsia="Noto Sans CJK SC"/>
          <w:b/>
          <w:color w:val="1F4E79"/>
          <w:sz w:val="28"/>
        </w:rPr>
        <w:t>二、实验设计目标</w:t>
      </w:r>
    </w:p>
    <w:p w14:paraId="342C3B80">
      <w:pPr>
        <w:pStyle w:val="3"/>
        <w:spacing w:after="120" w:line="288" w:lineRule="auto"/>
      </w:pPr>
      <w:r>
        <w:rPr>
          <w:rFonts w:ascii="Times New Roman" w:hAnsi="Times New Roman" w:eastAsia="Noto Sans CJK SC"/>
          <w:b/>
          <w:color w:val="000000"/>
          <w:sz w:val="24"/>
        </w:rPr>
        <w:t>1. 定性目标</w:t>
      </w:r>
    </w:p>
    <w:p w14:paraId="407AA3A4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（1）在实验三超前校正能够稳定摆杆角度的基础上，进一步改善摆杆角度控制的稳态精度。</w:t>
      </w:r>
    </w:p>
    <w:p w14:paraId="33DCB605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（2）保证摆杆在进入稳摆范围后能够较快回到竖直向上平衡位置，避免持续振荡和明显发散。</w:t>
      </w:r>
    </w:p>
    <w:p w14:paraId="0EC8775A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（3）控制器结构应便于在 MATLAB/Simulink 中仿真，并能在实时控制模型中用 Gain 模块和 Transfer Fcn 模块实现。</w:t>
      </w:r>
    </w:p>
    <w:p w14:paraId="5BDF4A0C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（4）改进后系统应兼顾稳定性、快速性、准确性和实物可调试性。</w:t>
      </w:r>
    </w:p>
    <w:p w14:paraId="6D4C307F">
      <w:pPr>
        <w:pStyle w:val="3"/>
        <w:spacing w:after="120" w:line="288" w:lineRule="auto"/>
      </w:pPr>
      <w:r>
        <w:rPr>
          <w:rFonts w:ascii="Times New Roman" w:hAnsi="Times New Roman" w:eastAsia="Noto Sans CJK SC"/>
          <w:b/>
          <w:color w:val="000000"/>
          <w:sz w:val="24"/>
        </w:rPr>
        <w:t>2. 定量目标</w:t>
      </w:r>
    </w:p>
    <w:p w14:paraId="18D6A5B7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根据实验四对综合设计性实验和稳态误差改进型实验的要求，本实验自行设定如下定量指标：</w:t>
      </w:r>
    </w:p>
    <w:p w14:paraId="4B77374B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（1）摆杆角度闭环系统稳定，单位阶跃响应最终收敛；</w:t>
      </w:r>
    </w:p>
    <w:p w14:paraId="2386F5D1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（2）调节时间 ts ≤ 2 s，按 2% 误差带计算；</w:t>
      </w:r>
    </w:p>
    <w:p w14:paraId="3E6FC535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（3）超调量 Mp ≤ 15%；</w:t>
      </w:r>
    </w:p>
    <w:p w14:paraId="0C546ECF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（4）稳态误差由实验三校正系统的约 9.09% 降低，目标值约为 2%；</w:t>
      </w:r>
    </w:p>
    <w:p w14:paraId="0AB4878F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（5）频域指标尽量保持相位裕量 PM ≥ 45°，增益裕量 GM ≥ 10 dB；</w:t>
      </w:r>
    </w:p>
    <w:p w14:paraId="08EB5E62">
      <w:pPr>
        <w:spacing w:after="120" w:line="288" w:lineRule="auto"/>
        <w:ind w:firstLine="420"/>
        <w:rPr>
          <w:rFonts w:ascii="Times New Roman" w:hAnsi="Times New Roman" w:eastAsia="Noto Serif CJK SC"/>
          <w:b w:val="0"/>
          <w:sz w:val="22"/>
        </w:rPr>
      </w:pPr>
      <w:r>
        <w:rPr>
          <w:rFonts w:ascii="Times New Roman" w:hAnsi="Times New Roman" w:eastAsia="Noto Serif CJK SC"/>
          <w:b w:val="0"/>
          <w:sz w:val="22"/>
        </w:rPr>
        <w:t>（6）实时实验中摆杆可在竖直向上附近，小车无明显高频抖动，且控制量不长时间饱和。</w:t>
      </w:r>
    </w:p>
    <w:p w14:paraId="70138CBA">
      <w:pPr>
        <w:pStyle w:val="2"/>
        <w:spacing w:after="120" w:line="288" w:lineRule="auto"/>
      </w:pPr>
      <w:r>
        <w:rPr>
          <w:rFonts w:ascii="Times New Roman" w:hAnsi="Times New Roman" w:eastAsia="Noto Sans CJK SC"/>
          <w:b/>
          <w:color w:val="1F4E79"/>
          <w:sz w:val="28"/>
        </w:rPr>
        <w:t>三、实验三原频域校正方案与稳态误差分析</w:t>
      </w:r>
    </w:p>
    <w:p w14:paraId="5E27DB98">
      <w:pPr>
        <w:spacing w:after="120" w:line="288" w:lineRule="auto"/>
        <w:ind w:firstLine="420"/>
        <w:rPr>
          <w:rFonts w:ascii="Times New Roman" w:hAnsi="Times New Roman" w:eastAsia="Noto Serif CJK SC"/>
          <w:b w:val="0"/>
          <w:sz w:val="22"/>
        </w:rPr>
      </w:pPr>
    </w:p>
    <w:p w14:paraId="70ECF7F9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实验三原频域校正系统的开环传递函数为</w:t>
      </w:r>
    </w:p>
    <w:p w14:paraId="3EF182F0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  <w:r>
        <w:rPr>
          <w:rFonts w:ascii="Cambria Math" w:hAnsi="Cambria Math" w:eastAsia="Noto Serif CJK SC"/>
          <w:sz w:val="22"/>
        </w:rPr>
        <w:t>L₃(s) = 98.57 · [(1 + 0.0817s)/(1 + 0.00813s)] · [4.9/(s² − 48.3)]</w:t>
      </w:r>
    </w:p>
    <w:p w14:paraId="5C79DC42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实验三按 Kp = 10 进行设计，因此稳态误差为</w:t>
      </w:r>
    </w:p>
    <w:p w14:paraId="38CC943E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  <w:r>
        <w:rPr>
          <w:rFonts w:ascii="Cambria Math" w:hAnsi="Cambria Math" w:eastAsia="Noto Serif CJK SC"/>
          <w:sz w:val="22"/>
        </w:rPr>
        <w:t>ess3 = 1 / (1 + Kp3) = 1 / (1 + 10) ≈ 9.09%</w:t>
      </w:r>
    </w:p>
    <w:p w14:paraId="73B0C4EF">
      <w:pPr>
        <w:pStyle w:val="2"/>
        <w:numPr>
          <w:ilvl w:val="0"/>
          <w:numId w:val="1"/>
        </w:numPr>
        <w:spacing w:after="120" w:line="288" w:lineRule="auto"/>
        <w:rPr>
          <w:rFonts w:ascii="Times New Roman" w:hAnsi="Times New Roman" w:eastAsia="Noto Sans CJK SC"/>
          <w:b/>
          <w:color w:val="1F4E79"/>
          <w:sz w:val="28"/>
        </w:rPr>
      </w:pPr>
      <w:r>
        <w:rPr>
          <w:rFonts w:ascii="Times New Roman" w:hAnsi="Times New Roman" w:eastAsia="Noto Sans CJK SC"/>
          <w:b/>
          <w:color w:val="1F4E79"/>
          <w:sz w:val="28"/>
        </w:rPr>
        <w:t>改进型控制器设计方案</w:t>
      </w:r>
    </w:p>
    <w:p w14:paraId="0008AB4E">
      <w:pPr>
        <w:pStyle w:val="3"/>
        <w:spacing w:after="120" w:line="288" w:lineRule="auto"/>
      </w:pPr>
      <w:r>
        <w:rPr>
          <w:rFonts w:ascii="Times New Roman" w:hAnsi="Times New Roman" w:eastAsia="Noto Sans CJK SC"/>
          <w:b/>
          <w:color w:val="000000"/>
          <w:sz w:val="24"/>
        </w:rPr>
        <w:t>1. 校正方法选择</w:t>
      </w:r>
    </w:p>
    <w:p w14:paraId="1D415939">
      <w:pPr>
        <w:spacing w:after="120" w:line="288" w:lineRule="auto"/>
        <w:ind w:firstLine="420"/>
        <w:rPr>
          <w:rFonts w:hint="eastAsia" w:eastAsia="宋体"/>
          <w:b w:val="0"/>
          <w:sz w:val="22"/>
          <w:lang w:val="en-US" w:eastAsia="zh-CN"/>
        </w:rPr>
      </w:pPr>
      <w:r>
        <w:rPr>
          <w:rFonts w:ascii="Times New Roman" w:hAnsi="Times New Roman" w:eastAsia="Noto Serif CJK SC"/>
          <w:b w:val="0"/>
          <w:sz w:val="22"/>
        </w:rPr>
        <w:t>本方案选择“超前—滞后串联校正”。其中，超前环节用于保证系统的相位裕量和响应速度，滞后环节用于提高低频增益、减小稳态误差。</w:t>
      </w:r>
      <w:r>
        <w:rPr>
          <w:rFonts w:hint="eastAsia" w:eastAsia="宋体"/>
          <w:b w:val="0"/>
          <w:sz w:val="22"/>
          <w:lang w:val="en-US" w:eastAsia="zh-CN"/>
        </w:rPr>
        <w:t>因为直接加入积分环节对于</w:t>
      </w:r>
      <w:r>
        <w:rPr>
          <w:rFonts w:ascii="Times New Roman" w:hAnsi="Times New Roman" w:eastAsia="Noto Serif CJK SC"/>
          <w:b w:val="0"/>
          <w:sz w:val="22"/>
        </w:rPr>
        <w:t>统相位裕量的影响较</w:t>
      </w:r>
      <w:r>
        <w:rPr>
          <w:rFonts w:hint="eastAsia" w:eastAsia="宋体"/>
          <w:b w:val="0"/>
          <w:sz w:val="22"/>
          <w:lang w:val="en-US" w:eastAsia="zh-CN"/>
        </w:rPr>
        <w:t>大，选择加入滞后校正。</w:t>
      </w:r>
    </w:p>
    <w:p w14:paraId="4D970729">
      <w:pPr>
        <w:pStyle w:val="3"/>
        <w:numPr>
          <w:ilvl w:val="0"/>
          <w:numId w:val="0"/>
        </w:numPr>
        <w:spacing w:after="120" w:line="288" w:lineRule="auto"/>
      </w:pPr>
      <w:r>
        <w:rPr>
          <w:rFonts w:hint="eastAsia" w:ascii="Times New Roman" w:hAnsi="Times New Roman" w:eastAsia="宋体"/>
          <w:b/>
          <w:color w:val="000000"/>
          <w:sz w:val="24"/>
          <w:lang w:val="en-US" w:eastAsia="zh-CN"/>
        </w:rPr>
        <w:t>2.</w:t>
      </w:r>
      <w:r>
        <w:rPr>
          <w:rFonts w:ascii="Times New Roman" w:hAnsi="Times New Roman" w:eastAsia="Noto Sans CJK SC"/>
          <w:b/>
          <w:color w:val="000000"/>
          <w:sz w:val="24"/>
        </w:rPr>
        <w:t>滞后环节参数设计</w:t>
      </w:r>
    </w:p>
    <w:p w14:paraId="48095BE5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  <w:r>
        <w:rPr>
          <w:rFonts w:ascii="Cambria Math" w:hAnsi="Cambria Math" w:eastAsia="Noto Serif CJK SC"/>
          <w:sz w:val="22"/>
        </w:rPr>
        <w:t xml:space="preserve">ess4 = 1 / (1 + Kp4) = </w:t>
      </w:r>
      <w:r>
        <w:rPr>
          <w:rFonts w:hint="eastAsia" w:ascii="Cambria Math" w:hAnsi="Cambria Math" w:eastAsia="宋体"/>
          <w:sz w:val="22"/>
          <w:lang w:val="en-US" w:eastAsia="zh-CN"/>
        </w:rPr>
        <w:t>2</w:t>
      </w:r>
      <w:r>
        <w:rPr>
          <w:rFonts w:ascii="Cambria Math" w:hAnsi="Cambria Math" w:eastAsia="Noto Serif CJK SC"/>
          <w:sz w:val="22"/>
        </w:rPr>
        <w:t xml:space="preserve"> ≈ 1.96%</w:t>
      </w:r>
    </w:p>
    <w:p w14:paraId="165C831E">
      <w:pPr>
        <w:spacing w:after="80" w:line="288" w:lineRule="auto"/>
        <w:jc w:val="center"/>
        <w:rPr>
          <w:rFonts w:hint="default" w:ascii="Cambria Math" w:hAnsi="Cambria Math" w:eastAsia="宋体"/>
          <w:sz w:val="22"/>
          <w:lang w:val="en-US" w:eastAsia="zh-CN"/>
        </w:rPr>
      </w:pPr>
      <w:r>
        <w:rPr>
          <w:rFonts w:ascii="Cambria Math" w:hAnsi="Cambria Math" w:eastAsia="Noto Serif CJK SC"/>
          <w:sz w:val="22"/>
        </w:rPr>
        <w:t xml:space="preserve">Kp4 ≈ </w:t>
      </w:r>
      <w:r>
        <w:rPr>
          <w:rFonts w:hint="eastAsia" w:ascii="Cambria Math" w:hAnsi="Cambria Math" w:eastAsia="宋体"/>
          <w:sz w:val="22"/>
          <w:lang w:val="en-US" w:eastAsia="zh-CN"/>
        </w:rPr>
        <w:t>50</w:t>
      </w:r>
      <w:r>
        <w:rPr>
          <w:rFonts w:ascii="Cambria Math" w:hAnsi="Cambria Math" w:eastAsia="Noto Serif CJK SC"/>
          <w:sz w:val="22"/>
        </w:rPr>
        <w:t xml:space="preserve"> = βKp3= 5 × 10 </w:t>
      </w:r>
    </w:p>
    <w:p w14:paraId="5E78CE9E">
      <w:pPr>
        <w:spacing w:after="120" w:line="288" w:lineRule="auto"/>
        <w:ind w:firstLine="420"/>
        <w:rPr>
          <w:rFonts w:hint="eastAsia" w:eastAsia="宋体"/>
          <w:b w:val="0"/>
          <w:sz w:val="22"/>
          <w:lang w:eastAsia="zh-CN"/>
        </w:rPr>
      </w:pPr>
      <w:r>
        <w:rPr>
          <w:rFonts w:ascii="Times New Roman" w:hAnsi="Times New Roman" w:eastAsia="Noto Serif CJK SC"/>
          <w:b w:val="0"/>
          <w:sz w:val="22"/>
        </w:rPr>
        <w:t>为了将稳态误差由约 9.09% 降低到约 2%，</w:t>
      </w:r>
      <w:r>
        <w:rPr>
          <w:rFonts w:hint="eastAsia" w:eastAsia="宋体"/>
          <w:b w:val="0"/>
          <w:sz w:val="22"/>
          <w:lang w:val="en-US" w:eastAsia="zh-CN"/>
        </w:rPr>
        <w:t>同时为了便于计算。</w:t>
      </w:r>
      <w:r>
        <w:rPr>
          <w:rFonts w:ascii="Times New Roman" w:hAnsi="Times New Roman" w:eastAsia="Noto Serif CJK SC"/>
          <w:b w:val="0"/>
          <w:sz w:val="22"/>
        </w:rPr>
        <w:t>需要将静态位置误差系数由 Kp3 = 10 提高到约 Kp4 = 50。取滞后环节低频增益倍数为 β = 5</w:t>
      </w:r>
      <w:r>
        <w:rPr>
          <w:rFonts w:hint="eastAsia" w:eastAsia="宋体"/>
          <w:b w:val="0"/>
          <w:sz w:val="22"/>
          <w:lang w:eastAsia="zh-CN"/>
        </w:rPr>
        <w:t>。</w:t>
      </w:r>
    </w:p>
    <w:p w14:paraId="5DFCEE7E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实验三中校正后的截止频率ωc ≈ 38.8 rad/s。</w:t>
      </w:r>
    </w:p>
    <w:p w14:paraId="02B06170">
      <w:pPr>
        <w:spacing w:after="80" w:line="288" w:lineRule="auto"/>
        <w:jc w:val="center"/>
      </w:pPr>
      <w:r>
        <w:rPr>
          <w:rFonts w:ascii="Times New Roman" w:hAnsi="Times New Roman" w:eastAsia="Noto Serif CJK SC"/>
          <w:b w:val="0"/>
          <w:sz w:val="22"/>
        </w:rPr>
        <w:t>滞后环节零点频率</w:t>
      </w:r>
      <w:r>
        <w:rPr>
          <w:rFonts w:ascii="Cambria Math" w:hAnsi="Cambria Math" w:eastAsia="Noto Serif CJK SC"/>
          <w:sz w:val="22"/>
        </w:rPr>
        <w:t>ωz = ωc / 20 ≈ 38.8 / 20 = 1.94 rad/s</w:t>
      </w:r>
    </w:p>
    <w:p w14:paraId="733AEACB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滞后环节极点频率取为</w:t>
      </w:r>
    </w:p>
    <w:p w14:paraId="03CE27A0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  <w:r>
        <w:rPr>
          <w:rFonts w:ascii="Cambria Math" w:hAnsi="Cambria Math" w:eastAsia="Noto Serif CJK SC"/>
          <w:sz w:val="22"/>
        </w:rPr>
        <w:t>ωp = ωz / β ≈ 1.94 / 5 = 0.388 rad/s</w:t>
      </w:r>
    </w:p>
    <w:p w14:paraId="253BC9CC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G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lag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(s)=β</m:t>
          </m:r>
          <m:f>
            <m:fPr>
              <m:ctrlPr>
                <w:rPr>
                  <w:rFonts w:hint="default" w:ascii="Cambria Math" w:hAnsi="Cambria Math" w:eastAsia="宋体"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2"/>
                </w:rPr>
                <m:t>1+</m:t>
              </m:r>
              <m:f>
                <m:fPr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s</m:t>
                  </m:r>
                  <m:ctrlPr>
                    <w:rPr>
                      <w:rFonts w:ascii="Cambria Math" w:hAnsi="Cambria Math" w:eastAsia="宋体"/>
                      <w:sz w:val="22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2"/>
                        </w:rPr>
                        <m:t>ω</m:t>
                      </m:r>
                      <m:ctrlPr>
                        <w:rPr>
                          <w:rFonts w:ascii="Cambria Math" w:hAnsi="Cambria Math" w:eastAsia="宋体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2"/>
                        </w:rPr>
                        <m:t>z</m:t>
                      </m:r>
                      <m:ctrlPr>
                        <w:rPr>
                          <w:rFonts w:ascii="Cambria Math" w:hAnsi="Cambria Math" w:eastAsia="宋体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2"/>
                </w:rPr>
                <m:t>1+</m:t>
              </m:r>
              <m:f>
                <m:fPr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eastAsia="宋体"/>
                      <w:sz w:val="22"/>
                    </w:rPr>
                    <m:t>s</m:t>
                  </m:r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/>
                          <w:sz w:val="22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eastAsia="宋体"/>
                          <w:sz w:val="22"/>
                        </w:rPr>
                        <m:t>ω</m:t>
                      </m:r>
                      <m:ctrlPr>
                        <w:rPr>
                          <w:rFonts w:ascii="Cambria Math" w:hAnsi="Cambria Math" w:eastAsia="宋体"/>
                          <w:sz w:val="22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eastAsia="宋体"/>
                          <w:sz w:val="22"/>
                        </w:rPr>
                        <m:t>p</m:t>
                      </m:r>
                      <m:ctrlPr>
                        <w:rPr>
                          <w:rFonts w:ascii="Cambria Math" w:hAnsi="Cambria Math" w:eastAsia="宋体"/>
                          <w:sz w:val="22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/>
                      <w:sz w:val="22"/>
                    </w:rPr>
                  </m:ctrlPr>
                </m:den>
              </m:f>
              <m:ctrlPr>
                <w:rPr>
                  <w:rFonts w:hint="default" w:ascii="Cambria Math" w:hAnsi="Cambria Math" w:eastAsia="宋体"/>
                  <w:sz w:val="22"/>
                </w:rPr>
              </m:ctrlPr>
            </m:den>
          </m:f>
        </m:oMath>
      </m:oMathPara>
    </w:p>
    <w:p w14:paraId="154FB9D9">
      <w:pPr>
        <w:spacing w:after="120" w:line="288" w:lineRule="auto"/>
        <w:ind w:firstLine="420"/>
      </w:pPr>
      <w:r>
        <w:rPr>
          <w:rFonts w:ascii="Times New Roman" w:hAnsi="Times New Roman" w:eastAsia="Noto Serif CJK SC"/>
          <w:b w:val="0"/>
          <w:sz w:val="22"/>
        </w:rPr>
        <w:t>于是滞后环节为</w:t>
      </w:r>
    </w:p>
    <w:p w14:paraId="54C21EBC">
      <w:pPr>
        <w:spacing w:after="80" w:line="288" w:lineRule="auto"/>
        <w:jc w:val="center"/>
      </w:pPr>
      <w:r>
        <w:rPr>
          <w:rFonts w:ascii="Cambria Math" w:hAnsi="Cambria Math" w:eastAsia="Noto Serif CJK SC"/>
          <w:sz w:val="22"/>
        </w:rPr>
        <w:t>Glag(s) = 5(1 + 0.515s) / (1 + 2.577s)</w:t>
      </w:r>
    </w:p>
    <w:p w14:paraId="3E644D6D">
      <w:pPr>
        <w:spacing w:after="120" w:line="288" w:lineRule="auto"/>
        <w:ind w:firstLine="420"/>
        <w:rPr>
          <w:rFonts w:ascii="Times New Roman" w:hAnsi="Times New Roman" w:eastAsia="Noto Serif CJK SC"/>
          <w:b w:val="0"/>
          <w:sz w:val="22"/>
        </w:rPr>
      </w:pPr>
      <w:r>
        <w:rPr>
          <w:rFonts w:ascii="Times New Roman" w:hAnsi="Times New Roman" w:eastAsia="Noto Serif CJK SC"/>
          <w:b w:val="0"/>
          <w:sz w:val="22"/>
        </w:rPr>
        <w:t>该环节在低频段提供约 5 倍增益，从而提高稳态精度；在截止频率附近的幅值接近 1，相位滞后较小，因此对原系统稳定裕量影响相对有限。</w:t>
      </w:r>
    </w:p>
    <w:p w14:paraId="4C7B0C44">
      <w:pPr>
        <w:spacing w:after="120" w:line="288" w:lineRule="auto"/>
        <w:rPr>
          <w:rFonts w:hint="default" w:ascii="Times New Roman" w:hAnsi="Times New Roman" w:eastAsia="宋体" w:cstheme="majorBidi"/>
          <w:b/>
          <w:bCs/>
          <w:color w:val="000000"/>
          <w:sz w:val="24"/>
          <w:szCs w:val="26"/>
          <w:lang w:val="en-US" w:eastAsia="zh-CN" w:bidi="ar-SA"/>
        </w:rPr>
      </w:pPr>
      <w:r>
        <w:rPr>
          <w:rFonts w:hint="eastAsia" w:ascii="Times New Roman" w:hAnsi="Times New Roman" w:eastAsia="宋体" w:cstheme="majorBidi"/>
          <w:b/>
          <w:bCs/>
          <w:color w:val="000000"/>
          <w:sz w:val="24"/>
          <w:szCs w:val="26"/>
          <w:lang w:val="en-US" w:eastAsia="zh-CN" w:bidi="ar-SA"/>
        </w:rPr>
        <w:t>3.</w:t>
      </w:r>
      <w:r>
        <w:rPr>
          <w:rFonts w:hint="eastAsia" w:eastAsia="宋体" w:cstheme="majorBidi"/>
          <w:b/>
          <w:bCs/>
          <w:color w:val="000000"/>
          <w:sz w:val="24"/>
          <w:szCs w:val="26"/>
          <w:lang w:val="en-US" w:eastAsia="zh-CN" w:bidi="ar-SA"/>
        </w:rPr>
        <w:t>初步设计的矫正器</w:t>
      </w:r>
    </w:p>
    <w:p w14:paraId="7D8C76CB">
      <w:pPr>
        <w:spacing w:after="120" w:line="288" w:lineRule="auto"/>
        <w:rPr>
          <w:rFonts w:hint="default"/>
          <w:i w:val="0"/>
        </w:rPr>
      </w:pPr>
      <m:oMathPara>
        <m:oMath>
          <m:r>
            <m:rPr/>
            <w:rPr>
              <w:rFonts w:hint="default" w:ascii="Cambria Math"/>
              <w:lang w:val="en-US" w:eastAsia="zh-CN"/>
            </w:rPr>
            <m:t>G</m:t>
          </m:r>
          <m:r>
            <m:rPr/>
            <w:rPr>
              <w:rFonts w:hint="default" w:ascii="Cambria Math"/>
            </w:rPr>
            <m:t>(s)=98.57⋅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0.0817s+1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0.00813s+1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⋅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2.575s+5</m:t>
              </m:r>
              <m:ctrlPr>
                <w:rPr>
                  <w:rFonts w:hint="default" w:ascii="Cambria Math"/>
                </w:rPr>
              </m:ctrlPr>
            </m:num>
            <m:den>
              <m:r>
                <m:rPr/>
                <w:rPr>
                  <w:rFonts w:hint="default" w:ascii="Cambria Math"/>
                </w:rPr>
                <m:t>2.577s+1</m:t>
              </m:r>
              <m:ctrlPr>
                <w:rPr>
                  <w:rFonts w:hint="default" w:ascii="Cambria Math"/>
                </w:rPr>
              </m:ctrlPr>
            </m:den>
          </m:f>
          <m:r>
            <m:rPr/>
            <w:rPr>
              <w:rFonts w:hint="default" w:ascii="Cambria Math"/>
            </w:rPr>
            <m:t>⋅</m:t>
          </m:r>
          <m:f>
            <m:fPr>
              <m:ctrlPr>
                <w:rPr>
                  <w:rFonts w:hint="default" w:ascii="Cambria Math"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4.9</m:t>
              </m:r>
              <m:ctrlPr>
                <w:rPr>
                  <w:rFonts w:hint="default" w:ascii="Cambria Math"/>
                </w:rPr>
              </m:ctrlPr>
            </m:num>
            <m:den>
              <m:sSup>
                <m:sSupPr>
                  <m:ctrlPr>
                    <w:rPr>
                      <w:rFonts w:hint="default" w:ascii="Cambria Math"/>
                    </w:rPr>
                  </m:ctrlPr>
                </m:sSupPr>
                <m:e>
                  <m:r>
                    <m:rPr/>
                    <w:rPr>
                      <w:rFonts w:hint="default" w:ascii="Cambria Math"/>
                    </w:rPr>
                    <m:t>s</m:t>
                  </m:r>
                  <m:ctrlPr>
                    <w:rPr>
                      <w:rFonts w:hint="default" w:ascii="Cambria Math"/>
                    </w:rPr>
                  </m:ctrlPr>
                </m:e>
                <m:sup>
                  <m:r>
                    <m:rPr/>
                    <w:rPr>
                      <w:rFonts w:hint="default" w:ascii="Cambria Math"/>
                    </w:rPr>
                    <m:t>2</m:t>
                  </m:r>
                  <m:ctrlPr>
                    <w:rPr>
                      <w:rFonts w:hint="default" w:ascii="Cambria Math"/>
                    </w:rPr>
                  </m:ctrlPr>
                </m:sup>
              </m:sSup>
              <m:r>
                <m:rPr/>
                <w:rPr>
                  <w:rFonts w:hint="default" w:ascii="Cambria Math"/>
                </w:rPr>
                <m:t>−48.3</m:t>
              </m:r>
              <m:ctrlPr>
                <w:rPr>
                  <w:rFonts w:hint="default" w:ascii="Cambria Math"/>
                </w:rPr>
              </m:ctrlPr>
            </m:den>
          </m:f>
        </m:oMath>
      </m:oMathPara>
    </w:p>
    <w:p w14:paraId="7920F7E1">
      <w:pPr>
        <w:spacing w:after="120" w:line="288" w:lineRule="auto"/>
        <w:rPr>
          <w:rFonts w:hint="eastAsia" w:ascii="Times New Roman" w:hAnsi="Times New Roman" w:eastAsia="宋体" w:cstheme="majorBidi"/>
          <w:b/>
          <w:bCs/>
          <w:color w:val="000000"/>
          <w:sz w:val="24"/>
          <w:szCs w:val="26"/>
          <w:lang w:val="en-US" w:eastAsia="zh-CN" w:bidi="ar-SA"/>
        </w:rPr>
      </w:pPr>
      <w:r>
        <w:rPr>
          <w:rFonts w:hint="eastAsia" w:eastAsia="宋体" w:cstheme="majorBidi"/>
          <w:b/>
          <w:bCs/>
          <w:color w:val="000000"/>
          <w:sz w:val="24"/>
          <w:szCs w:val="26"/>
          <w:lang w:val="en-US" w:eastAsia="zh-CN" w:bidi="ar-SA"/>
        </w:rPr>
        <w:t>4.</w:t>
      </w:r>
      <w:r>
        <w:rPr>
          <w:rFonts w:hint="eastAsia" w:ascii="Times New Roman" w:hAnsi="Times New Roman" w:eastAsia="宋体" w:cstheme="majorBidi"/>
          <w:b/>
          <w:bCs/>
          <w:color w:val="000000"/>
          <w:sz w:val="24"/>
          <w:szCs w:val="26"/>
          <w:lang w:val="en-US" w:eastAsia="zh-CN" w:bidi="ar-SA"/>
        </w:rPr>
        <w:t>理论计算与仿真结果</w:t>
      </w:r>
    </w:p>
    <w:p w14:paraId="5817344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after="120" w:line="288" w:lineRule="auto"/>
        <w:rPr>
          <w:rFonts w:hAnsi="Cambria Math" w:eastAsia="宋体" w:cs="宋体"/>
          <w:i w:val="0"/>
          <w:kern w:val="0"/>
          <w:sz w:val="24"/>
          <w:szCs w:val="24"/>
          <w:lang w:val="en-US" w:eastAsia="zh-CN" w:bidi="ar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 w:eastAsia="宋体"/>
                  <w:sz w:val="24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γ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4a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≈52.</m:t>
                </m:r>
                <m:sSup>
                  <m:sSup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7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∘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p>
                </m:sSup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t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s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≈0.74s</m:t>
                </m: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M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p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≈28.9%</m:t>
                </m: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e>
            </m:mr>
            <m:mr>
              <m:e>
                <m:sSub>
                  <m:sSubPr>
                    <m:ctrlPr>
                      <w:rPr>
                        <w:rFonts w:hint="default" w:ascii="Cambria Math" w:hAnsi="Cambria Math" w:eastAsia="宋体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e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/>
                        <w:sz w:val="24"/>
                      </w:rPr>
                      <m:t>ss</m:t>
                    </m:r>
                    <m:ctrlPr>
                      <w:rPr>
                        <w:rFonts w:ascii="Cambria Math" w:hAnsi="Cambria Math" w:eastAsia="宋体"/>
                        <w:sz w:val="24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/>
                    <w:sz w:val="24"/>
                  </w:rPr>
                  <m:t>≈2%</m:t>
                </m:r>
                <m:ctrlPr>
                  <w:rPr>
                    <w:rFonts w:hint="default" w:ascii="Cambria Math" w:hAnsi="Cambria Math" w:eastAsia="宋体"/>
                    <w:sz w:val="24"/>
                  </w:rPr>
                </m:ctrlPr>
              </m:e>
            </m:mr>
          </m:m>
        </m:oMath>
      </m:oMathPara>
    </w:p>
    <w:p w14:paraId="07870E8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after="120" w:line="288" w:lineRule="auto"/>
        <w:rPr>
          <w:rFonts w:hint="default" w:hAnsi="Cambria Math" w:eastAsia="宋体" w:cs="宋体"/>
          <w:i w:val="0"/>
          <w:kern w:val="0"/>
          <w:sz w:val="24"/>
          <w:szCs w:val="24"/>
          <w:lang w:val="en-US" w:eastAsia="zh-CN" w:bidi="ar"/>
        </w:rPr>
      </w:pPr>
    </w:p>
    <w:p w14:paraId="2CA8F134">
      <w:pPr>
        <w:pStyle w:val="7"/>
        <w:keepNext w:val="0"/>
        <w:keepLines w:val="0"/>
        <w:widowControl/>
        <w:suppressLineNumbers w:val="0"/>
        <w:spacing w:after="120" w:line="288" w:lineRule="auto"/>
      </w:pPr>
      <w:r>
        <w:drawing>
          <wp:inline distT="0" distB="0" distL="114300" distR="114300">
            <wp:extent cx="4231640" cy="3694430"/>
            <wp:effectExtent l="0" t="0" r="1016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51F0">
      <w:pPr>
        <w:pStyle w:val="7"/>
        <w:keepNext w:val="0"/>
        <w:keepLines w:val="0"/>
        <w:widowControl/>
        <w:suppressLineNumbers w:val="0"/>
        <w:spacing w:after="120" w:line="288" w:lineRule="auto"/>
      </w:pPr>
      <w:r>
        <w:drawing>
          <wp:inline distT="0" distB="0" distL="114300" distR="114300">
            <wp:extent cx="5273040" cy="239712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7299">
      <w:pPr>
        <w:pStyle w:val="7"/>
        <w:keepNext w:val="0"/>
        <w:keepLines w:val="0"/>
        <w:widowControl/>
        <w:suppressLineNumbers w:val="0"/>
        <w:spacing w:after="120" w:line="288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546475" cy="3952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010C4">
      <w:pPr>
        <w:pStyle w:val="3"/>
        <w:numPr>
          <w:ilvl w:val="0"/>
          <w:numId w:val="2"/>
        </w:numPr>
        <w:spacing w:after="120" w:line="288" w:lineRule="auto"/>
        <w:rPr>
          <w:rFonts w:ascii="Times New Roman" w:hAnsi="Times New Roman" w:eastAsia="Noto Sans CJK SC"/>
          <w:b/>
          <w:color w:val="000000"/>
          <w:sz w:val="24"/>
        </w:rPr>
      </w:pPr>
      <w:r>
        <w:rPr>
          <w:rFonts w:ascii="Times New Roman" w:hAnsi="Times New Roman" w:eastAsia="Noto Sans CJK SC"/>
          <w:b/>
          <w:color w:val="000000"/>
          <w:sz w:val="24"/>
        </w:rPr>
        <w:t>超前环节重新整定</w:t>
      </w:r>
    </w:p>
    <w:p w14:paraId="5F8CAC9B">
      <w:pPr>
        <w:pStyle w:val="8"/>
        <w:keepNext w:val="0"/>
        <w:keepLines w:val="0"/>
        <w:widowControl/>
        <w:suppressLineNumbers w:val="0"/>
      </w:pPr>
      <w:r>
        <w:t>可以看出，加入滞后校正器后，稳态误差已经降低到约 2%2\%2%，说明滞后环节改善稳态精度是有效的。但是超调量达到约 28.9%28.9\%28.9%，明显偏大，说明系统阻尼不足，相位裕量还不够。</w:t>
      </w:r>
    </w:p>
    <w:p w14:paraId="6DAE422C">
      <w:pPr>
        <w:pStyle w:val="8"/>
        <w:keepNext w:val="0"/>
        <w:keepLines w:val="0"/>
        <w:widowControl/>
        <w:suppressLineNumbers w:val="0"/>
        <w:rPr>
          <w:rFonts w:hint="eastAsia" w:hAnsi="Cambria Math" w:eastAsia="Noto Serif CJK SC" w:cstheme="minorBidi"/>
          <w:i w:val="0"/>
          <w:kern w:val="0"/>
          <w:sz w:val="24"/>
          <w:szCs w:val="22"/>
          <w:lang w:val="en-US" w:eastAsia="zh-CN" w:bidi="ar"/>
        </w:rPr>
      </w:pPr>
      <w:r>
        <w:t>因此，重新整定超前环节的目标是：</w:t>
      </w:r>
      <m:oMath>
        <m:r>
          <m:rPr/>
          <w:rPr>
            <w:rFonts w:hint="default" w:ascii="Cambria Math" w:hAnsi="Cambria Math" w:eastAsia="Noto Serif CJK SC"/>
            <w:sz w:val="24"/>
          </w:rPr>
          <m:t>γ≥6</m:t>
        </m:r>
        <m:sSup>
          <m:sSupPr>
            <m:ctrlPr>
              <w:rPr>
                <w:rFonts w:hint="default" w:ascii="Cambria Math" w:hAnsi="Cambria Math" w:eastAsia="Noto Serif CJK SC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Noto Serif CJK SC"/>
                <w:sz w:val="24"/>
              </w:rPr>
              <m:t>5</m:t>
            </m:r>
            <m:ctrlPr>
              <w:rPr>
                <w:rFonts w:ascii="Cambria Math" w:hAnsi="Cambria Math" w:eastAsia="Noto Serif CJK SC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Noto Serif CJK SC"/>
                <w:sz w:val="24"/>
              </w:rPr>
              <m:t>∘</m:t>
            </m:r>
            <m:ctrlPr>
              <w:rPr>
                <w:rFonts w:ascii="Cambria Math" w:hAnsi="Cambria Math" w:eastAsia="Noto Serif CJK SC"/>
                <w:sz w:val="24"/>
              </w:rPr>
            </m:ctrlPr>
          </m:sup>
        </m:sSup>
      </m:oMath>
    </w:p>
    <w:p w14:paraId="1FEDCB78">
      <w:pPr>
        <w:pStyle w:val="8"/>
        <w:keepNext w:val="0"/>
        <w:keepLines w:val="0"/>
        <w:widowControl/>
        <w:suppressLineNumbers w:val="0"/>
        <w:rPr>
          <w:rFonts w:hint="eastAsia" w:hAnsi="Cambria Math" w:eastAsia="宋体"/>
          <w:i w:val="0"/>
          <w:sz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也就是希望系统相位裕量从原来的：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γ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4a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≈52.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7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∘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  <w:r>
        <w:rPr>
          <w:rFonts w:hint="eastAsia" w:hAnsi="Cambria Math" w:eastAsia="宋体"/>
          <w:i w:val="0"/>
          <w:sz w:val="24"/>
          <w:lang w:eastAsia="zh-CN"/>
        </w:rPr>
        <w:t>，</w:t>
      </w:r>
      <w:r>
        <w:rPr>
          <w:rFonts w:hint="eastAsia" w:hAnsi="Cambria Math" w:eastAsia="宋体"/>
          <w:i w:val="0"/>
          <w:sz w:val="24"/>
          <w:lang w:val="en-US" w:eastAsia="zh-CN"/>
        </w:rPr>
        <w:t>提高到65度。</w:t>
      </w:r>
    </w:p>
    <w:p w14:paraId="573C2B2E">
      <w:pPr>
        <w:pStyle w:val="8"/>
        <w:keepNext w:val="0"/>
        <w:keepLines w:val="0"/>
        <w:widowControl/>
        <w:suppressLineNumbers w:val="0"/>
        <w:rPr>
          <w:rFonts w:hint="eastAsia" w:hAnsi="Cambria Math" w:eastAsia="宋体" w:cs="宋体"/>
          <w:i w:val="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所以至少需要增加的相位裕量为：</w:t>
      </w:r>
      <m:oMath>
        <m:r>
          <m:rPr/>
          <w:rPr>
            <w:rFonts w:hint="default" w:ascii="Cambria Math" w:hAnsi="Cambria Math" w:eastAsia="宋体"/>
            <w:sz w:val="24"/>
          </w:rPr>
          <m:t>Δγ=6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5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∘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−52.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7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∘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  <m:r>
          <m:rPr/>
          <w:rPr>
            <w:rFonts w:hint="default" w:ascii="Cambria Math" w:hAnsi="Cambria Math" w:eastAsia="宋体"/>
            <w:sz w:val="24"/>
          </w:rPr>
          <m:t>=12.</m:t>
        </m:r>
        <m:sSup>
          <m:sSupPr>
            <m:ctrlPr>
              <w:rPr>
                <w:rFonts w:hint="default" w:ascii="Cambria Math" w:hAnsi="Cambria Math" w:eastAsia="宋体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宋体"/>
                <w:sz w:val="24"/>
              </w:rPr>
              <m:t>3</m:t>
            </m:r>
            <m:ctrlPr>
              <w:rPr>
                <w:rFonts w:ascii="Cambria Math" w:hAnsi="Cambria Math" w:eastAsia="宋体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宋体"/>
                <w:sz w:val="24"/>
              </w:rPr>
              <m:t>∘</m:t>
            </m:r>
            <m:ctrlPr>
              <w:rPr>
                <w:rFonts w:ascii="Cambria Math" w:hAnsi="Cambria Math" w:eastAsia="宋体"/>
                <w:sz w:val="24"/>
              </w:rPr>
            </m:ctrlPr>
          </m:sup>
        </m:sSup>
      </m:oMath>
    </w:p>
    <w:p w14:paraId="02EC3536">
      <w:pPr>
        <w:pStyle w:val="5"/>
      </w:pPr>
      <w:r>
        <w:rPr>
          <w:rFonts w:hint="eastAsia"/>
        </w:rPr>
        <w:t>实验三原超前校正器为：</w:t>
      </w:r>
    </w:p>
    <w:p w14:paraId="5B00EAC8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lead3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0.0817s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0.00813s</m:t>
              </m:r>
            </m:den>
          </m:f>
        </m:oMath>
      </m:oMathPara>
    </w:p>
    <w:p w14:paraId="0257203F">
      <w:pPr>
        <w:pStyle w:val="5"/>
      </w:pPr>
      <w:r>
        <w:rPr>
          <w:rFonts w:hint="eastAsia"/>
        </w:rPr>
        <w:t>其标准形式为：</w:t>
      </w:r>
    </w:p>
    <w:p w14:paraId="68C2BAEF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lead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aTs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Ts</m:t>
              </m:r>
            </m:den>
          </m:f>
        </m:oMath>
      </m:oMathPara>
    </w:p>
    <w:p w14:paraId="13760086">
      <w:pPr>
        <w:pStyle w:val="5"/>
      </w:pPr>
      <w:r>
        <w:rPr>
          <w:rFonts w:hint="eastAsia"/>
        </w:rPr>
        <w:t>由：</w:t>
      </w:r>
    </w:p>
    <w:p w14:paraId="1668AF82">
      <w:pPr>
        <w:pStyle w:val="5"/>
      </w:pPr>
      <w:r>
        <w:rPr>
          <w:rFonts w:hint="eastAsia"/>
        </w:rPr>
        <w:t>实验三原超前环节最大相位超前角为：</w:t>
      </w:r>
    </w:p>
    <w:p w14:paraId="0B212245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m3</m:t>
              </m:r>
            </m:sub>
          </m:sSub>
          <m:r>
            <m:rPr>
              <m:sty m:val="p"/>
            </m:rPr>
            <m:t>≈</m:t>
          </m:r>
          <m:sSup>
            <m:sSupPr/>
            <m:e>
              <m:r>
                <m:rPr/>
                <m:t>55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 w14:paraId="6F496311">
      <w:pPr>
        <w:pStyle w:val="5"/>
      </w:pPr>
      <w:r>
        <w:rPr>
          <w:rFonts w:hint="eastAsia"/>
        </w:rPr>
        <w:t>新的超前环节最大相位超前角取为：</w:t>
      </w:r>
    </w:p>
    <w:p w14:paraId="146B3C08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m4</m:t>
              </m:r>
            </m:sub>
          </m:sSub>
          <m:r>
            <m:rPr>
              <m:sty m:val="p"/>
            </m:rPr>
            <m:t>≈</m:t>
          </m:r>
          <m:sSup>
            <m:sSupPr/>
            <m:e>
              <m:r>
                <m:rPr/>
                <m:t>55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+</m:t>
          </m:r>
          <m:sSup>
            <m:sSupPr/>
            <m:e>
              <m:r>
                <m:rPr/>
                <m:t>17.3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≈</m:t>
          </m:r>
          <m:sSup>
            <m:sSupPr/>
            <m:e>
              <m:r>
                <m:rPr/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 w14:paraId="54FD5703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=arcsin</m:t>
          </m:r>
          <m:f>
            <m:fPr/>
            <m:num>
              <m:r>
                <m:rPr/>
                <m:t>a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num>
            <m:den>
              <m:r>
                <m:rPr/>
                <m:t>a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den>
          </m:f>
        </m:oMath>
      </m:oMathPara>
    </w:p>
    <w:p w14:paraId="247E9A40">
      <w:pPr>
        <w:pStyle w:val="4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+sin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m</m:t>
                  </m:r>
                </m:sub>
              </m:sSub>
            </m:num>
            <m:den>
              <m:r>
                <m:rPr/>
                <m:t>1</m:t>
              </m:r>
              <m:r>
                <m:rPr>
                  <m:sty m:val="p"/>
                </m:rPr>
                <m:t>−sin</m:t>
              </m:r>
              <m:sSub>
                <m:sSubPr/>
                <m:e>
                  <m:r>
                    <m:rPr/>
                    <m:t>φ</m:t>
                  </m:r>
                </m:e>
                <m:sub>
                  <m:r>
                    <m:rPr/>
                    <m:t>m</m:t>
                  </m:r>
                </m:sub>
              </m:sSub>
            </m:den>
          </m:f>
        </m:oMath>
      </m:oMathPara>
    </w:p>
    <w:p w14:paraId="7675B4D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φ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sSup>
            <m:sSupPr/>
            <m:e>
              <m:r>
                <m:rPr/>
                <m:t>72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 w14:paraId="1BD7516B">
      <w:pPr>
        <w:pStyle w:val="5"/>
      </w:pPr>
      <w:r>
        <w:rPr>
          <w:rFonts w:hint="eastAsia"/>
        </w:rPr>
        <w:t>得到：</w:t>
      </w:r>
    </w:p>
    <w:p w14:paraId="2C7F0634">
      <w:pPr>
        <w:pStyle w:val="4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+sin</m:t>
              </m:r>
              <m:sSup>
                <m:sSupPr/>
                <m:e>
                  <m:r>
                    <m:rPr/>
                    <m:t>72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/>
                <m:t>1</m:t>
              </m:r>
              <m:r>
                <m:rPr>
                  <m:sty m:val="p"/>
                </m:rPr>
                <m:t>−sin</m:t>
              </m:r>
              <m:sSup>
                <m:sSupPr/>
                <m:e>
                  <m:r>
                    <m:rPr/>
                    <m:t>72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/>
            <m:t>39.86</m:t>
          </m:r>
        </m:oMath>
      </m:oMathPara>
    </w:p>
    <w:p w14:paraId="133A1E46">
      <w:pPr>
        <w:pStyle w:val="5"/>
      </w:pPr>
      <w:r>
        <w:rPr>
          <w:rFonts w:hint="eastAsia"/>
        </w:rPr>
        <w:t>为了便于计算，取：</w:t>
      </w:r>
    </w:p>
    <w:p w14:paraId="6C314158">
      <w:pPr>
        <w:pStyle w:val="4"/>
      </w:pPr>
      <m:oMathPara>
        <m:oMathParaPr>
          <m:jc m:val="center"/>
        </m:oMathParaPr>
        <m:oMath>
          <m:r>
            <m:rPr/>
            <m:t>a</m:t>
          </m:r>
          <m:r>
            <m:rPr>
              <m:sty m:val="p"/>
            </m:rPr>
            <m:t>=</m:t>
          </m:r>
          <m:r>
            <m:rPr/>
            <m:t>40</m:t>
          </m:r>
        </m:oMath>
      </m:oMathPara>
    </w:p>
    <w:p w14:paraId="6C56F014">
      <w:pPr>
        <w:pStyle w:val="5"/>
      </w:pPr>
      <w:r>
        <w:rPr>
          <w:rFonts w:hint="eastAsia"/>
        </w:rPr>
        <w:t>实验三原超前校正的最大相位超前频率约为：</w:t>
      </w:r>
    </w:p>
    <w:p w14:paraId="05850621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ω</m:t>
              </m:r>
            </m:e>
            <m:sub>
              <m:r>
                <m:rPr/>
                <m:t>m3</m:t>
              </m:r>
            </m:sub>
          </m:sSub>
          <m:r>
            <m:rPr>
              <m:sty m:val="p"/>
            </m:rPr>
            <m:t>≈</m:t>
          </m:r>
          <m:r>
            <m:rPr/>
            <m:t>38.8 rad</m:t>
          </m:r>
          <m:r>
            <m:rPr>
              <m:sty m:val="p"/>
            </m:rPr>
            <m:t>/</m:t>
          </m:r>
          <m:r>
            <m:rPr/>
            <m:t>s</m:t>
          </m:r>
        </m:oMath>
      </m:oMathPara>
    </w:p>
    <w:p w14:paraId="66E6E666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  <w:r>
        <w:rPr>
          <w:rFonts w:ascii="Cambria Math" w:hAnsi="Cambria Math" w:eastAsia="Noto Serif CJK SC"/>
          <w:sz w:val="22"/>
        </w:rPr>
        <w:t>L₄(s) = 98.57 · [(1 + 0.16s)/(1 + 0.004s)] · [5(1 + 0.515s)/(1 + 2.577s)] · [4.9/(s² − 48.3)]</w:t>
      </w:r>
    </w:p>
    <w:p w14:paraId="264EB637">
      <w:pPr>
        <w:pStyle w:val="5"/>
      </w:pPr>
      <w:r>
        <w:rPr>
          <w:rFonts w:hint="eastAsia"/>
        </w:rPr>
        <w:t>为了让新的超前校正器仍然主要作用在原系统截止频率附近，取新的最大相位超前频率为：</w:t>
      </w:r>
    </w:p>
    <w:p w14:paraId="6D83730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ω</m:t>
              </m:r>
            </m:e>
            <m:sub>
              <m:r>
                <m:rPr/>
                <m:t>m4</m:t>
              </m:r>
            </m:sub>
          </m:sSub>
          <m:r>
            <m:rPr>
              <m:sty m:val="p"/>
            </m:rPr>
            <m:t>≈</m:t>
          </m:r>
          <m:r>
            <m:rPr/>
            <m:t>40</m:t>
          </m:r>
          <m:r>
            <m:rPr>
              <m:sty m:val="p"/>
            </m:rPr>
            <m:t>rad/s</m:t>
          </m:r>
        </m:oMath>
      </m:oMathPara>
    </w:p>
    <w:p w14:paraId="5EC9A7CE">
      <w:pPr>
        <w:pStyle w:val="4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sSub>
                <m:sSubPr/>
                <m:e>
                  <m:r>
                    <m:rPr/>
                    <m:t>ω</m:t>
                  </m:r>
                </m:e>
                <m:sub>
                  <m:r>
                    <m:rPr/>
                    <m:t>m</m:t>
                  </m:r>
                </m:sub>
              </m:sSub>
              <m:rad>
                <m:radPr>
                  <m:degHide m:val="1"/>
                </m:radPr>
                <m:deg/>
                <m:e>
                  <m:r>
                    <m:rPr/>
                    <m:t>a</m:t>
                  </m:r>
                </m:e>
              </m:rad>
            </m:den>
          </m:f>
        </m:oMath>
      </m:oMathPara>
    </w:p>
    <w:p w14:paraId="3FF5E68A">
      <w:pPr>
        <w:pStyle w:val="5"/>
      </w:pPr>
      <w:r>
        <w:rPr>
          <w:rFonts w:hint="eastAsia"/>
        </w:rPr>
        <w:t>代入：</w:t>
      </w:r>
    </w:p>
    <w:p w14:paraId="4DD48500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ω</m:t>
              </m:r>
            </m:e>
            <m:sub>
              <m:r>
                <m:rPr/>
                <m:t>m</m:t>
              </m:r>
            </m:sub>
          </m:sSub>
          <m:r>
            <m:rPr>
              <m:sty m:val="p"/>
            </m:rPr>
            <m:t>=</m:t>
          </m:r>
          <m:r>
            <m:rPr/>
            <m:t>40</m:t>
          </m:r>
          <m:r>
            <m:rPr>
              <m:sty m:val="p"/>
            </m:rPr>
            <m:t>rad/s,</m:t>
          </m:r>
          <m:r>
            <m:rPr/>
            <m:t> a</m:t>
          </m:r>
          <m:r>
            <m:rPr>
              <m:sty m:val="p"/>
            </m:rPr>
            <m:t>=</m:t>
          </m:r>
          <m:r>
            <m:rPr/>
            <m:t>40</m:t>
          </m:r>
        </m:oMath>
      </m:oMathPara>
    </w:p>
    <w:p w14:paraId="5F4C3AAF">
      <w:pPr>
        <w:pStyle w:val="5"/>
      </w:pPr>
      <w:r>
        <w:rPr>
          <w:rFonts w:hint="eastAsia"/>
        </w:rPr>
        <w:t>得到：</w:t>
      </w:r>
    </w:p>
    <w:p w14:paraId="2AEB17C4">
      <w:pPr>
        <w:pStyle w:val="4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40</m:t>
              </m:r>
              <m:rad>
                <m:radPr>
                  <m:degHide m:val="1"/>
                </m:radPr>
                <m:deg/>
                <m:e>
                  <m:r>
                    <m:rPr/>
                    <m:t>40</m:t>
                  </m:r>
                </m:e>
              </m:rad>
            </m:den>
          </m:f>
          <m:r>
            <m:rPr>
              <m:sty m:val="p"/>
            </m:rPr>
            <m:t>≈</m:t>
          </m:r>
          <m:r>
            <m:rPr/>
            <m:t>0.00395</m:t>
          </m:r>
        </m:oMath>
      </m:oMathPara>
    </w:p>
    <w:p w14:paraId="3E36446C">
      <w:pPr>
        <w:pStyle w:val="5"/>
      </w:pPr>
      <w:r>
        <w:rPr>
          <w:rFonts w:hint="eastAsia"/>
        </w:rPr>
        <w:t>取：</w:t>
      </w:r>
    </w:p>
    <w:p w14:paraId="52AFF260">
      <w:pPr>
        <w:pStyle w:val="4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r>
            <m:rPr/>
            <m:t>0.004</m:t>
          </m:r>
        </m:oMath>
      </m:oMathPara>
    </w:p>
    <w:p w14:paraId="0C66D269">
      <w:pPr>
        <w:pStyle w:val="5"/>
      </w:pPr>
      <w:r>
        <w:rPr>
          <w:rFonts w:hint="eastAsia"/>
        </w:rPr>
        <w:t>于是：</w:t>
      </w:r>
    </w:p>
    <w:p w14:paraId="1DD8413B">
      <w:pPr>
        <w:pStyle w:val="4"/>
      </w:pPr>
      <m:oMathPara>
        <m:oMathParaPr>
          <m:jc m:val="center"/>
        </m:oMathParaPr>
        <m:oMath>
          <m:r>
            <m:rPr/>
            <m:t>aT</m:t>
          </m:r>
          <m:r>
            <m:rPr>
              <m:sty m:val="p"/>
            </m:rPr>
            <m:t>=</m:t>
          </m:r>
          <m:r>
            <m:rPr/>
            <m:t>40</m:t>
          </m:r>
          <m:r>
            <m:rPr>
              <m:sty m:val="p"/>
            </m:rPr>
            <m:t>×</m:t>
          </m:r>
          <m:r>
            <m:rPr/>
            <m:t>0.004</m:t>
          </m:r>
          <m:r>
            <m:rPr>
              <m:sty m:val="p"/>
            </m:rPr>
            <m:t>=</m:t>
          </m:r>
          <m:r>
            <m:rPr/>
            <m:t>0.16</m:t>
          </m:r>
        </m:oMath>
      </m:oMathPara>
    </w:p>
    <w:p w14:paraId="6A7CEC25">
      <w:pPr>
        <w:pStyle w:val="5"/>
      </w:pPr>
      <w:r>
        <w:rPr>
          <w:rFonts w:hint="eastAsia"/>
        </w:rPr>
        <w:t>所以新的超前校正器为：</w:t>
      </w:r>
    </w:p>
    <w:p w14:paraId="43530457">
      <w:pPr>
        <w:pStyle w:val="4"/>
        <w:rPr>
          <w:i w:val="0"/>
        </w:rPr>
      </w:pPr>
      <m:oMathPara>
        <m:oMathParaPr>
          <m:jc m:val="center"/>
        </m:oMathParaPr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lead4</m:t>
              </m:r>
            </m:sub>
          </m:sSub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aTs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Ts</m:t>
              </m:r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0.16s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0.004s</m:t>
              </m:r>
            </m:den>
          </m:f>
        </m:oMath>
      </m:oMathPara>
    </w:p>
    <w:p w14:paraId="14371F20">
      <w:pPr>
        <w:pStyle w:val="3"/>
        <w:spacing w:after="120" w:line="288" w:lineRule="auto"/>
      </w:pPr>
      <w:r>
        <w:rPr>
          <w:rFonts w:ascii="Times New Roman" w:hAnsi="Times New Roman" w:eastAsia="Noto Sans CJK SC"/>
          <w:b/>
          <w:color w:val="000000"/>
          <w:sz w:val="24"/>
        </w:rPr>
        <w:t>4. 改进后控制器表达式</w:t>
      </w:r>
    </w:p>
    <w:p w14:paraId="78D081D3">
      <w:pPr>
        <w:pStyle w:val="4"/>
        <w:rPr>
          <w:i w:val="0"/>
        </w:rPr>
      </w:pPr>
    </w:p>
    <w:p w14:paraId="4D0E0C25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  <w:r>
        <w:rPr>
          <w:rFonts w:ascii="Cambria Math" w:hAnsi="Cambria Math" w:eastAsia="Noto Serif CJK SC"/>
          <w:sz w:val="22"/>
        </w:rPr>
        <w:t>L₄(s) = 98.57 · [(1 + 0.16s)/(1 + 0.004s)] · [5(1 + 0.515s)/(1 + 2.577s)] · [4.9/(s² − 48.3)]</w:t>
      </w:r>
    </w:p>
    <w:p w14:paraId="33CC0FEC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</w:p>
    <w:p w14:paraId="13D43E04">
      <w:pPr>
        <w:shd w:val="clear" w:fill="F2F2F2"/>
        <w:spacing w:after="40" w:line="240" w:lineRule="auto"/>
      </w:pPr>
      <w:r>
        <w:rPr>
          <w:rFonts w:ascii="Consolas" w:hAnsi="Consolas" w:eastAsia="Noto Sans Mono CJK SC"/>
          <w:sz w:val="18"/>
        </w:rPr>
        <w:t>clc;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clear;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close all;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s = tf('s');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G = 4.9/(s^2 - 48.3);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K = 98.57;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Glead3 = (1 + 0.0817*s)/(1 + 0.00813*s);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L3 = K*Glead3*G;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T3 = feedback(L3, 1);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Glead4 = (1 + 0.16*s)/(1 + 0.004*s);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Glag = 5*(1 + 0.515*s)/(1 + 2.577*s);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L4 = K*Glead4*Glag*G;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T4 = feedback(L4, 1);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figure;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step(T3, 'b--', T4, 'r-', 5);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grid on;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legend('实验三原频域校正', '实验四改进型校正');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xlabel('时间 / s');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ylabel('摆杆角度响应');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figure;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margin(L3);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grid on;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title('实验三原频域校正系统 Bode 图');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figure;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margin(L4);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grid on;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title('实验四改进型校正系统 Bode 图');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info3 = stepinfo(T3);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info4 = stepinfo(T4);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dc3 = dcgain(T3);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dc4 = dcgain(T4);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ess3 = abs(1 - dc3);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ess4 = abs(1 - dc4);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fprintf('实验三：超调量 = %.2f%%，调节时间 = %.3fs，稳态误差 = %.2f%%\n', ...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 xml:space="preserve">        info3.Overshoot, info3.SettlingTime, ess3*100);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fprintf('实验四：超调量 = %.2f%%，调节时间 = %.3fs，稳态误差 = %.2f%%\n', ...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 xml:space="preserve">        info4.Overshoot, info4.SettlingTime, ess4*100);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[GM3, PM3, Wcg3, Wcp3] = margin(L3);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[GM4, PM4, Wcg4, Wcp4] = margin(L4);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fprintf('实验三：PM = %.2f deg，GM = %.2f dB\n', PM3, 20*log10(GM3));</w:t>
      </w:r>
      <w:r>
        <w:rPr>
          <w:rFonts w:ascii="Consolas" w:hAnsi="Consolas" w:eastAsia="Noto Sans Mono CJK SC"/>
          <w:sz w:val="18"/>
        </w:rPr>
        <w:br w:type="textWrapping"/>
      </w:r>
      <w:r>
        <w:rPr>
          <w:rFonts w:ascii="Consolas" w:hAnsi="Consolas" w:eastAsia="Noto Sans Mono CJK SC"/>
          <w:sz w:val="18"/>
        </w:rPr>
        <w:t>fprintf('实验四：PM = %.2f deg，GM = %.2f dB\n', PM4, 20*log10(GM4));</w:t>
      </w:r>
      <w:r>
        <w:rPr>
          <w:rFonts w:ascii="Consolas" w:hAnsi="Consolas" w:eastAsia="Noto Sans Mono CJK SC"/>
          <w:sz w:val="18"/>
        </w:rPr>
        <w:br w:type="textWrapping"/>
      </w:r>
    </w:p>
    <w:p w14:paraId="1F0425CD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</w:p>
    <w:p w14:paraId="7CF0C6C6">
      <w:pPr>
        <w:spacing w:after="80" w:line="288" w:lineRule="auto"/>
        <w:jc w:val="center"/>
        <w:rPr>
          <w:rFonts w:ascii="Cambria Math" w:hAnsi="Cambria Math" w:eastAsia="Noto Serif CJK SC"/>
          <w:sz w:val="22"/>
        </w:rPr>
      </w:pPr>
    </w:p>
    <w:p w14:paraId="7E60A40D">
      <w:pPr>
        <w:pStyle w:val="8"/>
        <w:keepNext w:val="0"/>
        <w:keepLines w:val="0"/>
        <w:widowControl/>
        <w:suppressLineNumbers w:val="0"/>
        <w:rPr>
          <w:rFonts w:hint="default" w:hAnsi="Cambria Math" w:eastAsia="宋体" w:cs="宋体"/>
          <w:i w:val="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468630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E64BC">
      <w:pPr>
        <w:pStyle w:val="8"/>
        <w:keepNext w:val="0"/>
        <w:keepLines w:val="0"/>
        <w:widowControl/>
        <w:suppressLineNumbers w:val="0"/>
        <w:rPr>
          <w:rFonts w:hint="eastAsia" w:hAnsi="Cambria Math" w:eastAsia="宋体" w:cs="宋体"/>
          <w:i w:val="0"/>
          <w:kern w:val="0"/>
          <w:sz w:val="24"/>
          <w:szCs w:val="24"/>
          <w:lang w:val="en-US" w:eastAsia="zh-CN" w:bidi="ar"/>
        </w:rPr>
      </w:pPr>
    </w:p>
    <w:p w14:paraId="42F5B22C"/>
    <w:p w14:paraId="6E462B79">
      <w:pPr>
        <w:numPr>
          <w:ilvl w:val="0"/>
          <w:numId w:val="0"/>
        </w:numPr>
      </w:pPr>
    </w:p>
    <w:p w14:paraId="328D91EE">
      <w:pPr>
        <w:pStyle w:val="7"/>
        <w:keepNext w:val="0"/>
        <w:keepLines w:val="0"/>
        <w:widowControl/>
        <w:suppressLineNumbers w:val="0"/>
        <w:spacing w:after="120" w:line="288" w:lineRule="auto"/>
        <w:ind w:firstLine="420"/>
        <w:rPr>
          <w:rStyle w:val="11"/>
          <w:rFonts w:hint="eastAsia"/>
          <w:i w:val="0"/>
          <w:lang w:eastAsia="zh-CN"/>
        </w:rPr>
      </w:pPr>
    </w:p>
    <w:p w14:paraId="6A9C006B">
      <w:pPr>
        <w:numPr>
          <w:ilvl w:val="0"/>
          <w:numId w:val="0"/>
        </w:numPr>
      </w:pPr>
      <w:r>
        <w:drawing>
          <wp:inline distT="0" distB="0" distL="114300" distR="114300">
            <wp:extent cx="5265420" cy="2205990"/>
            <wp:effectExtent l="0" t="0" r="508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BEC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836295"/>
            <wp:effectExtent l="0" t="0" r="1079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9E9D">
      <w:pPr>
        <w:spacing w:after="120" w:line="288" w:lineRule="auto"/>
        <w:ind w:firstLine="420"/>
        <w:rPr>
          <w:rFonts w:hint="default" w:eastAsia="宋体"/>
          <w:b w:val="0"/>
          <w:sz w:val="22"/>
          <w:lang w:val="en-US" w:eastAsia="zh-CN"/>
        </w:rPr>
      </w:pPr>
    </w:p>
    <w:p w14:paraId="7F1F2CAB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2628900"/>
            <wp:effectExtent l="0" t="0" r="317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6195F">
      <w:pPr>
        <w:rPr>
          <w:rFonts w:hint="default"/>
          <w:lang w:val="en-US"/>
        </w:rPr>
      </w:pPr>
      <w:bookmarkStart w:id="0" w:name="_GoBack"/>
      <w:r>
        <w:drawing>
          <wp:inline distT="0" distB="0" distL="114300" distR="114300">
            <wp:extent cx="5272405" cy="4129405"/>
            <wp:effectExtent l="0" t="0" r="10795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2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A00002EF" w:usb1="420020EB" w:usb2="00000000" w:usb3="00000000" w:csb0="2000009F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Mono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F46DB9"/>
    <w:multiLevelType w:val="singleLevel"/>
    <w:tmpl w:val="CEF46DB9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7B350EA"/>
    <w:multiLevelType w:val="singleLevel"/>
    <w:tmpl w:val="F7B350E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0862EC"/>
    <w:rsid w:val="030862EC"/>
    <w:rsid w:val="174978A7"/>
    <w:rsid w:val="20D94EF4"/>
    <w:rsid w:val="5C81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5"/>
    <w:qFormat/>
    <w:uiPriority w:val="0"/>
  </w:style>
  <w:style w:type="paragraph" w:customStyle="1" w:styleId="5">
    <w:name w:val="First Paragraph"/>
    <w:basedOn w:val="1"/>
    <w:next w:val="4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1663</Words>
  <Characters>2873</Characters>
  <Lines>0</Lines>
  <Paragraphs>0</Paragraphs>
  <TotalTime>0</TotalTime>
  <ScaleCrop>false</ScaleCrop>
  <LinksUpToDate>false</LinksUpToDate>
  <CharactersWithSpaces>3165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2026-06-01T09:41:00Z</dcterms:created>
  <dc:creator>WPS_1669511228</dc:creator>
  <cp:lastModifiedBy>WPS_1669511228</cp:lastModifiedBy>
  <dcterms:modified xsi:type="dcterms:W3CDTF">2026-06-02T07:13:32Z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0AC3B15849D0474881CEC4734F66D8E4_11</vt:lpwstr>
  </property>
  <property fmtid="{D5CDD505-2E9C-101B-9397-08002B2CF9AE}" pid="4" name="KSOTemplateDocerSaveRecord">
    <vt:lpwstr>eyJoZGlkIjoiZGZlZjU1ZGY1ZDJlMWY4NTc0MDMyNTY2ZWNiMjY0YWEiLCJ1c2VySWQiOiIxNDQ5MTY2Nzg2In0=</vt:lpwstr>
  </property>
</Properties>
</file>