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8A3" w:rsidRPr="0093686E" w:rsidRDefault="00C168A3" w:rsidP="00C168A3">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General </w:t>
      </w:r>
      <w:r w:rsidRPr="0093686E">
        <w:rPr>
          <w:rFonts w:ascii="Times New Roman" w:hAnsi="Times New Roman" w:cs="Times New Roman"/>
          <w:b/>
          <w:sz w:val="24"/>
          <w:szCs w:val="24"/>
          <w:u w:val="single"/>
        </w:rPr>
        <w:t>Appendix:</w:t>
      </w:r>
    </w:p>
    <w:p w:rsidR="00C168A3" w:rsidRDefault="00825B65" w:rsidP="00C168A3">
      <w:pPr>
        <w:spacing w:line="240" w:lineRule="auto"/>
        <w:contextualSpacing/>
        <w:jc w:val="both"/>
        <w:rPr>
          <w:rFonts w:ascii="Times New Roman" w:hAnsi="Times New Roman" w:cs="Times New Roman"/>
          <w:sz w:val="24"/>
          <w:szCs w:val="24"/>
        </w:rPr>
      </w:pPr>
      <w:hyperlink r:id="rId4" w:history="1">
        <w:r w:rsidR="00C168A3" w:rsidRPr="002653BE">
          <w:rPr>
            <w:rStyle w:val="Hyperlink"/>
            <w:rFonts w:ascii="Times New Roman" w:hAnsi="Times New Roman" w:cs="Times New Roman"/>
            <w:sz w:val="24"/>
            <w:szCs w:val="24"/>
          </w:rPr>
          <w:t>https://www.hays.com.sg/salary-guide/index.htm</w:t>
        </w:r>
      </w:hyperlink>
    </w:p>
    <w:p w:rsidR="00C168A3" w:rsidRDefault="00C168A3" w:rsidP="00C168A3">
      <w:pPr>
        <w:spacing w:line="240" w:lineRule="auto"/>
        <w:contextualSpacing/>
        <w:jc w:val="both"/>
        <w:rPr>
          <w:rFonts w:ascii="Times New Roman" w:hAnsi="Times New Roman" w:cs="Times New Roman"/>
          <w:sz w:val="24"/>
          <w:szCs w:val="24"/>
        </w:rPr>
      </w:pPr>
    </w:p>
    <w:p w:rsidR="00C168A3" w:rsidRDefault="00825B65" w:rsidP="00C168A3">
      <w:pPr>
        <w:spacing w:line="240" w:lineRule="auto"/>
        <w:contextualSpacing/>
        <w:jc w:val="both"/>
        <w:rPr>
          <w:rFonts w:ascii="Times New Roman" w:hAnsi="Times New Roman" w:cs="Times New Roman"/>
          <w:sz w:val="24"/>
          <w:szCs w:val="24"/>
        </w:rPr>
      </w:pPr>
      <w:hyperlink r:id="rId5" w:history="1">
        <w:r w:rsidR="00C168A3" w:rsidRPr="002653BE">
          <w:rPr>
            <w:rStyle w:val="Hyperlink"/>
            <w:rFonts w:ascii="Times New Roman" w:hAnsi="Times New Roman" w:cs="Times New Roman"/>
            <w:sz w:val="24"/>
            <w:szCs w:val="24"/>
          </w:rPr>
          <w:t>http://time.com/money/2792145/the-right-amount-to-donate-to-charity/</w:t>
        </w:r>
      </w:hyperlink>
    </w:p>
    <w:p w:rsidR="00C168A3" w:rsidRDefault="00C168A3" w:rsidP="00C168A3">
      <w:pPr>
        <w:spacing w:line="240" w:lineRule="auto"/>
        <w:contextualSpacing/>
        <w:jc w:val="both"/>
        <w:rPr>
          <w:rFonts w:ascii="Times New Roman" w:hAnsi="Times New Roman" w:cs="Times New Roman"/>
          <w:sz w:val="24"/>
          <w:szCs w:val="24"/>
        </w:rPr>
      </w:pPr>
    </w:p>
    <w:p w:rsidR="00C168A3" w:rsidRDefault="00C168A3" w:rsidP="00C168A3">
      <w:pPr>
        <w:spacing w:line="240" w:lineRule="auto"/>
        <w:contextualSpacing/>
        <w:jc w:val="both"/>
        <w:rPr>
          <w:rFonts w:ascii="Times New Roman" w:hAnsi="Times New Roman" w:cs="Times New Roman"/>
          <w:b/>
          <w:sz w:val="24"/>
          <w:szCs w:val="24"/>
          <w:u w:val="single"/>
        </w:rPr>
      </w:pPr>
      <w:r w:rsidRPr="0093686E">
        <w:rPr>
          <w:rFonts w:ascii="Times New Roman" w:hAnsi="Times New Roman" w:cs="Times New Roman"/>
          <w:b/>
          <w:sz w:val="24"/>
          <w:szCs w:val="24"/>
          <w:u w:val="single"/>
        </w:rPr>
        <w:t>Appendix</w:t>
      </w:r>
      <w:r>
        <w:rPr>
          <w:rFonts w:ascii="Times New Roman" w:hAnsi="Times New Roman" w:cs="Times New Roman"/>
          <w:b/>
          <w:sz w:val="24"/>
          <w:szCs w:val="24"/>
          <w:u w:val="single"/>
        </w:rPr>
        <w:t xml:space="preserve"> A</w:t>
      </w:r>
      <w:r w:rsidRPr="0093686E">
        <w:rPr>
          <w:rFonts w:ascii="Times New Roman" w:hAnsi="Times New Roman" w:cs="Times New Roman"/>
          <w:b/>
          <w:sz w:val="24"/>
          <w:szCs w:val="24"/>
          <w:u w:val="single"/>
        </w:rPr>
        <w:t>:</w:t>
      </w:r>
    </w:p>
    <w:p w:rsidR="00C168A3" w:rsidRPr="0093686E" w:rsidRDefault="00C168A3" w:rsidP="00C168A3">
      <w:pPr>
        <w:spacing w:line="240" w:lineRule="auto"/>
        <w:contextualSpacing/>
        <w:jc w:val="both"/>
        <w:rPr>
          <w:rFonts w:ascii="Times New Roman" w:hAnsi="Times New Roman" w:cs="Times New Roman"/>
          <w:b/>
          <w:sz w:val="24"/>
          <w:szCs w:val="24"/>
          <w:u w:val="single"/>
        </w:rPr>
      </w:pPr>
    </w:p>
    <w:p w:rsidR="00C168A3" w:rsidRDefault="00C168A3" w:rsidP="00C168A3">
      <w:pPr>
        <w:spacing w:line="240" w:lineRule="auto"/>
        <w:contextualSpacing/>
        <w:jc w:val="both"/>
        <w:rPr>
          <w:rFonts w:ascii="Times New Roman" w:hAnsi="Times New Roman" w:cs="Times New Roman"/>
          <w:sz w:val="24"/>
          <w:szCs w:val="24"/>
        </w:rPr>
      </w:pPr>
      <w:r>
        <w:rPr>
          <w:noProof/>
        </w:rPr>
        <w:drawing>
          <wp:inline distT="0" distB="0" distL="0" distR="0" wp14:anchorId="7E40CBA0" wp14:editId="16D0A94C">
            <wp:extent cx="6629400" cy="8533765"/>
            <wp:effectExtent l="0" t="0" r="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52370" cy="8563334"/>
                    </a:xfrm>
                    <a:prstGeom prst="rect">
                      <a:avLst/>
                    </a:prstGeom>
                  </pic:spPr>
                </pic:pic>
              </a:graphicData>
            </a:graphic>
          </wp:inline>
        </w:drawing>
      </w:r>
    </w:p>
    <w:p w:rsidR="00C168A3" w:rsidRDefault="00C168A3" w:rsidP="00C168A3">
      <w:pPr>
        <w:spacing w:line="240" w:lineRule="auto"/>
        <w:contextualSpacing/>
        <w:jc w:val="both"/>
        <w:rPr>
          <w:rFonts w:ascii="Times New Roman" w:hAnsi="Times New Roman" w:cs="Times New Roman"/>
          <w:b/>
          <w:sz w:val="24"/>
          <w:szCs w:val="24"/>
          <w:u w:val="single"/>
        </w:rPr>
      </w:pPr>
      <w:r w:rsidRPr="0093686E">
        <w:rPr>
          <w:rFonts w:ascii="Times New Roman" w:hAnsi="Times New Roman" w:cs="Times New Roman"/>
          <w:b/>
          <w:sz w:val="24"/>
          <w:szCs w:val="24"/>
          <w:u w:val="single"/>
        </w:rPr>
        <w:lastRenderedPageBreak/>
        <w:t>Appendix</w:t>
      </w:r>
      <w:r>
        <w:rPr>
          <w:rFonts w:ascii="Times New Roman" w:hAnsi="Times New Roman" w:cs="Times New Roman"/>
          <w:b/>
          <w:sz w:val="24"/>
          <w:szCs w:val="24"/>
          <w:u w:val="single"/>
        </w:rPr>
        <w:t xml:space="preserve"> B</w:t>
      </w:r>
      <w:r w:rsidRPr="0093686E">
        <w:rPr>
          <w:rFonts w:ascii="Times New Roman" w:hAnsi="Times New Roman" w:cs="Times New Roman"/>
          <w:b/>
          <w:sz w:val="24"/>
          <w:szCs w:val="24"/>
          <w:u w:val="single"/>
        </w:rPr>
        <w:t>:</w:t>
      </w:r>
    </w:p>
    <w:p w:rsidR="00C168A3" w:rsidRDefault="00C168A3" w:rsidP="00C168A3">
      <w:pPr>
        <w:spacing w:line="240" w:lineRule="auto"/>
        <w:contextualSpacing/>
        <w:jc w:val="both"/>
        <w:rPr>
          <w:rFonts w:ascii="Times New Roman" w:hAnsi="Times New Roman" w:cs="Times New Roman"/>
          <w:sz w:val="24"/>
          <w:szCs w:val="24"/>
        </w:rPr>
      </w:pPr>
    </w:p>
    <w:p w:rsidR="00C168A3" w:rsidRPr="001901DC" w:rsidRDefault="00C168A3" w:rsidP="00C168A3">
      <w:pPr>
        <w:spacing w:line="240" w:lineRule="auto"/>
        <w:contextualSpacing/>
        <w:jc w:val="both"/>
        <w:rPr>
          <w:rFonts w:ascii="Times New Roman" w:hAnsi="Times New Roman" w:cs="Times New Roman"/>
          <w:sz w:val="24"/>
          <w:szCs w:val="24"/>
        </w:rPr>
      </w:pPr>
      <w:r>
        <w:rPr>
          <w:noProof/>
        </w:rPr>
        <w:drawing>
          <wp:inline distT="0" distB="0" distL="0" distR="0" wp14:anchorId="5DFB78F0" wp14:editId="135B6F19">
            <wp:extent cx="6629400" cy="93916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9400" cy="9391650"/>
                    </a:xfrm>
                    <a:prstGeom prst="rect">
                      <a:avLst/>
                    </a:prstGeom>
                  </pic:spPr>
                </pic:pic>
              </a:graphicData>
            </a:graphic>
          </wp:inline>
        </w:drawing>
      </w:r>
    </w:p>
    <w:p w:rsidR="00825B65" w:rsidRDefault="00825B65" w:rsidP="00825B65">
      <w:pPr>
        <w:rPr>
          <w:rFonts w:ascii="Times New Roman" w:hAnsi="Times New Roman" w:cs="Times New Roman"/>
          <w:b/>
          <w:sz w:val="24"/>
        </w:rPr>
      </w:pPr>
      <w:r w:rsidRPr="0068250D">
        <w:rPr>
          <w:rFonts w:ascii="Times New Roman" w:hAnsi="Times New Roman" w:cs="Times New Roman"/>
          <w:b/>
          <w:sz w:val="24"/>
        </w:rPr>
        <w:lastRenderedPageBreak/>
        <w:t>Appendix C</w:t>
      </w:r>
    </w:p>
    <w:p w:rsidR="00825B65" w:rsidRDefault="00825B65" w:rsidP="00825B65">
      <w:pPr>
        <w:rPr>
          <w:rFonts w:ascii="Times New Roman" w:hAnsi="Times New Roman" w:cs="Times New Roman"/>
          <w:b/>
          <w:sz w:val="24"/>
          <w:u w:val="single"/>
        </w:rPr>
      </w:pPr>
    </w:p>
    <w:p w:rsidR="00825B65" w:rsidRDefault="00825B65" w:rsidP="00825B65">
      <w:pPr>
        <w:rPr>
          <w:rFonts w:ascii="Times New Roman" w:hAnsi="Times New Roman" w:cs="Times New Roman"/>
          <w:b/>
          <w:sz w:val="24"/>
          <w:u w:val="single"/>
        </w:rPr>
      </w:pPr>
      <w:r w:rsidRPr="00FF1AFB">
        <w:rPr>
          <w:rFonts w:ascii="Times New Roman" w:hAnsi="Times New Roman" w:cs="Times New Roman"/>
          <w:b/>
          <w:sz w:val="24"/>
          <w:u w:val="single"/>
        </w:rPr>
        <w:t>Graphical demonstration of the Clientele Portal Prototype 1.0</w:t>
      </w:r>
    </w:p>
    <w:p w:rsidR="00825B65" w:rsidRDefault="00825B65" w:rsidP="00825B65">
      <w:pPr>
        <w:rPr>
          <w:rFonts w:ascii="Times New Roman" w:hAnsi="Times New Roman" w:cs="Times New Roman"/>
          <w:sz w:val="24"/>
        </w:rPr>
      </w:pPr>
      <w:r>
        <w:rPr>
          <w:noProof/>
        </w:rPr>
        <w:drawing>
          <wp:inline distT="0" distB="0" distL="0" distR="0" wp14:anchorId="2D4CAB9D" wp14:editId="71606040">
            <wp:extent cx="299085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31" t="14969" r="23886" b="24759"/>
                    <a:stretch/>
                  </pic:blipFill>
                  <pic:spPr bwMode="auto">
                    <a:xfrm>
                      <a:off x="0" y="0"/>
                      <a:ext cx="2990850" cy="1943100"/>
                    </a:xfrm>
                    <a:prstGeom prst="rect">
                      <a:avLst/>
                    </a:prstGeom>
                    <a:ln>
                      <a:noFill/>
                    </a:ln>
                    <a:extLst>
                      <a:ext uri="{53640926-AAD7-44D8-BBD7-CCE9431645EC}">
                        <a14:shadowObscured xmlns:a14="http://schemas.microsoft.com/office/drawing/2010/main"/>
                      </a:ext>
                    </a:extLst>
                  </pic:spPr>
                </pic:pic>
              </a:graphicData>
            </a:graphic>
          </wp:inline>
        </w:drawing>
      </w:r>
    </w:p>
    <w:p w:rsidR="00825B65" w:rsidRDefault="00825B65" w:rsidP="00825B65">
      <w:pPr>
        <w:rPr>
          <w:rFonts w:ascii="Times New Roman" w:hAnsi="Times New Roman" w:cs="Times New Roman"/>
          <w:sz w:val="24"/>
        </w:rPr>
      </w:pPr>
      <w:r>
        <w:rPr>
          <w:rFonts w:ascii="Times New Roman" w:hAnsi="Times New Roman" w:cs="Times New Roman"/>
          <w:sz w:val="24"/>
        </w:rPr>
        <w:t xml:space="preserve">                      Figure 1. Login page.</w:t>
      </w:r>
    </w:p>
    <w:p w:rsidR="00825B65" w:rsidRDefault="00825B65" w:rsidP="00825B65">
      <w:pPr>
        <w:rPr>
          <w:rFonts w:ascii="Times New Roman" w:hAnsi="Times New Roman" w:cs="Times New Roman"/>
          <w:sz w:val="24"/>
        </w:rPr>
      </w:pPr>
      <w:r>
        <w:rPr>
          <w:rFonts w:ascii="Times New Roman" w:hAnsi="Times New Roman" w:cs="Times New Roman"/>
          <w:sz w:val="24"/>
          <w:u w:val="single"/>
        </w:rPr>
        <w:t>CA</w:t>
      </w:r>
      <w:r>
        <w:rPr>
          <w:rFonts w:ascii="Times New Roman" w:hAnsi="Times New Roman" w:cs="Times New Roman"/>
          <w:sz w:val="24"/>
        </w:rPr>
        <w:t xml:space="preserve"> – username: ca password: ca</w:t>
      </w:r>
    </w:p>
    <w:p w:rsidR="00825B65" w:rsidRDefault="00825B65" w:rsidP="00825B65">
      <w:pPr>
        <w:rPr>
          <w:rFonts w:ascii="Times New Roman" w:hAnsi="Times New Roman" w:cs="Times New Roman"/>
          <w:sz w:val="24"/>
        </w:rPr>
      </w:pPr>
      <w:r w:rsidRPr="0068250D">
        <w:rPr>
          <w:rFonts w:ascii="Times New Roman" w:hAnsi="Times New Roman" w:cs="Times New Roman"/>
          <w:sz w:val="24"/>
          <w:u w:val="single"/>
        </w:rPr>
        <w:t>KYC</w:t>
      </w:r>
      <w:r>
        <w:rPr>
          <w:rFonts w:ascii="Times New Roman" w:hAnsi="Times New Roman" w:cs="Times New Roman"/>
          <w:sz w:val="24"/>
        </w:rPr>
        <w:t xml:space="preserve"> – username: </w:t>
      </w:r>
      <w:proofErr w:type="spellStart"/>
      <w:r>
        <w:rPr>
          <w:rFonts w:ascii="Times New Roman" w:hAnsi="Times New Roman" w:cs="Times New Roman"/>
          <w:sz w:val="24"/>
        </w:rPr>
        <w:t>kyc</w:t>
      </w:r>
      <w:proofErr w:type="spellEnd"/>
      <w:r>
        <w:rPr>
          <w:rFonts w:ascii="Times New Roman" w:hAnsi="Times New Roman" w:cs="Times New Roman"/>
          <w:sz w:val="24"/>
        </w:rPr>
        <w:t xml:space="preserve"> password: </w:t>
      </w:r>
      <w:proofErr w:type="spellStart"/>
      <w:r>
        <w:rPr>
          <w:rFonts w:ascii="Times New Roman" w:hAnsi="Times New Roman" w:cs="Times New Roman"/>
          <w:sz w:val="24"/>
        </w:rPr>
        <w:t>kyc</w:t>
      </w:r>
      <w:proofErr w:type="spellEnd"/>
    </w:p>
    <w:p w:rsidR="00825B65" w:rsidRDefault="00825B65" w:rsidP="00825B65">
      <w:pPr>
        <w:rPr>
          <w:rFonts w:ascii="Times New Roman" w:hAnsi="Times New Roman" w:cs="Times New Roman"/>
          <w:sz w:val="24"/>
        </w:rPr>
      </w:pPr>
      <w:r w:rsidRPr="0068250D">
        <w:rPr>
          <w:rFonts w:ascii="Times New Roman" w:hAnsi="Times New Roman" w:cs="Times New Roman"/>
          <w:sz w:val="24"/>
          <w:u w:val="single"/>
        </w:rPr>
        <w:t>Manager</w:t>
      </w:r>
      <w:r>
        <w:rPr>
          <w:rFonts w:ascii="Times New Roman" w:hAnsi="Times New Roman" w:cs="Times New Roman"/>
          <w:sz w:val="24"/>
        </w:rPr>
        <w:t xml:space="preserve"> – username: man password: man</w:t>
      </w:r>
    </w:p>
    <w:p w:rsidR="00825B65" w:rsidRDefault="00825B65" w:rsidP="00825B65">
      <w:pPr>
        <w:rPr>
          <w:rFonts w:ascii="Times New Roman" w:hAnsi="Times New Roman" w:cs="Times New Roman"/>
          <w:sz w:val="24"/>
        </w:rPr>
      </w:pPr>
    </w:p>
    <w:p w:rsidR="00825B65" w:rsidRDefault="00825B65" w:rsidP="00825B65">
      <w:pPr>
        <w:rPr>
          <w:rFonts w:ascii="Times New Roman" w:hAnsi="Times New Roman" w:cs="Times New Roman"/>
          <w:sz w:val="24"/>
        </w:rPr>
      </w:pPr>
      <w:r>
        <w:rPr>
          <w:noProof/>
        </w:rPr>
        <w:drawing>
          <wp:inline distT="0" distB="0" distL="0" distR="0" wp14:anchorId="19597CA0" wp14:editId="190EC5E4">
            <wp:extent cx="3003550" cy="1924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20" t="15757" r="23776" b="24562"/>
                    <a:stretch/>
                  </pic:blipFill>
                  <pic:spPr bwMode="auto">
                    <a:xfrm>
                      <a:off x="0" y="0"/>
                      <a:ext cx="3003550" cy="1924050"/>
                    </a:xfrm>
                    <a:prstGeom prst="rect">
                      <a:avLst/>
                    </a:prstGeom>
                    <a:ln>
                      <a:noFill/>
                    </a:ln>
                    <a:extLst>
                      <a:ext uri="{53640926-AAD7-44D8-BBD7-CCE9431645EC}">
                        <a14:shadowObscured xmlns:a14="http://schemas.microsoft.com/office/drawing/2010/main"/>
                      </a:ext>
                    </a:extLst>
                  </pic:spPr>
                </pic:pic>
              </a:graphicData>
            </a:graphic>
          </wp:inline>
        </w:drawing>
      </w:r>
    </w:p>
    <w:p w:rsidR="00825B65" w:rsidRDefault="00825B65" w:rsidP="00825B65">
      <w:pPr>
        <w:rPr>
          <w:rFonts w:ascii="Times New Roman" w:hAnsi="Times New Roman" w:cs="Times New Roman"/>
          <w:sz w:val="24"/>
        </w:rPr>
      </w:pPr>
      <w:r>
        <w:rPr>
          <w:rFonts w:ascii="Times New Roman" w:hAnsi="Times New Roman" w:cs="Times New Roman"/>
          <w:sz w:val="24"/>
        </w:rPr>
        <w:t xml:space="preserve">                      Figure 2. CA screen.</w:t>
      </w:r>
    </w:p>
    <w:p w:rsidR="00825B65" w:rsidRDefault="00825B65" w:rsidP="00825B65">
      <w:pPr>
        <w:jc w:val="both"/>
        <w:rPr>
          <w:rFonts w:ascii="Times New Roman" w:hAnsi="Times New Roman" w:cs="Times New Roman"/>
          <w:sz w:val="24"/>
        </w:rPr>
      </w:pPr>
      <w:r>
        <w:rPr>
          <w:rFonts w:ascii="Times New Roman" w:hAnsi="Times New Roman" w:cs="Times New Roman"/>
          <w:sz w:val="24"/>
        </w:rPr>
        <w:t>Example of a CA screen. Double click on input fields to enter data, including the uploading of PDF documents in the 2 UPLOAD fields. Values in table can be doubled clicked on to automatically bring the client’s info into the input fields.</w:t>
      </w:r>
    </w:p>
    <w:p w:rsidR="00825B65" w:rsidRDefault="00825B65" w:rsidP="00825B65">
      <w:pPr>
        <w:rPr>
          <w:rFonts w:ascii="Times New Roman" w:hAnsi="Times New Roman" w:cs="Times New Roman"/>
          <w:sz w:val="24"/>
        </w:rPr>
      </w:pPr>
      <w:r>
        <w:rPr>
          <w:noProof/>
        </w:rPr>
        <w:drawing>
          <wp:inline distT="0" distB="0" distL="0" distR="0" wp14:anchorId="66CA8568" wp14:editId="026CCEDC">
            <wp:extent cx="29972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31" t="15561" r="23776" b="24167"/>
                    <a:stretch/>
                  </pic:blipFill>
                  <pic:spPr bwMode="auto">
                    <a:xfrm>
                      <a:off x="0" y="0"/>
                      <a:ext cx="2997200" cy="1943100"/>
                    </a:xfrm>
                    <a:prstGeom prst="rect">
                      <a:avLst/>
                    </a:prstGeom>
                    <a:ln>
                      <a:noFill/>
                    </a:ln>
                    <a:extLst>
                      <a:ext uri="{53640926-AAD7-44D8-BBD7-CCE9431645EC}">
                        <a14:shadowObscured xmlns:a14="http://schemas.microsoft.com/office/drawing/2010/main"/>
                      </a:ext>
                    </a:extLst>
                  </pic:spPr>
                </pic:pic>
              </a:graphicData>
            </a:graphic>
          </wp:inline>
        </w:drawing>
      </w:r>
    </w:p>
    <w:p w:rsidR="00825B65" w:rsidRDefault="00825B65" w:rsidP="00825B65">
      <w:pPr>
        <w:rPr>
          <w:rFonts w:ascii="Times New Roman" w:hAnsi="Times New Roman" w:cs="Times New Roman"/>
          <w:sz w:val="24"/>
        </w:rPr>
      </w:pPr>
      <w:r>
        <w:rPr>
          <w:rFonts w:ascii="Times New Roman" w:hAnsi="Times New Roman" w:cs="Times New Roman"/>
          <w:sz w:val="24"/>
        </w:rPr>
        <w:t xml:space="preserve">                      Figure 3. KYC screen.</w:t>
      </w:r>
    </w:p>
    <w:p w:rsidR="00825B65" w:rsidRDefault="00825B65" w:rsidP="00825B65">
      <w:pPr>
        <w:jc w:val="both"/>
        <w:rPr>
          <w:rFonts w:ascii="Times New Roman" w:hAnsi="Times New Roman" w:cs="Times New Roman"/>
          <w:sz w:val="24"/>
        </w:rPr>
      </w:pPr>
      <w:r>
        <w:rPr>
          <w:rFonts w:ascii="Times New Roman" w:hAnsi="Times New Roman" w:cs="Times New Roman"/>
          <w:sz w:val="24"/>
        </w:rPr>
        <w:lastRenderedPageBreak/>
        <w:t>Example of KYC screen. KYC can only see profiles pending approvals. Double click on table values to bring up client’s data into output fields, including the download fields. In this example, the Risk Profile PDF document is missing and the KYC can send a message to CA to inform him/her.</w:t>
      </w:r>
    </w:p>
    <w:p w:rsidR="00825B65" w:rsidRDefault="00825B65" w:rsidP="00825B65">
      <w:pPr>
        <w:jc w:val="both"/>
        <w:rPr>
          <w:rFonts w:ascii="Times New Roman" w:hAnsi="Times New Roman" w:cs="Times New Roman"/>
          <w:sz w:val="24"/>
        </w:rPr>
      </w:pPr>
    </w:p>
    <w:p w:rsidR="00825B65" w:rsidRDefault="00825B65" w:rsidP="00825B65">
      <w:pPr>
        <w:jc w:val="both"/>
        <w:rPr>
          <w:rFonts w:ascii="Times New Roman" w:hAnsi="Times New Roman" w:cs="Times New Roman"/>
          <w:sz w:val="24"/>
        </w:rPr>
      </w:pPr>
      <w:r>
        <w:rPr>
          <w:noProof/>
        </w:rPr>
        <w:drawing>
          <wp:inline distT="0" distB="0" distL="0" distR="0" wp14:anchorId="23488CDD" wp14:editId="3150C3F1">
            <wp:extent cx="29972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31" t="15561" r="23776" b="24167"/>
                    <a:stretch/>
                  </pic:blipFill>
                  <pic:spPr bwMode="auto">
                    <a:xfrm>
                      <a:off x="0" y="0"/>
                      <a:ext cx="2997200" cy="1943100"/>
                    </a:xfrm>
                    <a:prstGeom prst="rect">
                      <a:avLst/>
                    </a:prstGeom>
                    <a:ln>
                      <a:noFill/>
                    </a:ln>
                    <a:extLst>
                      <a:ext uri="{53640926-AAD7-44D8-BBD7-CCE9431645EC}">
                        <a14:shadowObscured xmlns:a14="http://schemas.microsoft.com/office/drawing/2010/main"/>
                      </a:ext>
                    </a:extLst>
                  </pic:spPr>
                </pic:pic>
              </a:graphicData>
            </a:graphic>
          </wp:inline>
        </w:drawing>
      </w:r>
    </w:p>
    <w:p w:rsidR="00825B65" w:rsidRDefault="00825B65" w:rsidP="00825B65">
      <w:pPr>
        <w:rPr>
          <w:rFonts w:ascii="Times New Roman" w:hAnsi="Times New Roman" w:cs="Times New Roman"/>
          <w:sz w:val="24"/>
        </w:rPr>
      </w:pPr>
      <w:r>
        <w:rPr>
          <w:rFonts w:ascii="Times New Roman" w:hAnsi="Times New Roman" w:cs="Times New Roman"/>
          <w:sz w:val="24"/>
        </w:rPr>
        <w:t xml:space="preserve">                      Figure 4. Manager screen.</w:t>
      </w:r>
    </w:p>
    <w:p w:rsidR="00825B65" w:rsidRDefault="00825B65" w:rsidP="00825B65">
      <w:pPr>
        <w:jc w:val="both"/>
        <w:rPr>
          <w:rFonts w:ascii="Times New Roman" w:hAnsi="Times New Roman" w:cs="Times New Roman"/>
          <w:sz w:val="24"/>
        </w:rPr>
      </w:pPr>
      <w:r>
        <w:rPr>
          <w:rFonts w:ascii="Times New Roman" w:hAnsi="Times New Roman" w:cs="Times New Roman"/>
          <w:sz w:val="24"/>
        </w:rPr>
        <w:t xml:space="preserve">Example of Manager screen. Manager can only see profiles pending approved by KYC. Double click on table values to bring up client’s data into output fields, including the download fields. In this example, the Risk Profile PDF document can be downloaded to user selected destinations for perusal. </w:t>
      </w:r>
    </w:p>
    <w:p w:rsidR="00825B65" w:rsidRDefault="00825B65" w:rsidP="00825B65">
      <w:pPr>
        <w:jc w:val="both"/>
        <w:rPr>
          <w:rFonts w:ascii="Times New Roman" w:hAnsi="Times New Roman" w:cs="Times New Roman"/>
          <w:sz w:val="24"/>
        </w:rPr>
      </w:pPr>
    </w:p>
    <w:p w:rsidR="00825B65" w:rsidRDefault="00825B65" w:rsidP="00825B65">
      <w:pPr>
        <w:jc w:val="both"/>
        <w:rPr>
          <w:rFonts w:ascii="Times New Roman" w:hAnsi="Times New Roman" w:cs="Times New Roman"/>
          <w:b/>
          <w:sz w:val="24"/>
        </w:rPr>
      </w:pPr>
      <w:r w:rsidRPr="009D1CAF">
        <w:rPr>
          <w:rFonts w:ascii="Times New Roman" w:hAnsi="Times New Roman" w:cs="Times New Roman"/>
          <w:b/>
          <w:sz w:val="24"/>
        </w:rPr>
        <w:t xml:space="preserve">Download link for </w:t>
      </w:r>
      <w:r>
        <w:rPr>
          <w:rFonts w:ascii="Times New Roman" w:hAnsi="Times New Roman" w:cs="Times New Roman"/>
          <w:b/>
          <w:sz w:val="24"/>
        </w:rPr>
        <w:t>EB Wealth Management Clientele Portal Prototype 1.0:</w:t>
      </w:r>
    </w:p>
    <w:p w:rsidR="00825B65" w:rsidRDefault="00825B65" w:rsidP="00825B65">
      <w:pPr>
        <w:tabs>
          <w:tab w:val="left" w:pos="1300"/>
        </w:tabs>
        <w:jc w:val="both"/>
        <w:rPr>
          <w:rFonts w:ascii="Times New Roman" w:hAnsi="Times New Roman" w:cs="Times New Roman"/>
          <w:sz w:val="24"/>
        </w:rPr>
      </w:pPr>
      <w:hyperlink r:id="rId12" w:history="1">
        <w:r w:rsidRPr="009E523D">
          <w:rPr>
            <w:rStyle w:val="Hyperlink"/>
            <w:rFonts w:ascii="Times New Roman" w:hAnsi="Times New Roman" w:cs="Times New Roman"/>
            <w:sz w:val="24"/>
          </w:rPr>
          <w:t>https://www.dropbox.com/sh/jh2ve73h7k21ise/AAB7vzS07z4c5x6UZm6SL0Q5a?dl=0</w:t>
        </w:r>
      </w:hyperlink>
    </w:p>
    <w:p w:rsidR="00825B65" w:rsidRPr="009D1CAF" w:rsidRDefault="00825B65" w:rsidP="00825B65">
      <w:pPr>
        <w:tabs>
          <w:tab w:val="left" w:pos="1300"/>
        </w:tabs>
        <w:jc w:val="both"/>
        <w:rPr>
          <w:rFonts w:ascii="Times New Roman" w:hAnsi="Times New Roman" w:cs="Times New Roman"/>
          <w:sz w:val="24"/>
        </w:rPr>
      </w:pPr>
    </w:p>
    <w:p w:rsidR="00825B65" w:rsidRPr="0068250D" w:rsidRDefault="00825B65" w:rsidP="00825B65">
      <w:pPr>
        <w:jc w:val="both"/>
        <w:rPr>
          <w:rFonts w:ascii="Times New Roman" w:hAnsi="Times New Roman" w:cs="Times New Roman"/>
          <w:sz w:val="24"/>
        </w:rPr>
      </w:pPr>
    </w:p>
    <w:p w:rsidR="008A51D2" w:rsidRDefault="008A51D2">
      <w:bookmarkStart w:id="0" w:name="_GoBack"/>
      <w:bookmarkEnd w:id="0"/>
    </w:p>
    <w:sectPr w:rsidR="008A51D2" w:rsidSect="002911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8A3"/>
    <w:rsid w:val="00825B65"/>
    <w:rsid w:val="008A51D2"/>
    <w:rsid w:val="00C168A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A7B196-F042-433F-B34B-A02D39E2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8A3"/>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68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dropbox.com/sh/jh2ve73h7k21ise/AAB7vzS07z4c5x6UZm6SL0Q5a?dl=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time.com/money/2792145/the-right-amount-to-donate-to-charity/" TargetMode="External"/><Relationship Id="rId10" Type="http://schemas.openxmlformats.org/officeDocument/2006/relationships/image" Target="media/image5.png"/><Relationship Id="rId4" Type="http://schemas.openxmlformats.org/officeDocument/2006/relationships/hyperlink" Target="https://www.hays.com.sg/salary-guide/index.ht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#COKRO DUAGUS#</dc:creator>
  <cp:keywords/>
  <dc:description/>
  <cp:lastModifiedBy>#COKRO DUAGUS#</cp:lastModifiedBy>
  <cp:revision>2</cp:revision>
  <dcterms:created xsi:type="dcterms:W3CDTF">2018-07-15T15:23:00Z</dcterms:created>
  <dcterms:modified xsi:type="dcterms:W3CDTF">2018-07-15T15:37:00Z</dcterms:modified>
</cp:coreProperties>
</file>