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AD1" w:rsidRPr="001B39D3" w:rsidRDefault="00B13AD1" w:rsidP="00B13AD1">
      <w:pPr>
        <w:pStyle w:val="NoSpacing"/>
        <w:jc w:val="center"/>
        <w:rPr>
          <w:rFonts w:cs="Times New Roman"/>
          <w:sz w:val="32"/>
        </w:rPr>
      </w:pPr>
      <w:r w:rsidRPr="001B39D3">
        <w:rPr>
          <w:rFonts w:cs="Times New Roman"/>
          <w:sz w:val="32"/>
        </w:rPr>
        <w:t>University of Waterloo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 w:val="28"/>
          <w:szCs w:val="28"/>
        </w:rPr>
      </w:pPr>
      <w:r w:rsidRPr="001B39D3">
        <w:rPr>
          <w:rFonts w:cs="Times New Roman"/>
          <w:sz w:val="28"/>
          <w:szCs w:val="28"/>
        </w:rPr>
        <w:t>Faculty of Engineering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8"/>
        </w:rPr>
      </w:pPr>
      <w:r w:rsidRPr="001B39D3">
        <w:rPr>
          <w:rFonts w:cs="Times New Roman"/>
          <w:szCs w:val="28"/>
        </w:rPr>
        <w:t>Department of Electrical and Computer Engineering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 w:val="28"/>
          <w:szCs w:val="28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color w:val="FFFFFF" w:themeColor="background1"/>
          <w:sz w:val="28"/>
          <w:szCs w:val="28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color w:val="FFFFFF" w:themeColor="background1"/>
          <w:sz w:val="28"/>
          <w:szCs w:val="28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color w:val="FFFFFF" w:themeColor="background1"/>
          <w:sz w:val="28"/>
          <w:szCs w:val="28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color w:val="FFFFFF" w:themeColor="background1"/>
          <w:sz w:val="28"/>
          <w:szCs w:val="28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color w:val="FFFFFF" w:themeColor="background1"/>
          <w:sz w:val="28"/>
          <w:szCs w:val="28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color w:val="FFFFFF" w:themeColor="background1"/>
          <w:sz w:val="28"/>
          <w:szCs w:val="28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 w:val="28"/>
          <w:szCs w:val="28"/>
        </w:rPr>
      </w:pPr>
    </w:p>
    <w:p w:rsidR="00B13AD1" w:rsidRPr="001B39D3" w:rsidRDefault="00B13AD1" w:rsidP="00777FAD">
      <w:pPr>
        <w:pStyle w:val="NoSpacing"/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ECE 35</w:t>
      </w:r>
      <w:r w:rsidR="00E80B2B">
        <w:rPr>
          <w:rFonts w:cs="Times New Roman"/>
          <w:sz w:val="40"/>
        </w:rPr>
        <w:t>6</w:t>
      </w:r>
      <w:r>
        <w:rPr>
          <w:rFonts w:cs="Times New Roman"/>
          <w:sz w:val="40"/>
        </w:rPr>
        <w:t xml:space="preserve"> </w:t>
      </w:r>
      <w:r w:rsidR="00E80B2B">
        <w:rPr>
          <w:rFonts w:cs="Times New Roman"/>
          <w:sz w:val="40"/>
        </w:rPr>
        <w:t>Lab4</w:t>
      </w:r>
      <w:r w:rsidR="00777FAD">
        <w:rPr>
          <w:rFonts w:cs="Times New Roman"/>
          <w:sz w:val="40"/>
        </w:rPr>
        <w:t xml:space="preserve"> - </w:t>
      </w:r>
      <w:r w:rsidR="00E80B2B">
        <w:rPr>
          <w:rFonts w:cs="Times New Roman"/>
          <w:sz w:val="40"/>
        </w:rPr>
        <w:t>Data Mining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tabs>
          <w:tab w:val="center" w:pos="4320"/>
          <w:tab w:val="left" w:pos="5897"/>
        </w:tabs>
        <w:jc w:val="center"/>
        <w:rPr>
          <w:rFonts w:cs="Times New Roman"/>
          <w:szCs w:val="24"/>
        </w:rPr>
      </w:pPr>
      <w:r w:rsidRPr="001B39D3">
        <w:rPr>
          <w:rFonts w:cs="Times New Roman"/>
          <w:szCs w:val="24"/>
        </w:rPr>
        <w:t>Prepared by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color w:val="00B0F0"/>
          <w:szCs w:val="24"/>
        </w:rPr>
      </w:pPr>
      <w:proofErr w:type="spellStart"/>
      <w:r>
        <w:rPr>
          <w:rFonts w:cs="Times New Roman"/>
          <w:color w:val="00B0F0"/>
          <w:szCs w:val="24"/>
        </w:rPr>
        <w:t>Tianpeng</w:t>
      </w:r>
      <w:proofErr w:type="spellEnd"/>
      <w:r>
        <w:rPr>
          <w:rFonts w:cs="Times New Roman"/>
          <w:color w:val="00B0F0"/>
          <w:szCs w:val="24"/>
        </w:rPr>
        <w:t xml:space="preserve"> Hong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  <w:r w:rsidRPr="001B39D3">
        <w:rPr>
          <w:rFonts w:cs="Times New Roman"/>
          <w:szCs w:val="24"/>
        </w:rPr>
        <w:t xml:space="preserve">UW Student ID Number: </w:t>
      </w:r>
      <w:r>
        <w:rPr>
          <w:rFonts w:cs="Times New Roman"/>
          <w:color w:val="00B0F0"/>
          <w:szCs w:val="24"/>
        </w:rPr>
        <w:t>20567046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  <w:r w:rsidRPr="001B39D3">
        <w:rPr>
          <w:rFonts w:cs="Times New Roman"/>
          <w:szCs w:val="24"/>
        </w:rPr>
        <w:t xml:space="preserve">UW User ID: </w:t>
      </w:r>
      <w:r>
        <w:rPr>
          <w:rFonts w:cs="Times New Roman"/>
          <w:color w:val="00B0F0"/>
          <w:szCs w:val="24"/>
        </w:rPr>
        <w:t>t22hong</w:t>
      </w:r>
      <w:r w:rsidRPr="001B39D3">
        <w:rPr>
          <w:rFonts w:cs="Times New Roman"/>
          <w:szCs w:val="24"/>
        </w:rPr>
        <w:t xml:space="preserve"> @</w:t>
      </w:r>
      <w:r>
        <w:rPr>
          <w:rFonts w:cs="Times New Roman"/>
          <w:szCs w:val="24"/>
        </w:rPr>
        <w:t>edu.</w:t>
      </w:r>
      <w:r w:rsidRPr="001B39D3">
        <w:rPr>
          <w:rFonts w:cs="Times New Roman"/>
          <w:szCs w:val="24"/>
        </w:rPr>
        <w:t>uwaterloo.ca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  <w:r w:rsidRPr="001B39D3">
        <w:rPr>
          <w:rFonts w:cs="Times New Roman"/>
          <w:szCs w:val="24"/>
        </w:rPr>
        <w:t>and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color w:val="00B0F0"/>
          <w:szCs w:val="24"/>
        </w:rPr>
      </w:pPr>
      <w:proofErr w:type="spellStart"/>
      <w:r>
        <w:rPr>
          <w:rFonts w:cs="Times New Roman"/>
          <w:color w:val="00B0F0"/>
          <w:szCs w:val="24"/>
        </w:rPr>
        <w:t>Ziyan</w:t>
      </w:r>
      <w:proofErr w:type="spellEnd"/>
      <w:r>
        <w:rPr>
          <w:rFonts w:cs="Times New Roman"/>
          <w:color w:val="00B0F0"/>
          <w:szCs w:val="24"/>
        </w:rPr>
        <w:t xml:space="preserve"> Liu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  <w:r w:rsidRPr="001B39D3">
        <w:rPr>
          <w:rFonts w:cs="Times New Roman"/>
          <w:szCs w:val="24"/>
        </w:rPr>
        <w:t xml:space="preserve">UW Student ID Number: </w:t>
      </w:r>
      <w:r w:rsidRPr="001725A6">
        <w:rPr>
          <w:rFonts w:cs="Times New Roman"/>
          <w:color w:val="00B0F0"/>
          <w:szCs w:val="24"/>
        </w:rPr>
        <w:t>20608393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  <w:r w:rsidRPr="001B39D3">
        <w:rPr>
          <w:rFonts w:cs="Times New Roman"/>
          <w:szCs w:val="24"/>
        </w:rPr>
        <w:t xml:space="preserve">UW User ID: </w:t>
      </w:r>
      <w:r>
        <w:rPr>
          <w:rFonts w:cs="Times New Roman"/>
          <w:color w:val="00B0F0"/>
          <w:szCs w:val="24"/>
        </w:rPr>
        <w:t>z363liu</w:t>
      </w:r>
      <w:r w:rsidRPr="001B39D3">
        <w:rPr>
          <w:rFonts w:cs="Times New Roman"/>
          <w:szCs w:val="24"/>
        </w:rPr>
        <w:t xml:space="preserve"> @</w:t>
      </w:r>
      <w:r>
        <w:rPr>
          <w:rFonts w:cs="Times New Roman"/>
          <w:szCs w:val="24"/>
        </w:rPr>
        <w:t>edu.</w:t>
      </w:r>
      <w:r w:rsidRPr="001B39D3">
        <w:rPr>
          <w:rFonts w:cs="Times New Roman"/>
          <w:szCs w:val="24"/>
        </w:rPr>
        <w:t>uwaterloo.ca</w:t>
      </w: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  <w:szCs w:val="24"/>
        </w:rPr>
      </w:pPr>
    </w:p>
    <w:p w:rsidR="00B13AD1" w:rsidRPr="001B39D3" w:rsidRDefault="00B13AD1" w:rsidP="00B13AD1">
      <w:pPr>
        <w:pStyle w:val="NoSpacing"/>
        <w:jc w:val="center"/>
        <w:rPr>
          <w:rFonts w:cs="Times New Roman"/>
        </w:rPr>
      </w:pPr>
      <w:r w:rsidRPr="001B39D3">
        <w:rPr>
          <w:rFonts w:cs="Times New Roman"/>
        </w:rPr>
        <w:fldChar w:fldCharType="begin"/>
      </w:r>
      <w:r w:rsidRPr="001B39D3">
        <w:rPr>
          <w:rFonts w:cs="Times New Roman"/>
        </w:rPr>
        <w:instrText xml:space="preserve"> DATE \@ "d MMMM yyyy" </w:instrText>
      </w:r>
      <w:r w:rsidRPr="001B39D3">
        <w:rPr>
          <w:rFonts w:cs="Times New Roman"/>
        </w:rPr>
        <w:fldChar w:fldCharType="separate"/>
      </w:r>
      <w:r>
        <w:rPr>
          <w:rFonts w:cs="Times New Roman"/>
          <w:noProof/>
        </w:rPr>
        <w:t>31 March 2019</w:t>
      </w:r>
      <w:r w:rsidRPr="001B39D3">
        <w:rPr>
          <w:rFonts w:cs="Times New Roman"/>
          <w:noProof/>
        </w:rPr>
        <w:fldChar w:fldCharType="end"/>
      </w:r>
    </w:p>
    <w:p w:rsidR="005459D9" w:rsidRDefault="00AB6D24"/>
    <w:p w:rsidR="0066575A" w:rsidRDefault="0066575A"/>
    <w:p w:rsidR="0066575A" w:rsidRDefault="0066575A"/>
    <w:p w:rsidR="0066575A" w:rsidRDefault="0066575A"/>
    <w:p w:rsidR="007C7124" w:rsidRDefault="007C7124" w:rsidP="007C7124">
      <w:pPr>
        <w:pStyle w:val="Heading1"/>
      </w:pPr>
      <w:r w:rsidRPr="007C7124">
        <w:lastRenderedPageBreak/>
        <w:t>Analysis and results</w:t>
      </w:r>
    </w:p>
    <w:p w:rsidR="007C7124" w:rsidRPr="007C7124" w:rsidRDefault="007C7124" w:rsidP="007C7124">
      <w:pPr>
        <w:rPr>
          <w:lang w:val="en-US"/>
        </w:rPr>
      </w:pPr>
    </w:p>
    <w:p w:rsidR="0066575A" w:rsidRDefault="002C5C65" w:rsidP="007C7124">
      <w:pPr>
        <w:pStyle w:val="Heading2"/>
      </w:pPr>
      <w:r>
        <w:t>Feature Selection</w:t>
      </w:r>
    </w:p>
    <w:p w:rsidR="000735CC" w:rsidRDefault="000735CC" w:rsidP="00184322">
      <w:pPr>
        <w:spacing w:line="276" w:lineRule="auto"/>
      </w:pPr>
      <w:r>
        <w:t>Individuals</w:t>
      </w:r>
      <w:r w:rsidR="008238CF">
        <w:t xml:space="preserve"> in the relation HallOfFame fall under several categories, namely Player, Manager, Umpire and Pioneer/Execute.</w:t>
      </w:r>
      <w:r w:rsidR="006013AE">
        <w:t xml:space="preserve"> The category of Player takes up </w:t>
      </w:r>
      <w:r w:rsidR="00E04FDE">
        <w:t xml:space="preserve">the largest portion of the </w:t>
      </w:r>
      <w:r w:rsidR="00C62889">
        <w:t xml:space="preserve">record </w:t>
      </w:r>
      <w:r w:rsidR="00E04FDE">
        <w:t xml:space="preserve">base </w:t>
      </w:r>
      <w:r w:rsidR="00B90F97">
        <w:t xml:space="preserve">being </w:t>
      </w:r>
      <w:r w:rsidR="00E04FDE">
        <w:t>96.99</w:t>
      </w:r>
      <w:r w:rsidR="00911C71">
        <w:t>%</w:t>
      </w:r>
      <w:r>
        <w:t>. As a result of this finding, it</w:t>
      </w:r>
      <w:r w:rsidR="007E48DE">
        <w:t xml:space="preserve"> is </w:t>
      </w:r>
      <w:r>
        <w:t xml:space="preserve">safe to assume that features should be selected to mainly reflect </w:t>
      </w:r>
      <w:r w:rsidR="00D11AA2">
        <w:t xml:space="preserve">characteristics of </w:t>
      </w:r>
      <w:r w:rsidR="00E84A07">
        <w:t>players</w:t>
      </w:r>
      <w:r w:rsidR="00280D3E">
        <w:t xml:space="preserve"> as they make up the vast majority of the </w:t>
      </w:r>
      <w:r w:rsidR="00EE6E06">
        <w:t xml:space="preserve">records in </w:t>
      </w:r>
      <w:r w:rsidR="004F4D97">
        <w:t xml:space="preserve">the </w:t>
      </w:r>
      <w:r w:rsidR="00EE6E06">
        <w:t>HallOfFame</w:t>
      </w:r>
      <w:r w:rsidR="004F4D97">
        <w:t xml:space="preserve"> table</w:t>
      </w:r>
      <w:r w:rsidR="00A93199">
        <w:t>.</w:t>
      </w:r>
    </w:p>
    <w:p w:rsidR="00BC3C4B" w:rsidRDefault="00BC3C4B" w:rsidP="008238CF"/>
    <w:p w:rsidR="002D7F6F" w:rsidRDefault="005D0941" w:rsidP="00FF286E">
      <w:pPr>
        <w:spacing w:line="276" w:lineRule="auto"/>
      </w:pPr>
      <w:r>
        <w:t>The initial assumption is that t</w:t>
      </w:r>
      <w:r w:rsidR="00C54FC2">
        <w:t xml:space="preserve">he Batting and Pitching relations contain batting and pitching statistics of </w:t>
      </w:r>
      <w:r>
        <w:t xml:space="preserve">players, thus are considered as strong evidence </w:t>
      </w:r>
      <w:r w:rsidR="00BC4C48">
        <w:t>indicating</w:t>
      </w:r>
      <w:r>
        <w:t xml:space="preserve"> whether </w:t>
      </w:r>
      <w:r>
        <w:t xml:space="preserve">players </w:t>
      </w:r>
      <w:r>
        <w:t xml:space="preserve">are </w:t>
      </w:r>
      <w:r>
        <w:t>elected or nominated to be in the hall of fame</w:t>
      </w:r>
      <w:r w:rsidR="0080694E">
        <w:t xml:space="preserve">. </w:t>
      </w:r>
      <w:r w:rsidR="00FE0BEC">
        <w:t xml:space="preserve">To check </w:t>
      </w:r>
      <w:r w:rsidR="005534F9">
        <w:t>the integrity of</w:t>
      </w:r>
      <w:r w:rsidR="00FE0BEC">
        <w:t xml:space="preserve"> such assumption, </w:t>
      </w:r>
      <w:r w:rsidR="00590578">
        <w:t xml:space="preserve">a SQL query is written to extract important features from these two tables. </w:t>
      </w:r>
      <w:r w:rsidR="00371E20">
        <w:t xml:space="preserve">The combination of </w:t>
      </w:r>
      <w:r w:rsidR="00C11B6C">
        <w:t>all</w:t>
      </w:r>
      <w:r w:rsidR="00AA0D5E">
        <w:t xml:space="preserve"> </w:t>
      </w:r>
      <w:r w:rsidR="00371E20">
        <w:t>column</w:t>
      </w:r>
      <w:r w:rsidR="00936569">
        <w:t>s</w:t>
      </w:r>
      <w:r w:rsidR="00371E20">
        <w:t xml:space="preserve"> from the Batting table, except </w:t>
      </w:r>
      <w:proofErr w:type="spellStart"/>
      <w:r w:rsidR="00371E20">
        <w:t>playerID</w:t>
      </w:r>
      <w:proofErr w:type="spellEnd"/>
      <w:r w:rsidR="00371E20">
        <w:t xml:space="preserve">, </w:t>
      </w:r>
      <w:proofErr w:type="spellStart"/>
      <w:r w:rsidR="00371E20">
        <w:t>yearID</w:t>
      </w:r>
      <w:proofErr w:type="spellEnd"/>
      <w:r w:rsidR="00371E20">
        <w:t xml:space="preserve">, stint, </w:t>
      </w:r>
      <w:proofErr w:type="spellStart"/>
      <w:r w:rsidR="00371E20">
        <w:t>teamID</w:t>
      </w:r>
      <w:proofErr w:type="spellEnd"/>
      <w:r w:rsidR="00371E20">
        <w:t xml:space="preserve"> and </w:t>
      </w:r>
      <w:proofErr w:type="spellStart"/>
      <w:r w:rsidR="00371E20">
        <w:t>lgID</w:t>
      </w:r>
      <w:proofErr w:type="spellEnd"/>
      <w:r w:rsidR="00371E20">
        <w:t xml:space="preserve">, is considered to </w:t>
      </w:r>
      <w:r w:rsidR="00C956B8">
        <w:t xml:space="preserve">the best possible explanation of </w:t>
      </w:r>
      <w:r w:rsidR="00790B1F">
        <w:t xml:space="preserve">the </w:t>
      </w:r>
      <w:r w:rsidR="002F1636">
        <w:t xml:space="preserve">batting </w:t>
      </w:r>
      <w:r w:rsidR="00C956B8">
        <w:t>performance of a given player</w:t>
      </w:r>
      <w:r w:rsidR="00A71C9C">
        <w:t xml:space="preserve">. Similarly, </w:t>
      </w:r>
      <w:r w:rsidR="0011379E">
        <w:t>all columns from Pitching table except for</w:t>
      </w:r>
      <w:r w:rsidR="00E94A73">
        <w:t xml:space="preserve"> </w:t>
      </w:r>
      <w:proofErr w:type="spellStart"/>
      <w:r w:rsidR="00E94A73">
        <w:t>playerID</w:t>
      </w:r>
      <w:proofErr w:type="spellEnd"/>
      <w:r w:rsidR="00E94A73">
        <w:t xml:space="preserve">, </w:t>
      </w:r>
      <w:proofErr w:type="spellStart"/>
      <w:r w:rsidR="00E94A73">
        <w:t>yearID</w:t>
      </w:r>
      <w:proofErr w:type="spellEnd"/>
      <w:r w:rsidR="00E94A73">
        <w:t xml:space="preserve">, stint, </w:t>
      </w:r>
      <w:proofErr w:type="spellStart"/>
      <w:r w:rsidR="00E94A73">
        <w:t>teamID</w:t>
      </w:r>
      <w:proofErr w:type="spellEnd"/>
      <w:r w:rsidR="00E94A73">
        <w:t xml:space="preserve"> and </w:t>
      </w:r>
      <w:proofErr w:type="spellStart"/>
      <w:r w:rsidR="00E94A73">
        <w:t>lgID</w:t>
      </w:r>
      <w:proofErr w:type="spellEnd"/>
      <w:r w:rsidR="0011379E">
        <w:t xml:space="preserve"> are considered as feature candidates. </w:t>
      </w:r>
    </w:p>
    <w:p w:rsidR="000C1A8B" w:rsidRDefault="000C1A8B" w:rsidP="00FF286E">
      <w:pPr>
        <w:spacing w:line="276" w:lineRule="auto"/>
      </w:pPr>
    </w:p>
    <w:p w:rsidR="00B336F6" w:rsidRDefault="00011C44" w:rsidP="00FF286E">
      <w:pPr>
        <w:spacing w:line="276" w:lineRule="auto"/>
      </w:pPr>
      <w:r>
        <w:t xml:space="preserve">For </w:t>
      </w:r>
      <w:r w:rsidR="00D56BAC">
        <w:t>each</w:t>
      </w:r>
      <w:r>
        <w:t xml:space="preserve"> pair of</w:t>
      </w:r>
      <w:r w:rsidR="00423571">
        <w:t xml:space="preserve"> </w:t>
      </w:r>
      <w:proofErr w:type="gramStart"/>
      <w:r w:rsidR="00E55419">
        <w:t>a</w:t>
      </w:r>
      <w:proofErr w:type="gramEnd"/>
      <w:r w:rsidR="00E55419">
        <w:t xml:space="preserve"> </w:t>
      </w:r>
      <w:r>
        <w:t xml:space="preserve">given feature and a player, the average of such feature is calculated </w:t>
      </w:r>
      <w:r w:rsidR="00CC455D">
        <w:t>by taking</w:t>
      </w:r>
      <w:r w:rsidR="0051267E">
        <w:t xml:space="preserve"> </w:t>
      </w:r>
      <w:r w:rsidR="002C136E">
        <w:t xml:space="preserve">into account </w:t>
      </w:r>
      <w:r w:rsidR="006355FE">
        <w:t>every year</w:t>
      </w:r>
      <w:r w:rsidR="00CC455D">
        <w:t xml:space="preserve"> up until the year </w:t>
      </w:r>
      <w:r w:rsidR="00F55EED">
        <w:t xml:space="preserve">that </w:t>
      </w:r>
      <w:r w:rsidR="00CC455D">
        <w:t>the player is elected/nominated</w:t>
      </w:r>
      <w:r w:rsidR="00CB4F38">
        <w:t xml:space="preserve">. </w:t>
      </w:r>
      <w:r w:rsidR="00AC4130">
        <w:t xml:space="preserve">For example, </w:t>
      </w:r>
      <w:r w:rsidR="00D360F7">
        <w:t xml:space="preserve">the following sub-query calculates the average number of homeruns </w:t>
      </w:r>
      <w:r w:rsidR="00B336F6">
        <w:t>a player has</w:t>
      </w:r>
      <w:r w:rsidR="005F49BA">
        <w:t xml:space="preserve"> from all records </w:t>
      </w:r>
      <w:r w:rsidR="00D6423B">
        <w:t xml:space="preserve">in Batting table </w:t>
      </w:r>
      <w:r w:rsidR="005F49BA">
        <w:t xml:space="preserve">with </w:t>
      </w:r>
      <w:proofErr w:type="spellStart"/>
      <w:r w:rsidR="005F49BA">
        <w:t>yearID</w:t>
      </w:r>
      <w:proofErr w:type="spellEnd"/>
      <w:r w:rsidR="005F49BA">
        <w:t xml:space="preserve"> less than the year they were </w:t>
      </w:r>
      <w:r w:rsidR="000379F4">
        <w:t xml:space="preserve">actually </w:t>
      </w:r>
      <w:r w:rsidR="005F49BA">
        <w:t>nominated/elected</w:t>
      </w:r>
      <w:r w:rsidR="00D16DC9">
        <w:t>:</w:t>
      </w:r>
    </w:p>
    <w:p w:rsidR="00B336F6" w:rsidRDefault="00B336F6" w:rsidP="00B336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36F6">
        <w:rPr>
          <w:rFonts w:ascii="Menlo" w:hAnsi="Menlo" w:cs="Menlo"/>
          <w:color w:val="D4D4D4"/>
          <w:sz w:val="18"/>
          <w:szCs w:val="18"/>
        </w:rPr>
        <w:t>(</w:t>
      </w:r>
      <w:r w:rsidRPr="00B336F6">
        <w:rPr>
          <w:rFonts w:ascii="Menlo" w:hAnsi="Menlo" w:cs="Menlo"/>
          <w:color w:val="569CD6"/>
          <w:sz w:val="18"/>
          <w:szCs w:val="18"/>
        </w:rPr>
        <w:t>select</w:t>
      </w:r>
      <w:r w:rsidRPr="00B336F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336F6">
        <w:rPr>
          <w:rFonts w:ascii="Menlo" w:hAnsi="Menlo" w:cs="Menlo"/>
          <w:color w:val="DCDCAA"/>
          <w:sz w:val="18"/>
          <w:szCs w:val="18"/>
        </w:rPr>
        <w:t>avg</w:t>
      </w:r>
      <w:proofErr w:type="spellEnd"/>
      <w:r w:rsidRPr="00B336F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336F6">
        <w:rPr>
          <w:rFonts w:ascii="Menlo" w:hAnsi="Menlo" w:cs="Menlo"/>
          <w:color w:val="D4D4D4"/>
          <w:sz w:val="18"/>
          <w:szCs w:val="18"/>
        </w:rPr>
        <w:t xml:space="preserve">Batting.HR) </w:t>
      </w:r>
      <w:r w:rsidRPr="00B336F6">
        <w:rPr>
          <w:rFonts w:ascii="Menlo" w:hAnsi="Menlo" w:cs="Menlo"/>
          <w:color w:val="569CD6"/>
          <w:sz w:val="18"/>
          <w:szCs w:val="18"/>
        </w:rPr>
        <w:t>from</w:t>
      </w:r>
      <w:r w:rsidRPr="00B336F6">
        <w:rPr>
          <w:rFonts w:ascii="Menlo" w:hAnsi="Menlo" w:cs="Menlo"/>
          <w:color w:val="D4D4D4"/>
          <w:sz w:val="18"/>
          <w:szCs w:val="18"/>
        </w:rPr>
        <w:t xml:space="preserve"> Batting </w:t>
      </w:r>
      <w:r w:rsidRPr="00B336F6">
        <w:rPr>
          <w:rFonts w:ascii="Menlo" w:hAnsi="Menlo" w:cs="Menlo"/>
          <w:color w:val="569CD6"/>
          <w:sz w:val="18"/>
          <w:szCs w:val="18"/>
        </w:rPr>
        <w:t>where</w:t>
      </w:r>
      <w:r w:rsidRPr="00B336F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336F6">
        <w:rPr>
          <w:rFonts w:ascii="Menlo" w:hAnsi="Menlo" w:cs="Menlo"/>
          <w:color w:val="D4D4D4"/>
          <w:sz w:val="18"/>
          <w:szCs w:val="18"/>
        </w:rPr>
        <w:t>HallOfFame.playerID</w:t>
      </w:r>
      <w:proofErr w:type="spellEnd"/>
      <w:r w:rsidRPr="00B336F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B336F6">
        <w:rPr>
          <w:rFonts w:ascii="Menlo" w:hAnsi="Menlo" w:cs="Menlo"/>
          <w:color w:val="D4D4D4"/>
          <w:sz w:val="18"/>
          <w:szCs w:val="18"/>
        </w:rPr>
        <w:t>Batting.playerID</w:t>
      </w:r>
      <w:proofErr w:type="spellEnd"/>
      <w:r w:rsidRPr="00B336F6">
        <w:rPr>
          <w:rFonts w:ascii="Menlo" w:hAnsi="Menlo" w:cs="Menlo"/>
          <w:color w:val="D4D4D4"/>
          <w:sz w:val="18"/>
          <w:szCs w:val="18"/>
        </w:rPr>
        <w:t xml:space="preserve"> </w:t>
      </w:r>
      <w:r w:rsidRPr="00B336F6">
        <w:rPr>
          <w:rFonts w:ascii="Menlo" w:hAnsi="Menlo" w:cs="Menlo"/>
          <w:color w:val="569CD6"/>
          <w:sz w:val="18"/>
          <w:szCs w:val="18"/>
        </w:rPr>
        <w:t>and</w:t>
      </w:r>
      <w:r w:rsidRPr="00B336F6"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BC681E" w:rsidRPr="00B336F6" w:rsidRDefault="00BC681E" w:rsidP="00B336F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336F6">
        <w:rPr>
          <w:rFonts w:ascii="Menlo" w:hAnsi="Menlo" w:cs="Menlo"/>
          <w:color w:val="D4D4D4"/>
          <w:sz w:val="18"/>
          <w:szCs w:val="18"/>
        </w:rPr>
        <w:t>HallOfFame.yearID</w:t>
      </w:r>
      <w:proofErr w:type="spellEnd"/>
      <w:r w:rsidRPr="00B336F6">
        <w:rPr>
          <w:rFonts w:ascii="Menlo" w:hAnsi="Menlo" w:cs="Menlo"/>
          <w:color w:val="D4D4D4"/>
          <w:sz w:val="18"/>
          <w:szCs w:val="18"/>
        </w:rPr>
        <w:t xml:space="preserve"> &gt;= </w:t>
      </w:r>
      <w:proofErr w:type="spellStart"/>
      <w:r w:rsidRPr="00B336F6">
        <w:rPr>
          <w:rFonts w:ascii="Menlo" w:hAnsi="Menlo" w:cs="Menlo"/>
          <w:color w:val="D4D4D4"/>
          <w:sz w:val="18"/>
          <w:szCs w:val="18"/>
        </w:rPr>
        <w:t>Batting.yearID</w:t>
      </w:r>
      <w:proofErr w:type="spellEnd"/>
      <w:r w:rsidRPr="00B336F6">
        <w:rPr>
          <w:rFonts w:ascii="Menlo" w:hAnsi="Menlo" w:cs="Menlo"/>
          <w:color w:val="D4D4D4"/>
          <w:sz w:val="18"/>
          <w:szCs w:val="18"/>
        </w:rPr>
        <w:t xml:space="preserve">) </w:t>
      </w:r>
      <w:r w:rsidRPr="00B336F6">
        <w:rPr>
          <w:rFonts w:ascii="Menlo" w:hAnsi="Menlo" w:cs="Menlo"/>
          <w:color w:val="569CD6"/>
          <w:sz w:val="18"/>
          <w:szCs w:val="18"/>
        </w:rPr>
        <w:t>as</w:t>
      </w:r>
      <w:r w:rsidRPr="00B336F6">
        <w:rPr>
          <w:rFonts w:ascii="Menlo" w:hAnsi="Menlo" w:cs="Menlo"/>
          <w:color w:val="D4D4D4"/>
          <w:sz w:val="18"/>
          <w:szCs w:val="18"/>
        </w:rPr>
        <w:t xml:space="preserve"> HR</w:t>
      </w:r>
    </w:p>
    <w:p w:rsidR="00E55419" w:rsidRDefault="0066479C" w:rsidP="00FF286E">
      <w:pPr>
        <w:spacing w:line="276" w:lineRule="auto"/>
      </w:pPr>
      <w:r>
        <w:t xml:space="preserve">The complete query is </w:t>
      </w:r>
      <w:r w:rsidR="000D6E75">
        <w:t>constructed</w:t>
      </w:r>
      <w:r>
        <w:t xml:space="preserve"> by </w:t>
      </w:r>
      <w:r w:rsidR="000D6E75">
        <w:t>calculating average of each feature as explained above</w:t>
      </w:r>
      <w:r w:rsidR="00CA18AF">
        <w:t xml:space="preserve"> and can be found within </w:t>
      </w:r>
      <w:proofErr w:type="spellStart"/>
      <w:r w:rsidR="00CA18AF">
        <w:t>query.sql</w:t>
      </w:r>
      <w:proofErr w:type="spellEnd"/>
      <w:r w:rsidR="00FF77D4">
        <w:t xml:space="preserve"> file.</w:t>
      </w:r>
    </w:p>
    <w:p w:rsidR="00153EFA" w:rsidRDefault="00153EFA" w:rsidP="00FF286E">
      <w:pPr>
        <w:spacing w:line="276" w:lineRule="auto"/>
      </w:pPr>
    </w:p>
    <w:p w:rsidR="005D0833" w:rsidRDefault="005D0833" w:rsidP="00153EFA">
      <w:pPr>
        <w:pStyle w:val="Heading2"/>
      </w:pPr>
      <w:r>
        <w:rPr>
          <w:lang w:val="en-US"/>
        </w:rPr>
        <w:t>I</w:t>
      </w:r>
      <w:r>
        <w:rPr>
          <w:lang w:val="en-US"/>
        </w:rPr>
        <w:t>mpurity measures</w:t>
      </w:r>
      <w:r>
        <w:rPr>
          <w:lang w:val="en-US"/>
        </w:rPr>
        <w:t>, Accurac</w:t>
      </w:r>
      <w:r w:rsidR="009A4104">
        <w:rPr>
          <w:lang w:val="en-US"/>
        </w:rPr>
        <w:t>ies</w:t>
      </w:r>
      <w:r w:rsidR="00153EFA">
        <w:rPr>
          <w:lang w:val="en-US"/>
        </w:rPr>
        <w:t xml:space="preserve"> and Confusion Matrix</w:t>
      </w:r>
      <w:r w:rsidR="00C8194F">
        <w:rPr>
          <w:lang w:val="en-US"/>
        </w:rPr>
        <w:t>es</w:t>
      </w:r>
    </w:p>
    <w:p w:rsidR="00214490" w:rsidRDefault="003A3184" w:rsidP="00FF286E">
      <w:pPr>
        <w:spacing w:line="276" w:lineRule="auto"/>
      </w:pPr>
      <w:r>
        <w:t xml:space="preserve">Once the data has been extracted into the query_result.csv file, two </w:t>
      </w:r>
      <w:r w:rsidR="00914798">
        <w:t xml:space="preserve">classification </w:t>
      </w:r>
      <w:r>
        <w:t>trees based on Gini and Entropy measurements are generated within each iteration</w:t>
      </w:r>
      <w:r w:rsidR="0071189B">
        <w:t>.</w:t>
      </w:r>
      <w:r w:rsidR="00B0491F">
        <w:t xml:space="preserve"> </w:t>
      </w:r>
      <w:r w:rsidR="0075146D">
        <w:t>Take one iteration as an example, t</w:t>
      </w:r>
      <w:r w:rsidR="00B0491F">
        <w:t>he accuracies of predications and confusion matrixes are shown as below:</w:t>
      </w:r>
    </w:p>
    <w:p w:rsidR="00B0491F" w:rsidRPr="00B0491F" w:rsidRDefault="00B0491F" w:rsidP="00B049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491F">
        <w:rPr>
          <w:rFonts w:ascii="Menlo" w:hAnsi="Menlo" w:cs="Menlo"/>
          <w:color w:val="4EC9B0"/>
          <w:sz w:val="18"/>
          <w:szCs w:val="18"/>
        </w:rPr>
        <w:t>Gini</w:t>
      </w:r>
      <w:r w:rsidRPr="00B0491F">
        <w:rPr>
          <w:rFonts w:ascii="Menlo" w:hAnsi="Menlo" w:cs="Menlo"/>
          <w:color w:val="D4D4D4"/>
          <w:sz w:val="18"/>
          <w:szCs w:val="18"/>
        </w:rPr>
        <w:t xml:space="preserve"> accuracy is </w:t>
      </w:r>
      <w:r w:rsidRPr="00B0491F">
        <w:rPr>
          <w:rFonts w:ascii="Menlo" w:hAnsi="Menlo" w:cs="Menlo"/>
          <w:color w:val="B5CEA8"/>
          <w:sz w:val="18"/>
          <w:szCs w:val="18"/>
        </w:rPr>
        <w:t>91.94711538461539</w:t>
      </w:r>
      <w:r w:rsidRPr="00B0491F">
        <w:rPr>
          <w:rFonts w:ascii="Menlo" w:hAnsi="Menlo" w:cs="Menlo"/>
          <w:color w:val="D4D4D4"/>
          <w:sz w:val="18"/>
          <w:szCs w:val="18"/>
        </w:rPr>
        <w:t>%</w:t>
      </w:r>
    </w:p>
    <w:p w:rsidR="00B0491F" w:rsidRPr="00B0491F" w:rsidRDefault="00B0491F" w:rsidP="00B049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491F">
        <w:rPr>
          <w:rFonts w:ascii="Menlo" w:hAnsi="Menlo" w:cs="Menlo"/>
          <w:color w:val="4EC9B0"/>
          <w:sz w:val="18"/>
          <w:szCs w:val="18"/>
        </w:rPr>
        <w:t>Confusion</w:t>
      </w:r>
      <w:r w:rsidRPr="00B0491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0491F">
        <w:rPr>
          <w:rFonts w:ascii="Menlo" w:hAnsi="Menlo" w:cs="Menlo"/>
          <w:color w:val="9CDCFE"/>
          <w:sz w:val="18"/>
          <w:szCs w:val="18"/>
        </w:rPr>
        <w:t>matrix</w:t>
      </w:r>
      <w:r w:rsidRPr="00B0491F">
        <w:rPr>
          <w:rFonts w:ascii="Menlo" w:hAnsi="Menlo" w:cs="Menlo"/>
          <w:color w:val="D4D4D4"/>
          <w:sz w:val="18"/>
          <w:szCs w:val="18"/>
        </w:rPr>
        <w:t xml:space="preserve"> = </w:t>
      </w:r>
    </w:p>
    <w:p w:rsidR="00B0491F" w:rsidRPr="00B0491F" w:rsidRDefault="00B0491F" w:rsidP="00B049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491F">
        <w:rPr>
          <w:rFonts w:ascii="Menlo" w:hAnsi="Menlo" w:cs="Menlo"/>
          <w:color w:val="D4D4D4"/>
          <w:sz w:val="18"/>
          <w:szCs w:val="18"/>
        </w:rPr>
        <w:t>[[</w:t>
      </w:r>
      <w:proofErr w:type="gramStart"/>
      <w:r w:rsidRPr="00B0491F">
        <w:rPr>
          <w:rFonts w:ascii="Menlo" w:hAnsi="Menlo" w:cs="Menlo"/>
          <w:color w:val="B5CEA8"/>
          <w:sz w:val="18"/>
          <w:szCs w:val="18"/>
        </w:rPr>
        <w:t>747</w:t>
      </w:r>
      <w:r w:rsidRPr="00B0491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0491F">
        <w:rPr>
          <w:rFonts w:ascii="Menlo" w:hAnsi="Menlo" w:cs="Menlo"/>
          <w:color w:val="B5CEA8"/>
          <w:sz w:val="18"/>
          <w:szCs w:val="18"/>
        </w:rPr>
        <w:t>23</w:t>
      </w:r>
      <w:proofErr w:type="gramEnd"/>
      <w:r w:rsidRPr="00B0491F">
        <w:rPr>
          <w:rFonts w:ascii="Menlo" w:hAnsi="Menlo" w:cs="Menlo"/>
          <w:color w:val="D4D4D4"/>
          <w:sz w:val="18"/>
          <w:szCs w:val="18"/>
        </w:rPr>
        <w:t>]</w:t>
      </w:r>
    </w:p>
    <w:p w:rsidR="00B0491F" w:rsidRPr="00B0491F" w:rsidRDefault="00B0491F" w:rsidP="00B049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491F">
        <w:rPr>
          <w:rFonts w:ascii="Menlo" w:hAnsi="Menlo" w:cs="Menlo"/>
          <w:color w:val="D4D4D4"/>
          <w:sz w:val="18"/>
          <w:szCs w:val="18"/>
        </w:rPr>
        <w:t xml:space="preserve"> [ </w:t>
      </w:r>
      <w:proofErr w:type="gramStart"/>
      <w:r w:rsidRPr="00B0491F">
        <w:rPr>
          <w:rFonts w:ascii="Menlo" w:hAnsi="Menlo" w:cs="Menlo"/>
          <w:color w:val="B5CEA8"/>
          <w:sz w:val="18"/>
          <w:szCs w:val="18"/>
        </w:rPr>
        <w:t>44</w:t>
      </w:r>
      <w:r w:rsidRPr="00B0491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0491F">
        <w:rPr>
          <w:rFonts w:ascii="Menlo" w:hAnsi="Menlo" w:cs="Menlo"/>
          <w:color w:val="B5CEA8"/>
          <w:sz w:val="18"/>
          <w:szCs w:val="18"/>
        </w:rPr>
        <w:t>18</w:t>
      </w:r>
      <w:proofErr w:type="gramEnd"/>
      <w:r w:rsidRPr="00B0491F">
        <w:rPr>
          <w:rFonts w:ascii="Menlo" w:hAnsi="Menlo" w:cs="Menlo"/>
          <w:color w:val="D4D4D4"/>
          <w:sz w:val="18"/>
          <w:szCs w:val="18"/>
        </w:rPr>
        <w:t>]]</w:t>
      </w:r>
    </w:p>
    <w:p w:rsidR="00B0491F" w:rsidRPr="00B0491F" w:rsidRDefault="00B0491F" w:rsidP="00B049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491F">
        <w:rPr>
          <w:rFonts w:ascii="Menlo" w:hAnsi="Menlo" w:cs="Menlo"/>
          <w:color w:val="4EC9B0"/>
          <w:sz w:val="18"/>
          <w:szCs w:val="18"/>
        </w:rPr>
        <w:t>Entropy</w:t>
      </w:r>
      <w:r w:rsidRPr="00B0491F">
        <w:rPr>
          <w:rFonts w:ascii="Menlo" w:hAnsi="Menlo" w:cs="Menlo"/>
          <w:color w:val="D4D4D4"/>
          <w:sz w:val="18"/>
          <w:szCs w:val="18"/>
        </w:rPr>
        <w:t xml:space="preserve"> accuracy is </w:t>
      </w:r>
      <w:r w:rsidRPr="00B0491F">
        <w:rPr>
          <w:rFonts w:ascii="Menlo" w:hAnsi="Menlo" w:cs="Menlo"/>
          <w:color w:val="B5CEA8"/>
          <w:sz w:val="18"/>
          <w:szCs w:val="18"/>
        </w:rPr>
        <w:t>93.02884615384616</w:t>
      </w:r>
      <w:r w:rsidRPr="00B0491F">
        <w:rPr>
          <w:rFonts w:ascii="Menlo" w:hAnsi="Menlo" w:cs="Menlo"/>
          <w:color w:val="D4D4D4"/>
          <w:sz w:val="18"/>
          <w:szCs w:val="18"/>
        </w:rPr>
        <w:t>%</w:t>
      </w:r>
    </w:p>
    <w:p w:rsidR="00B0491F" w:rsidRPr="00B0491F" w:rsidRDefault="00B0491F" w:rsidP="00B049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491F">
        <w:rPr>
          <w:rFonts w:ascii="Menlo" w:hAnsi="Menlo" w:cs="Menlo"/>
          <w:color w:val="4EC9B0"/>
          <w:sz w:val="18"/>
          <w:szCs w:val="18"/>
        </w:rPr>
        <w:t>Confusion</w:t>
      </w:r>
      <w:r w:rsidRPr="00B0491F">
        <w:rPr>
          <w:rFonts w:ascii="Menlo" w:hAnsi="Menlo" w:cs="Menlo"/>
          <w:color w:val="D4D4D4"/>
          <w:sz w:val="18"/>
          <w:szCs w:val="18"/>
        </w:rPr>
        <w:t xml:space="preserve"> </w:t>
      </w:r>
      <w:r w:rsidRPr="00B0491F">
        <w:rPr>
          <w:rFonts w:ascii="Menlo" w:hAnsi="Menlo" w:cs="Menlo"/>
          <w:color w:val="9CDCFE"/>
          <w:sz w:val="18"/>
          <w:szCs w:val="18"/>
        </w:rPr>
        <w:t>matrix</w:t>
      </w:r>
      <w:r w:rsidRPr="00B0491F">
        <w:rPr>
          <w:rFonts w:ascii="Menlo" w:hAnsi="Menlo" w:cs="Menlo"/>
          <w:color w:val="D4D4D4"/>
          <w:sz w:val="18"/>
          <w:szCs w:val="18"/>
        </w:rPr>
        <w:t xml:space="preserve"> = </w:t>
      </w:r>
    </w:p>
    <w:p w:rsidR="00B0491F" w:rsidRPr="00B0491F" w:rsidRDefault="00B0491F" w:rsidP="00B049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491F">
        <w:rPr>
          <w:rFonts w:ascii="Menlo" w:hAnsi="Menlo" w:cs="Menlo"/>
          <w:color w:val="D4D4D4"/>
          <w:sz w:val="18"/>
          <w:szCs w:val="18"/>
        </w:rPr>
        <w:t>[[</w:t>
      </w:r>
      <w:proofErr w:type="gramStart"/>
      <w:r w:rsidRPr="00B0491F">
        <w:rPr>
          <w:rFonts w:ascii="Menlo" w:hAnsi="Menlo" w:cs="Menlo"/>
          <w:color w:val="B5CEA8"/>
          <w:sz w:val="18"/>
          <w:szCs w:val="18"/>
        </w:rPr>
        <w:t>755</w:t>
      </w:r>
      <w:r w:rsidRPr="00B0491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0491F">
        <w:rPr>
          <w:rFonts w:ascii="Menlo" w:hAnsi="Menlo" w:cs="Menlo"/>
          <w:color w:val="B5CEA8"/>
          <w:sz w:val="18"/>
          <w:szCs w:val="18"/>
        </w:rPr>
        <w:t>15</w:t>
      </w:r>
      <w:proofErr w:type="gramEnd"/>
      <w:r w:rsidRPr="00B0491F">
        <w:rPr>
          <w:rFonts w:ascii="Menlo" w:hAnsi="Menlo" w:cs="Menlo"/>
          <w:color w:val="D4D4D4"/>
          <w:sz w:val="18"/>
          <w:szCs w:val="18"/>
        </w:rPr>
        <w:t>]</w:t>
      </w:r>
    </w:p>
    <w:p w:rsidR="00B0491F" w:rsidRPr="00B0491F" w:rsidRDefault="00B0491F" w:rsidP="00B049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491F">
        <w:rPr>
          <w:rFonts w:ascii="Menlo" w:hAnsi="Menlo" w:cs="Menlo"/>
          <w:color w:val="D4D4D4"/>
          <w:sz w:val="18"/>
          <w:szCs w:val="18"/>
        </w:rPr>
        <w:t xml:space="preserve"> [ </w:t>
      </w:r>
      <w:proofErr w:type="gramStart"/>
      <w:r w:rsidRPr="00B0491F">
        <w:rPr>
          <w:rFonts w:ascii="Menlo" w:hAnsi="Menlo" w:cs="Menlo"/>
          <w:color w:val="B5CEA8"/>
          <w:sz w:val="18"/>
          <w:szCs w:val="18"/>
        </w:rPr>
        <w:t>43</w:t>
      </w:r>
      <w:r w:rsidRPr="00B0491F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0491F">
        <w:rPr>
          <w:rFonts w:ascii="Menlo" w:hAnsi="Menlo" w:cs="Menlo"/>
          <w:color w:val="B5CEA8"/>
          <w:sz w:val="18"/>
          <w:szCs w:val="18"/>
        </w:rPr>
        <w:t>19</w:t>
      </w:r>
      <w:proofErr w:type="gramEnd"/>
      <w:r w:rsidRPr="00B0491F">
        <w:rPr>
          <w:rFonts w:ascii="Menlo" w:hAnsi="Menlo" w:cs="Menlo"/>
          <w:color w:val="D4D4D4"/>
          <w:sz w:val="18"/>
          <w:szCs w:val="18"/>
        </w:rPr>
        <w:t>]]</w:t>
      </w:r>
    </w:p>
    <w:p w:rsidR="00B0491F" w:rsidRDefault="00B0491F" w:rsidP="00FF286E">
      <w:pPr>
        <w:spacing w:line="276" w:lineRule="auto"/>
      </w:pPr>
    </w:p>
    <w:p w:rsidR="00353921" w:rsidRDefault="00353921" w:rsidP="00FF286E">
      <w:pPr>
        <w:spacing w:line="276" w:lineRule="auto"/>
      </w:pPr>
      <w:r>
        <w:t xml:space="preserve">The accuracy is obtained by called </w:t>
      </w:r>
      <w:r w:rsidR="00DB6CAF">
        <w:t xml:space="preserve">the </w:t>
      </w:r>
      <w:proofErr w:type="spellStart"/>
      <w:r w:rsidR="00DB6CAF" w:rsidRPr="00DB6CAF">
        <w:t>accuracy_score</w:t>
      </w:r>
      <w:proofErr w:type="spellEnd"/>
      <w:r w:rsidR="00DB6CAF">
        <w:t xml:space="preserve"> function provided by Python </w:t>
      </w:r>
      <w:proofErr w:type="spellStart"/>
      <w:r w:rsidR="00DB6CAF">
        <w:t>Sklearn</w:t>
      </w:r>
      <w:proofErr w:type="spellEnd"/>
      <w:r w:rsidR="00B1367F">
        <w:t xml:space="preserve"> library</w:t>
      </w:r>
      <w:r w:rsidR="002D79D2">
        <w:t xml:space="preserve">, which essentially calculates the </w:t>
      </w:r>
      <w:r w:rsidR="00007A7F">
        <w:t>ratio</w:t>
      </w:r>
      <w:r w:rsidR="002D79D2">
        <w:t xml:space="preserve"> of </w:t>
      </w:r>
      <w:r w:rsidR="009F6F35">
        <w:t xml:space="preserve">the number of </w:t>
      </w:r>
      <w:r w:rsidR="00007A7F">
        <w:t xml:space="preserve">correct predictions over </w:t>
      </w:r>
      <w:r w:rsidR="001A6584">
        <w:t xml:space="preserve">the </w:t>
      </w:r>
      <w:r w:rsidR="001A6584">
        <w:lastRenderedPageBreak/>
        <w:t xml:space="preserve">number of </w:t>
      </w:r>
      <w:r w:rsidR="00841EE3">
        <w:t>all predictions.</w:t>
      </w:r>
      <w:r w:rsidR="002D79D2">
        <w:t xml:space="preserve"> </w:t>
      </w:r>
      <w:r w:rsidR="00854480">
        <w:t>The resultant accurac</w:t>
      </w:r>
      <w:r w:rsidR="00F9114F">
        <w:t>ies</w:t>
      </w:r>
      <w:r w:rsidR="00854480">
        <w:t xml:space="preserve"> over the five runs</w:t>
      </w:r>
      <w:r w:rsidR="00181927">
        <w:t xml:space="preserve"> range from 91% to 94%</w:t>
      </w:r>
      <w:r w:rsidR="00755467">
        <w:t xml:space="preserve"> and the complete set of accuracies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732"/>
        <w:gridCol w:w="1551"/>
        <w:gridCol w:w="1551"/>
        <w:gridCol w:w="1497"/>
        <w:gridCol w:w="1552"/>
      </w:tblGrid>
      <w:tr w:rsidR="00E17D26" w:rsidTr="00E17D26">
        <w:tc>
          <w:tcPr>
            <w:tcW w:w="1558" w:type="dxa"/>
          </w:tcPr>
          <w:p w:rsidR="00E17D26" w:rsidRPr="006A523E" w:rsidRDefault="00E17D26" w:rsidP="006A523E">
            <w:pPr>
              <w:spacing w:line="276" w:lineRule="auto"/>
              <w:jc w:val="center"/>
            </w:pPr>
          </w:p>
        </w:tc>
        <w:tc>
          <w:tcPr>
            <w:tcW w:w="1558" w:type="dxa"/>
          </w:tcPr>
          <w:p w:rsidR="00E17D26" w:rsidRPr="006A523E" w:rsidRDefault="009172B0" w:rsidP="006A523E">
            <w:pPr>
              <w:spacing w:line="276" w:lineRule="auto"/>
              <w:jc w:val="center"/>
            </w:pPr>
            <w:r w:rsidRPr="006A523E">
              <w:t>1</w:t>
            </w:r>
            <w:r w:rsidRPr="006A523E">
              <w:rPr>
                <w:vertAlign w:val="superscript"/>
              </w:rPr>
              <w:t>st</w:t>
            </w:r>
            <w:r w:rsidRPr="006A523E">
              <w:t xml:space="preserve"> Iteration</w:t>
            </w:r>
          </w:p>
        </w:tc>
        <w:tc>
          <w:tcPr>
            <w:tcW w:w="1558" w:type="dxa"/>
          </w:tcPr>
          <w:p w:rsidR="00E17D26" w:rsidRPr="006A523E" w:rsidRDefault="009172B0" w:rsidP="006A523E">
            <w:pPr>
              <w:spacing w:line="276" w:lineRule="auto"/>
              <w:jc w:val="center"/>
            </w:pPr>
            <w:r w:rsidRPr="006A523E">
              <w:t>2</w:t>
            </w:r>
            <w:r w:rsidRPr="006A523E">
              <w:rPr>
                <w:vertAlign w:val="superscript"/>
              </w:rPr>
              <w:t>nd</w:t>
            </w:r>
            <w:r w:rsidRPr="006A523E">
              <w:t xml:space="preserve"> Iteration</w:t>
            </w:r>
          </w:p>
        </w:tc>
        <w:tc>
          <w:tcPr>
            <w:tcW w:w="1558" w:type="dxa"/>
          </w:tcPr>
          <w:p w:rsidR="00E17D26" w:rsidRPr="006A523E" w:rsidRDefault="009172B0" w:rsidP="006A523E">
            <w:pPr>
              <w:spacing w:line="276" w:lineRule="auto"/>
              <w:jc w:val="center"/>
            </w:pPr>
            <w:r w:rsidRPr="006A523E">
              <w:t>3</w:t>
            </w:r>
            <w:r w:rsidRPr="006A523E">
              <w:rPr>
                <w:vertAlign w:val="superscript"/>
              </w:rPr>
              <w:t>rd</w:t>
            </w:r>
            <w:r w:rsidRPr="006A523E">
              <w:t xml:space="preserve"> Iteration</w:t>
            </w:r>
          </w:p>
        </w:tc>
        <w:tc>
          <w:tcPr>
            <w:tcW w:w="1559" w:type="dxa"/>
          </w:tcPr>
          <w:p w:rsidR="00E17D26" w:rsidRPr="006A523E" w:rsidRDefault="009172B0" w:rsidP="006A523E">
            <w:pPr>
              <w:spacing w:line="276" w:lineRule="auto"/>
              <w:jc w:val="center"/>
            </w:pPr>
            <w:r w:rsidRPr="006A523E">
              <w:t>4</w:t>
            </w:r>
            <w:r w:rsidRPr="006A523E">
              <w:rPr>
                <w:vertAlign w:val="superscript"/>
              </w:rPr>
              <w:t>th</w:t>
            </w:r>
            <w:r w:rsidRPr="006A523E">
              <w:t xml:space="preserve"> Iteration</w:t>
            </w:r>
          </w:p>
        </w:tc>
        <w:tc>
          <w:tcPr>
            <w:tcW w:w="1559" w:type="dxa"/>
          </w:tcPr>
          <w:p w:rsidR="00E17D26" w:rsidRPr="006A523E" w:rsidRDefault="009172B0" w:rsidP="006A523E">
            <w:pPr>
              <w:spacing w:line="276" w:lineRule="auto"/>
              <w:jc w:val="center"/>
            </w:pPr>
            <w:r w:rsidRPr="006A523E">
              <w:t>5</w:t>
            </w:r>
            <w:r w:rsidRPr="006A523E">
              <w:rPr>
                <w:vertAlign w:val="superscript"/>
              </w:rPr>
              <w:t>th</w:t>
            </w:r>
            <w:r w:rsidRPr="006A523E">
              <w:t xml:space="preserve"> Iteration</w:t>
            </w:r>
          </w:p>
        </w:tc>
      </w:tr>
      <w:tr w:rsidR="00E17D26" w:rsidTr="00E17D26">
        <w:tc>
          <w:tcPr>
            <w:tcW w:w="1558" w:type="dxa"/>
          </w:tcPr>
          <w:p w:rsidR="00E17D26" w:rsidRPr="006A523E" w:rsidRDefault="00E17D26" w:rsidP="006A523E">
            <w:pPr>
              <w:spacing w:line="276" w:lineRule="auto"/>
              <w:jc w:val="center"/>
            </w:pPr>
            <w:r w:rsidRPr="006A523E">
              <w:t>Gini Index</w:t>
            </w:r>
          </w:p>
        </w:tc>
        <w:tc>
          <w:tcPr>
            <w:tcW w:w="1558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291807" w:rsidRPr="006A523E" w:rsidTr="0029180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935" w:type="dxa"/>
                    <w:tblLook w:val="04A0" w:firstRow="1" w:lastRow="0" w:firstColumn="1" w:lastColumn="0" w:noHBand="0" w:noVBand="1"/>
                  </w:tblPr>
                  <w:tblGrid>
                    <w:gridCol w:w="956"/>
                  </w:tblGrid>
                  <w:tr w:rsidR="00516B6F" w:rsidRPr="006A523E" w:rsidTr="00516B6F">
                    <w:trPr>
                      <w:trHeight w:val="320"/>
                    </w:trPr>
                    <w:tc>
                      <w:tcPr>
                        <w:tcW w:w="9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16B6F" w:rsidRPr="006A523E" w:rsidRDefault="00516B6F" w:rsidP="006A523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6A523E">
                          <w:rPr>
                            <w:color w:val="000000"/>
                          </w:rPr>
                          <w:t>91.83%</w:t>
                        </w:r>
                      </w:p>
                    </w:tc>
                  </w:tr>
                </w:tbl>
                <w:p w:rsidR="00291807" w:rsidRPr="006A523E" w:rsidRDefault="00291807" w:rsidP="006A523E">
                  <w:pPr>
                    <w:jc w:val="center"/>
                    <w:rPr>
                      <w:color w:val="000000"/>
                    </w:rPr>
                  </w:pPr>
                </w:p>
              </w:tc>
            </w:tr>
          </w:tbl>
          <w:p w:rsidR="00E17D26" w:rsidRPr="006A523E" w:rsidRDefault="00E17D26" w:rsidP="006A523E">
            <w:pPr>
              <w:spacing w:line="276" w:lineRule="auto"/>
              <w:jc w:val="center"/>
            </w:pPr>
          </w:p>
        </w:tc>
        <w:tc>
          <w:tcPr>
            <w:tcW w:w="1558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291807" w:rsidRPr="006A523E" w:rsidTr="00DB01E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1807" w:rsidRPr="006A523E" w:rsidRDefault="00516B6F" w:rsidP="006A523E">
                  <w:pPr>
                    <w:jc w:val="center"/>
                    <w:rPr>
                      <w:color w:val="000000"/>
                    </w:rPr>
                  </w:pPr>
                  <w:r w:rsidRPr="006A523E">
                    <w:rPr>
                      <w:color w:val="000000"/>
                    </w:rPr>
                    <w:t>92.67%</w:t>
                  </w:r>
                </w:p>
              </w:tc>
            </w:tr>
          </w:tbl>
          <w:p w:rsidR="00E17D26" w:rsidRPr="006A523E" w:rsidRDefault="00E17D26" w:rsidP="006A523E">
            <w:pPr>
              <w:spacing w:line="276" w:lineRule="auto"/>
              <w:jc w:val="center"/>
            </w:pPr>
          </w:p>
        </w:tc>
        <w:tc>
          <w:tcPr>
            <w:tcW w:w="1558" w:type="dxa"/>
          </w:tcPr>
          <w:p w:rsidR="00E17D26" w:rsidRPr="006A523E" w:rsidRDefault="00516B6F" w:rsidP="006A523E">
            <w:pPr>
              <w:spacing w:line="276" w:lineRule="auto"/>
              <w:jc w:val="center"/>
            </w:pPr>
            <w:r w:rsidRPr="006A523E">
              <w:rPr>
                <w:color w:val="000000"/>
              </w:rPr>
              <w:t>91.47%</w:t>
            </w:r>
          </w:p>
        </w:tc>
        <w:tc>
          <w:tcPr>
            <w:tcW w:w="1559" w:type="dxa"/>
          </w:tcPr>
          <w:tbl>
            <w:tblPr>
              <w:tblW w:w="236" w:type="dxa"/>
              <w:tblLook w:val="04A0" w:firstRow="1" w:lastRow="0" w:firstColumn="1" w:lastColumn="0" w:noHBand="0" w:noVBand="1"/>
            </w:tblPr>
            <w:tblGrid>
              <w:gridCol w:w="956"/>
            </w:tblGrid>
            <w:tr w:rsidR="00516B6F" w:rsidRPr="006A523E" w:rsidTr="00DB01E5">
              <w:trPr>
                <w:trHeight w:val="320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16B6F" w:rsidRPr="006A523E" w:rsidRDefault="00516B6F" w:rsidP="006A523E">
                  <w:pPr>
                    <w:jc w:val="center"/>
                    <w:rPr>
                      <w:color w:val="000000"/>
                    </w:rPr>
                  </w:pPr>
                  <w:r w:rsidRPr="006A523E">
                    <w:rPr>
                      <w:color w:val="000000"/>
                    </w:rPr>
                    <w:t>92.19%</w:t>
                  </w:r>
                </w:p>
              </w:tc>
            </w:tr>
          </w:tbl>
          <w:p w:rsidR="00E17D26" w:rsidRPr="006A523E" w:rsidRDefault="00E17D26" w:rsidP="006A523E">
            <w:pPr>
              <w:spacing w:line="276" w:lineRule="auto"/>
              <w:jc w:val="center"/>
            </w:pPr>
          </w:p>
        </w:tc>
        <w:tc>
          <w:tcPr>
            <w:tcW w:w="1559" w:type="dxa"/>
          </w:tcPr>
          <w:tbl>
            <w:tblPr>
              <w:tblW w:w="236" w:type="dxa"/>
              <w:tblLook w:val="04A0" w:firstRow="1" w:lastRow="0" w:firstColumn="1" w:lastColumn="0" w:noHBand="0" w:noVBand="1"/>
            </w:tblPr>
            <w:tblGrid>
              <w:gridCol w:w="956"/>
            </w:tblGrid>
            <w:tr w:rsidR="00516B6F" w:rsidRPr="006A523E" w:rsidTr="00DB01E5">
              <w:trPr>
                <w:trHeight w:val="320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16B6F" w:rsidRPr="006A523E" w:rsidRDefault="00516B6F" w:rsidP="006A523E">
                  <w:pPr>
                    <w:jc w:val="center"/>
                    <w:rPr>
                      <w:color w:val="000000"/>
                    </w:rPr>
                  </w:pPr>
                  <w:r w:rsidRPr="006A523E">
                    <w:rPr>
                      <w:color w:val="000000"/>
                    </w:rPr>
                    <w:t>94.23%</w:t>
                  </w:r>
                </w:p>
              </w:tc>
            </w:tr>
          </w:tbl>
          <w:p w:rsidR="00E17D26" w:rsidRPr="006A523E" w:rsidRDefault="00E17D26" w:rsidP="006A523E">
            <w:pPr>
              <w:spacing w:line="276" w:lineRule="auto"/>
              <w:jc w:val="center"/>
            </w:pPr>
          </w:p>
        </w:tc>
      </w:tr>
      <w:tr w:rsidR="00E17D26" w:rsidTr="00E17D26">
        <w:tc>
          <w:tcPr>
            <w:tcW w:w="1558" w:type="dxa"/>
          </w:tcPr>
          <w:p w:rsidR="00E17D26" w:rsidRPr="006A523E" w:rsidRDefault="00E17D26" w:rsidP="006A523E">
            <w:pPr>
              <w:spacing w:line="276" w:lineRule="auto"/>
              <w:jc w:val="center"/>
            </w:pPr>
            <w:r w:rsidRPr="006A523E">
              <w:t>Entropy</w:t>
            </w:r>
          </w:p>
        </w:tc>
        <w:tc>
          <w:tcPr>
            <w:tcW w:w="1558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516"/>
            </w:tblGrid>
            <w:tr w:rsidR="00C55D07" w:rsidRPr="006A523E" w:rsidTr="00C55D07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300" w:type="dxa"/>
                    <w:tblLook w:val="04A0" w:firstRow="1" w:lastRow="0" w:firstColumn="1" w:lastColumn="0" w:noHBand="0" w:noVBand="1"/>
                  </w:tblPr>
                  <w:tblGrid>
                    <w:gridCol w:w="1300"/>
                  </w:tblGrid>
                  <w:tr w:rsidR="006A523E" w:rsidRPr="006A523E" w:rsidTr="006A523E">
                    <w:trPr>
                      <w:trHeight w:val="320"/>
                    </w:trPr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A523E" w:rsidRPr="006A523E" w:rsidRDefault="006A523E" w:rsidP="006A523E">
                        <w:pPr>
                          <w:rPr>
                            <w:color w:val="000000"/>
                          </w:rPr>
                        </w:pPr>
                        <w:r w:rsidRPr="006A523E">
                          <w:rPr>
                            <w:color w:val="000000"/>
                          </w:rPr>
                          <w:t>91.83%</w:t>
                        </w:r>
                      </w:p>
                    </w:tc>
                  </w:tr>
                </w:tbl>
                <w:p w:rsidR="00C55D07" w:rsidRPr="006A523E" w:rsidRDefault="00C55D07" w:rsidP="006A523E">
                  <w:pPr>
                    <w:jc w:val="center"/>
                    <w:rPr>
                      <w:color w:val="000000"/>
                    </w:rPr>
                  </w:pPr>
                </w:p>
              </w:tc>
            </w:tr>
          </w:tbl>
          <w:p w:rsidR="00E17D26" w:rsidRPr="006A523E" w:rsidRDefault="00E17D26" w:rsidP="006A523E">
            <w:pPr>
              <w:spacing w:line="276" w:lineRule="auto"/>
              <w:jc w:val="center"/>
            </w:pPr>
          </w:p>
        </w:tc>
        <w:tc>
          <w:tcPr>
            <w:tcW w:w="1558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6A523E" w:rsidRPr="006A523E" w:rsidTr="00DB01E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523E" w:rsidRPr="006A523E" w:rsidRDefault="006A523E" w:rsidP="006A523E">
                  <w:pPr>
                    <w:jc w:val="center"/>
                    <w:rPr>
                      <w:color w:val="000000"/>
                    </w:rPr>
                  </w:pPr>
                  <w:r w:rsidRPr="006A523E">
                    <w:rPr>
                      <w:color w:val="000000"/>
                    </w:rPr>
                    <w:t>92.79%</w:t>
                  </w:r>
                </w:p>
              </w:tc>
            </w:tr>
          </w:tbl>
          <w:p w:rsidR="00E17D26" w:rsidRPr="006A523E" w:rsidRDefault="00E17D26" w:rsidP="006A523E">
            <w:pPr>
              <w:spacing w:line="276" w:lineRule="auto"/>
              <w:jc w:val="center"/>
            </w:pPr>
          </w:p>
        </w:tc>
        <w:tc>
          <w:tcPr>
            <w:tcW w:w="1558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6A523E" w:rsidRPr="006A523E" w:rsidTr="00DB01E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523E" w:rsidRPr="006A523E" w:rsidRDefault="006A523E" w:rsidP="006A523E">
                  <w:pPr>
                    <w:jc w:val="center"/>
                    <w:rPr>
                      <w:color w:val="000000"/>
                    </w:rPr>
                  </w:pPr>
                  <w:r w:rsidRPr="006A523E">
                    <w:rPr>
                      <w:color w:val="000000"/>
                    </w:rPr>
                    <w:t>91.71%</w:t>
                  </w:r>
                </w:p>
              </w:tc>
            </w:tr>
          </w:tbl>
          <w:p w:rsidR="00E17D26" w:rsidRPr="006A523E" w:rsidRDefault="00E17D26" w:rsidP="006A523E">
            <w:pPr>
              <w:spacing w:line="276" w:lineRule="auto"/>
              <w:jc w:val="center"/>
            </w:pPr>
          </w:p>
        </w:tc>
        <w:tc>
          <w:tcPr>
            <w:tcW w:w="1559" w:type="dxa"/>
          </w:tcPr>
          <w:p w:rsidR="00E17D26" w:rsidRPr="006A523E" w:rsidRDefault="00AB6D24" w:rsidP="00E34BC9">
            <w:pPr>
              <w:spacing w:line="276" w:lineRule="auto"/>
            </w:pPr>
            <w:r>
              <w:rPr>
                <w:color w:val="000000"/>
              </w:rPr>
              <w:t xml:space="preserve">  </w:t>
            </w:r>
            <w:bookmarkStart w:id="0" w:name="_GoBack"/>
            <w:bookmarkEnd w:id="0"/>
            <w:r w:rsidR="006A523E" w:rsidRPr="006A523E">
              <w:rPr>
                <w:color w:val="000000"/>
              </w:rPr>
              <w:t>92.43%</w:t>
            </w:r>
          </w:p>
        </w:tc>
        <w:tc>
          <w:tcPr>
            <w:tcW w:w="1559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6A523E" w:rsidRPr="006A523E" w:rsidTr="00DB01E5">
              <w:trPr>
                <w:trHeight w:val="32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A523E" w:rsidRPr="006A523E" w:rsidRDefault="006A523E" w:rsidP="00E34BC9">
                  <w:pPr>
                    <w:rPr>
                      <w:color w:val="000000"/>
                    </w:rPr>
                  </w:pPr>
                  <w:r w:rsidRPr="006A523E">
                    <w:rPr>
                      <w:color w:val="000000"/>
                    </w:rPr>
                    <w:t>93.51%</w:t>
                  </w:r>
                </w:p>
              </w:tc>
            </w:tr>
          </w:tbl>
          <w:p w:rsidR="00E17D26" w:rsidRPr="006A523E" w:rsidRDefault="00E17D26" w:rsidP="006A523E">
            <w:pPr>
              <w:spacing w:line="276" w:lineRule="auto"/>
              <w:jc w:val="center"/>
            </w:pPr>
          </w:p>
        </w:tc>
      </w:tr>
    </w:tbl>
    <w:p w:rsidR="00E17D26" w:rsidRDefault="00E17D26" w:rsidP="00FF286E">
      <w:pPr>
        <w:spacing w:line="276" w:lineRule="auto"/>
      </w:pPr>
    </w:p>
    <w:p w:rsidR="00AD6352" w:rsidRDefault="00AD6352" w:rsidP="00FF286E">
      <w:pPr>
        <w:spacing w:line="276" w:lineRule="auto"/>
      </w:pPr>
    </w:p>
    <w:p w:rsidR="00AD6352" w:rsidRDefault="00AD6352" w:rsidP="00FF286E">
      <w:pPr>
        <w:spacing w:line="276" w:lineRule="auto"/>
      </w:pPr>
      <w:r>
        <w:t>To justify the effectiveness of chosen features</w:t>
      </w:r>
      <w:r w:rsidR="00DA3F3B">
        <w:t xml:space="preserve">, one </w:t>
      </w:r>
      <w:r w:rsidR="00830EF1">
        <w:t xml:space="preserve">can </w:t>
      </w:r>
      <w:r w:rsidR="00A92268">
        <w:t xml:space="preserve">look into the confusion matrix. </w:t>
      </w:r>
      <w:r w:rsidR="00914021">
        <w:t xml:space="preserve">For example, the </w:t>
      </w:r>
      <w:r w:rsidR="00A92268">
        <w:t>confusion matrix of the Gini classification tree</w:t>
      </w:r>
      <w:r w:rsidR="00914021">
        <w:t xml:space="preserve"> can be interpreted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4021" w:rsidTr="00914021">
        <w:tc>
          <w:tcPr>
            <w:tcW w:w="2337" w:type="dxa"/>
          </w:tcPr>
          <w:p w:rsidR="00914021" w:rsidRDefault="00914021" w:rsidP="00FF286E">
            <w:pPr>
              <w:spacing w:line="276" w:lineRule="auto"/>
            </w:pPr>
          </w:p>
        </w:tc>
        <w:tc>
          <w:tcPr>
            <w:tcW w:w="2337" w:type="dxa"/>
          </w:tcPr>
          <w:p w:rsidR="00914021" w:rsidRDefault="00914021" w:rsidP="00FF286E">
            <w:pPr>
              <w:spacing w:line="276" w:lineRule="auto"/>
            </w:pPr>
            <w:r>
              <w:t>Actual Class 1</w:t>
            </w:r>
          </w:p>
        </w:tc>
        <w:tc>
          <w:tcPr>
            <w:tcW w:w="2338" w:type="dxa"/>
          </w:tcPr>
          <w:p w:rsidR="00914021" w:rsidRDefault="00914021" w:rsidP="00FF286E">
            <w:pPr>
              <w:spacing w:line="276" w:lineRule="auto"/>
            </w:pPr>
            <w:r>
              <w:t>Actual Class 2</w:t>
            </w:r>
          </w:p>
        </w:tc>
        <w:tc>
          <w:tcPr>
            <w:tcW w:w="2338" w:type="dxa"/>
          </w:tcPr>
          <w:p w:rsidR="00914021" w:rsidRDefault="00D426BF" w:rsidP="00FF286E">
            <w:pPr>
              <w:spacing w:line="276" w:lineRule="auto"/>
            </w:pPr>
            <w:r>
              <w:t>Total</w:t>
            </w:r>
          </w:p>
        </w:tc>
      </w:tr>
      <w:tr w:rsidR="00914021" w:rsidTr="00914021">
        <w:tc>
          <w:tcPr>
            <w:tcW w:w="2337" w:type="dxa"/>
          </w:tcPr>
          <w:p w:rsidR="00914021" w:rsidRDefault="00914021" w:rsidP="00FF286E">
            <w:pPr>
              <w:spacing w:line="276" w:lineRule="auto"/>
            </w:pPr>
            <w:r>
              <w:t>Predicated Class 1</w:t>
            </w:r>
          </w:p>
        </w:tc>
        <w:tc>
          <w:tcPr>
            <w:tcW w:w="2337" w:type="dxa"/>
          </w:tcPr>
          <w:p w:rsidR="00914021" w:rsidRDefault="002C334D" w:rsidP="00FF286E">
            <w:pPr>
              <w:spacing w:line="276" w:lineRule="auto"/>
            </w:pPr>
            <w:r>
              <w:t>89.78%</w:t>
            </w:r>
          </w:p>
        </w:tc>
        <w:tc>
          <w:tcPr>
            <w:tcW w:w="2338" w:type="dxa"/>
          </w:tcPr>
          <w:p w:rsidR="00914021" w:rsidRDefault="002C334D" w:rsidP="00FF286E">
            <w:pPr>
              <w:spacing w:line="276" w:lineRule="auto"/>
            </w:pPr>
            <w:r>
              <w:t>2.76%</w:t>
            </w:r>
          </w:p>
        </w:tc>
        <w:tc>
          <w:tcPr>
            <w:tcW w:w="2338" w:type="dxa"/>
          </w:tcPr>
          <w:p w:rsidR="00914021" w:rsidRDefault="006F538D" w:rsidP="00FF286E">
            <w:pPr>
              <w:spacing w:line="276" w:lineRule="auto"/>
            </w:pPr>
            <w:r>
              <w:t>92.54%</w:t>
            </w:r>
          </w:p>
        </w:tc>
      </w:tr>
      <w:tr w:rsidR="00914021" w:rsidTr="00914021">
        <w:tc>
          <w:tcPr>
            <w:tcW w:w="2337" w:type="dxa"/>
          </w:tcPr>
          <w:p w:rsidR="00914021" w:rsidRDefault="00914021" w:rsidP="00FF286E">
            <w:pPr>
              <w:spacing w:line="276" w:lineRule="auto"/>
            </w:pPr>
            <w:r>
              <w:t>Predicated Class 2</w:t>
            </w:r>
          </w:p>
        </w:tc>
        <w:tc>
          <w:tcPr>
            <w:tcW w:w="2337" w:type="dxa"/>
          </w:tcPr>
          <w:p w:rsidR="00914021" w:rsidRDefault="00B157B7" w:rsidP="00FF286E">
            <w:pPr>
              <w:spacing w:line="276" w:lineRule="auto"/>
            </w:pPr>
            <w:r>
              <w:t>5.288%</w:t>
            </w:r>
          </w:p>
        </w:tc>
        <w:tc>
          <w:tcPr>
            <w:tcW w:w="2338" w:type="dxa"/>
          </w:tcPr>
          <w:p w:rsidR="00914021" w:rsidRDefault="00B67ECD" w:rsidP="00FF286E">
            <w:pPr>
              <w:spacing w:line="276" w:lineRule="auto"/>
            </w:pPr>
            <w:r>
              <w:t>2.163%</w:t>
            </w:r>
          </w:p>
        </w:tc>
        <w:tc>
          <w:tcPr>
            <w:tcW w:w="2338" w:type="dxa"/>
          </w:tcPr>
          <w:p w:rsidR="00914021" w:rsidRDefault="00127476" w:rsidP="00FF286E">
            <w:pPr>
              <w:spacing w:line="276" w:lineRule="auto"/>
            </w:pPr>
            <w:r>
              <w:t>7.451%</w:t>
            </w:r>
          </w:p>
        </w:tc>
      </w:tr>
      <w:tr w:rsidR="00914021" w:rsidTr="00914021">
        <w:tc>
          <w:tcPr>
            <w:tcW w:w="2337" w:type="dxa"/>
          </w:tcPr>
          <w:p w:rsidR="00914021" w:rsidRDefault="00D426BF" w:rsidP="00FF286E">
            <w:pPr>
              <w:spacing w:line="276" w:lineRule="auto"/>
            </w:pPr>
            <w:r>
              <w:t>Total</w:t>
            </w:r>
          </w:p>
        </w:tc>
        <w:tc>
          <w:tcPr>
            <w:tcW w:w="2337" w:type="dxa"/>
          </w:tcPr>
          <w:p w:rsidR="00914021" w:rsidRDefault="00E976D9" w:rsidP="00FF286E">
            <w:pPr>
              <w:spacing w:line="276" w:lineRule="auto"/>
            </w:pPr>
            <w:r>
              <w:t>95.068%</w:t>
            </w:r>
          </w:p>
        </w:tc>
        <w:tc>
          <w:tcPr>
            <w:tcW w:w="2338" w:type="dxa"/>
          </w:tcPr>
          <w:p w:rsidR="00914021" w:rsidRDefault="00BA535F" w:rsidP="00FF286E">
            <w:pPr>
              <w:spacing w:line="276" w:lineRule="auto"/>
            </w:pPr>
            <w:r>
              <w:t>4.923%</w:t>
            </w:r>
          </w:p>
        </w:tc>
        <w:tc>
          <w:tcPr>
            <w:tcW w:w="2338" w:type="dxa"/>
          </w:tcPr>
          <w:p w:rsidR="00914021" w:rsidRDefault="00A54343" w:rsidP="00FF286E">
            <w:pPr>
              <w:spacing w:line="276" w:lineRule="auto"/>
            </w:pPr>
            <w:r>
              <w:t>---</w:t>
            </w:r>
          </w:p>
        </w:tc>
      </w:tr>
    </w:tbl>
    <w:p w:rsidR="00914021" w:rsidRDefault="00914021" w:rsidP="00FF286E">
      <w:pPr>
        <w:spacing w:line="276" w:lineRule="auto"/>
      </w:pPr>
    </w:p>
    <w:p w:rsidR="00AB6179" w:rsidRDefault="00AB6179" w:rsidP="00FF286E">
      <w:pPr>
        <w:spacing w:line="276" w:lineRule="auto"/>
      </w:pPr>
      <w:r>
        <w:t>The True Positive rate is 89.78% and the True Negative rate is 2.163%</w:t>
      </w:r>
      <w:r w:rsidR="004E45FF">
        <w:t xml:space="preserve">, whereas the False Negative rate is </w:t>
      </w:r>
      <w:r w:rsidR="00F021D2">
        <w:t xml:space="preserve">5.288% and the False Positive rate is 2.76%. </w:t>
      </w:r>
      <w:r w:rsidR="00C8565B">
        <w:t xml:space="preserve">By looking at the total percentage, it can be inferred that </w:t>
      </w:r>
      <w:r w:rsidR="00B80184">
        <w:t xml:space="preserve">the Gini classification tree predicts Class 1 92.54% of the time and it actually occurs 95.068% of the time. </w:t>
      </w:r>
      <w:r w:rsidR="00B47D99">
        <w:t>There is a</w:t>
      </w:r>
      <w:r w:rsidR="00A67148">
        <w:t>n</w:t>
      </w:r>
      <w:r w:rsidR="00B47D99">
        <w:t xml:space="preserve"> </w:t>
      </w:r>
      <w:r w:rsidR="00350CCD">
        <w:t>under-lifting of 2.528%</w:t>
      </w:r>
      <w:r w:rsidR="00A67148">
        <w:t xml:space="preserve">. As for Class 2, </w:t>
      </w:r>
      <w:r w:rsidR="00A67148">
        <w:t xml:space="preserve">the Gini classification tree predicts Class 1 </w:t>
      </w:r>
      <w:r w:rsidR="00A67148">
        <w:t>7</w:t>
      </w:r>
      <w:r w:rsidR="00A67148">
        <w:t>.</w:t>
      </w:r>
      <w:r w:rsidR="00A67148">
        <w:t>451</w:t>
      </w:r>
      <w:r w:rsidR="00A67148">
        <w:t xml:space="preserve">% of the time and it actually occurs </w:t>
      </w:r>
      <w:r w:rsidR="007D108B">
        <w:t>4.923%</w:t>
      </w:r>
      <w:r w:rsidR="00A67148">
        <w:t xml:space="preserve"> of the time. There is an</w:t>
      </w:r>
      <w:r w:rsidR="00306C71">
        <w:t xml:space="preserve"> over-</w:t>
      </w:r>
      <w:r w:rsidR="00A67148">
        <w:t>lifting of 2.528%.</w:t>
      </w:r>
      <w:r w:rsidR="00C6712C">
        <w:t xml:space="preserve"> </w:t>
      </w:r>
      <w:r w:rsidR="007B3C31">
        <w:t>In a nutshell</w:t>
      </w:r>
      <w:r w:rsidR="00984758">
        <w:t xml:space="preserve">, the values of over-lifting and under-lifting is rather small, thus we conclude that the </w:t>
      </w:r>
      <w:r w:rsidR="002C741A">
        <w:t xml:space="preserve">list of </w:t>
      </w:r>
      <w:r w:rsidR="00984758">
        <w:t>selected features</w:t>
      </w:r>
      <w:r w:rsidR="0049359E">
        <w:t xml:space="preserve"> </w:t>
      </w:r>
      <w:r w:rsidR="00697525">
        <w:t xml:space="preserve">is </w:t>
      </w:r>
      <w:r w:rsidR="00164B21">
        <w:t xml:space="preserve">a good choice in terms of </w:t>
      </w:r>
      <w:r w:rsidR="00EC1276">
        <w:t>determining</w:t>
      </w:r>
      <w:r w:rsidR="00164B21">
        <w:t xml:space="preserve"> whether a player has been elected or nominated into the hall of fame.</w:t>
      </w:r>
    </w:p>
    <w:p w:rsidR="00C26226" w:rsidRDefault="00C26226" w:rsidP="00FF286E">
      <w:pPr>
        <w:spacing w:line="276" w:lineRule="auto"/>
      </w:pPr>
    </w:p>
    <w:p w:rsidR="005D7BF9" w:rsidRDefault="005D7BF9" w:rsidP="005D7BF9">
      <w:pPr>
        <w:pStyle w:val="Heading2"/>
      </w:pPr>
      <w:r>
        <w:t>Tree Snapshot</w:t>
      </w:r>
    </w:p>
    <w:p w:rsidR="00C26226" w:rsidRDefault="00814FE0" w:rsidP="00FF286E">
      <w:pPr>
        <w:spacing w:line="276" w:lineRule="auto"/>
      </w:pPr>
      <w:r>
        <w:t>To show an example of generated</w:t>
      </w:r>
      <w:r w:rsidR="00C26226">
        <w:t xml:space="preserve"> classification tree</w:t>
      </w:r>
      <w:r>
        <w:t>, a snapshot of a</w:t>
      </w:r>
      <w:r w:rsidR="00D7352D">
        <w:t xml:space="preserve">n entropy </w:t>
      </w:r>
      <w:r>
        <w:t>classification tree</w:t>
      </w:r>
      <w:r w:rsidR="00C26226">
        <w:t xml:space="preserve"> is </w:t>
      </w:r>
      <w:r w:rsidR="00193DD1">
        <w:t xml:space="preserve">shown </w:t>
      </w:r>
      <w:r w:rsidR="00234097">
        <w:t>as follows</w:t>
      </w:r>
      <w:r w:rsidR="00A71843">
        <w:t xml:space="preserve">. Details of the tree can be examined by </w:t>
      </w:r>
      <w:r w:rsidR="00D7352D">
        <w:t>opening 0_</w:t>
      </w:r>
      <w:r w:rsidR="00955D9C">
        <w:t xml:space="preserve">entropy_snapshot.png </w:t>
      </w:r>
      <w:r w:rsidR="00A27E2D">
        <w:t xml:space="preserve">and </w:t>
      </w:r>
      <w:r w:rsidR="00140B81">
        <w:t>zooming in.</w:t>
      </w:r>
    </w:p>
    <w:p w:rsidR="005D7BF9" w:rsidRDefault="005D7BF9" w:rsidP="00FF286E">
      <w:pPr>
        <w:spacing w:line="276" w:lineRule="auto"/>
      </w:pPr>
    </w:p>
    <w:p w:rsidR="008060D6" w:rsidRPr="00DB6CAF" w:rsidRDefault="003B7043" w:rsidP="00FF286E">
      <w:pPr>
        <w:spacing w:line="276" w:lineRule="auto"/>
      </w:pPr>
      <w:r>
        <w:t xml:space="preserve">The tree </w:t>
      </w:r>
    </w:p>
    <w:sectPr w:rsidR="008060D6" w:rsidRPr="00DB6CAF" w:rsidSect="00774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F6"/>
    <w:rsid w:val="00007A7F"/>
    <w:rsid w:val="00011C44"/>
    <w:rsid w:val="000379F4"/>
    <w:rsid w:val="000735CC"/>
    <w:rsid w:val="000C1A8B"/>
    <w:rsid w:val="000D22E0"/>
    <w:rsid w:val="000D6E75"/>
    <w:rsid w:val="0011379E"/>
    <w:rsid w:val="00127476"/>
    <w:rsid w:val="00140B81"/>
    <w:rsid w:val="0014311F"/>
    <w:rsid w:val="00153EFA"/>
    <w:rsid w:val="00164B21"/>
    <w:rsid w:val="00181927"/>
    <w:rsid w:val="00184322"/>
    <w:rsid w:val="00186282"/>
    <w:rsid w:val="00193DD1"/>
    <w:rsid w:val="001A6584"/>
    <w:rsid w:val="00214490"/>
    <w:rsid w:val="00234097"/>
    <w:rsid w:val="002342CB"/>
    <w:rsid w:val="00280D3E"/>
    <w:rsid w:val="00291807"/>
    <w:rsid w:val="002C136E"/>
    <w:rsid w:val="002C334D"/>
    <w:rsid w:val="002C5C65"/>
    <w:rsid w:val="002C741A"/>
    <w:rsid w:val="002D79D2"/>
    <w:rsid w:val="002D7F6F"/>
    <w:rsid w:val="002E6AC9"/>
    <w:rsid w:val="002F1636"/>
    <w:rsid w:val="00306C71"/>
    <w:rsid w:val="00350CCD"/>
    <w:rsid w:val="00353921"/>
    <w:rsid w:val="00371E20"/>
    <w:rsid w:val="003A3184"/>
    <w:rsid w:val="003B7043"/>
    <w:rsid w:val="00423571"/>
    <w:rsid w:val="004462D1"/>
    <w:rsid w:val="00454A3F"/>
    <w:rsid w:val="0049359E"/>
    <w:rsid w:val="004D020B"/>
    <w:rsid w:val="004D4533"/>
    <w:rsid w:val="004E45FF"/>
    <w:rsid w:val="004F4D97"/>
    <w:rsid w:val="0051267E"/>
    <w:rsid w:val="00516B6F"/>
    <w:rsid w:val="005534F9"/>
    <w:rsid w:val="0057577D"/>
    <w:rsid w:val="00590578"/>
    <w:rsid w:val="005D0833"/>
    <w:rsid w:val="005D0941"/>
    <w:rsid w:val="005D7BF9"/>
    <w:rsid w:val="005F49BA"/>
    <w:rsid w:val="006013AE"/>
    <w:rsid w:val="006355FE"/>
    <w:rsid w:val="0066479C"/>
    <w:rsid w:val="0066575A"/>
    <w:rsid w:val="00697525"/>
    <w:rsid w:val="006A523E"/>
    <w:rsid w:val="006E0165"/>
    <w:rsid w:val="006F538D"/>
    <w:rsid w:val="0071189B"/>
    <w:rsid w:val="0074649F"/>
    <w:rsid w:val="0075146D"/>
    <w:rsid w:val="00751FAC"/>
    <w:rsid w:val="00755467"/>
    <w:rsid w:val="00774D9E"/>
    <w:rsid w:val="00777FAD"/>
    <w:rsid w:val="00790B1F"/>
    <w:rsid w:val="007B3C31"/>
    <w:rsid w:val="007C7124"/>
    <w:rsid w:val="007D108B"/>
    <w:rsid w:val="007E48DE"/>
    <w:rsid w:val="007F2D70"/>
    <w:rsid w:val="008060D6"/>
    <w:rsid w:val="0080694E"/>
    <w:rsid w:val="00814FE0"/>
    <w:rsid w:val="00817ACD"/>
    <w:rsid w:val="008238CF"/>
    <w:rsid w:val="00830EF1"/>
    <w:rsid w:val="00841EE3"/>
    <w:rsid w:val="00854480"/>
    <w:rsid w:val="00911C71"/>
    <w:rsid w:val="00914021"/>
    <w:rsid w:val="00914798"/>
    <w:rsid w:val="009172B0"/>
    <w:rsid w:val="00936569"/>
    <w:rsid w:val="00955D9C"/>
    <w:rsid w:val="00984758"/>
    <w:rsid w:val="009A4104"/>
    <w:rsid w:val="009B0D21"/>
    <w:rsid w:val="009F6F35"/>
    <w:rsid w:val="00A27E2D"/>
    <w:rsid w:val="00A3241D"/>
    <w:rsid w:val="00A54343"/>
    <w:rsid w:val="00A67148"/>
    <w:rsid w:val="00A71843"/>
    <w:rsid w:val="00A71C9C"/>
    <w:rsid w:val="00A81BD8"/>
    <w:rsid w:val="00A92268"/>
    <w:rsid w:val="00A93199"/>
    <w:rsid w:val="00AA0D5E"/>
    <w:rsid w:val="00AB6179"/>
    <w:rsid w:val="00AB6D24"/>
    <w:rsid w:val="00AC4130"/>
    <w:rsid w:val="00AD6352"/>
    <w:rsid w:val="00B0491F"/>
    <w:rsid w:val="00B1367F"/>
    <w:rsid w:val="00B13AD1"/>
    <w:rsid w:val="00B157B7"/>
    <w:rsid w:val="00B336F6"/>
    <w:rsid w:val="00B47D99"/>
    <w:rsid w:val="00B67ECD"/>
    <w:rsid w:val="00B80184"/>
    <w:rsid w:val="00B90F97"/>
    <w:rsid w:val="00BA2DCA"/>
    <w:rsid w:val="00BA535F"/>
    <w:rsid w:val="00BC3C4B"/>
    <w:rsid w:val="00BC4C48"/>
    <w:rsid w:val="00BC681E"/>
    <w:rsid w:val="00BD32CD"/>
    <w:rsid w:val="00BF7286"/>
    <w:rsid w:val="00C11B6C"/>
    <w:rsid w:val="00C26226"/>
    <w:rsid w:val="00C54FC2"/>
    <w:rsid w:val="00C55D07"/>
    <w:rsid w:val="00C62889"/>
    <w:rsid w:val="00C6712C"/>
    <w:rsid w:val="00C741FE"/>
    <w:rsid w:val="00C8194F"/>
    <w:rsid w:val="00C8565B"/>
    <w:rsid w:val="00C956B8"/>
    <w:rsid w:val="00CA18AF"/>
    <w:rsid w:val="00CB4F38"/>
    <w:rsid w:val="00CC455D"/>
    <w:rsid w:val="00D11AA2"/>
    <w:rsid w:val="00D16DC9"/>
    <w:rsid w:val="00D360F7"/>
    <w:rsid w:val="00D426BF"/>
    <w:rsid w:val="00D56BAC"/>
    <w:rsid w:val="00D6423B"/>
    <w:rsid w:val="00D7352D"/>
    <w:rsid w:val="00D843F6"/>
    <w:rsid w:val="00DA3F3B"/>
    <w:rsid w:val="00DB6CAF"/>
    <w:rsid w:val="00DC39B9"/>
    <w:rsid w:val="00DF1449"/>
    <w:rsid w:val="00E04FDE"/>
    <w:rsid w:val="00E17D26"/>
    <w:rsid w:val="00E34BC9"/>
    <w:rsid w:val="00E55419"/>
    <w:rsid w:val="00E64CB4"/>
    <w:rsid w:val="00E7512D"/>
    <w:rsid w:val="00E80B2B"/>
    <w:rsid w:val="00E84A07"/>
    <w:rsid w:val="00E91753"/>
    <w:rsid w:val="00E94A73"/>
    <w:rsid w:val="00E976D9"/>
    <w:rsid w:val="00EC1276"/>
    <w:rsid w:val="00EE6E06"/>
    <w:rsid w:val="00EF75FA"/>
    <w:rsid w:val="00F021D2"/>
    <w:rsid w:val="00F55EED"/>
    <w:rsid w:val="00F74B3B"/>
    <w:rsid w:val="00F9114F"/>
    <w:rsid w:val="00FE0BEC"/>
    <w:rsid w:val="00FF286E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38676"/>
  <w14:defaultImageDpi w14:val="32767"/>
  <w15:chartTrackingRefBased/>
  <w15:docId w15:val="{F12553B3-A6CF-2442-AEF2-C0B9A59A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1807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C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1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3AD1"/>
    <w:pPr>
      <w:jc w:val="both"/>
    </w:pPr>
    <w:rPr>
      <w:rFonts w:ascii="Times New Roman" w:hAnsi="Times New Roman"/>
      <w:szCs w:val="22"/>
      <w:lang w:val="en-CA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C5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5C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5C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914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71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161</cp:revision>
  <dcterms:created xsi:type="dcterms:W3CDTF">2019-03-31T16:40:00Z</dcterms:created>
  <dcterms:modified xsi:type="dcterms:W3CDTF">2019-03-31T18:23:00Z</dcterms:modified>
</cp:coreProperties>
</file>