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73CD7" w14:textId="5BE90814" w:rsidR="00111F6C" w:rsidRPr="00A94C01" w:rsidRDefault="00A94C01" w:rsidP="00A94C01">
      <w:pPr>
        <w:jc w:val="center"/>
        <w:rPr>
          <w:b/>
          <w:bCs/>
          <w:sz w:val="32"/>
          <w:szCs w:val="32"/>
        </w:rPr>
      </w:pPr>
      <w:r w:rsidRPr="00A94C01">
        <w:rPr>
          <w:b/>
          <w:bCs/>
          <w:sz w:val="32"/>
          <w:szCs w:val="32"/>
        </w:rPr>
        <w:t>Key Findings</w:t>
      </w:r>
    </w:p>
    <w:p w14:paraId="763346FF" w14:textId="28378A77" w:rsidR="00A94C01" w:rsidRDefault="00A94C01"/>
    <w:p w14:paraId="5843B573" w14:textId="77777777" w:rsidR="00A94C01" w:rsidRPr="00A94C01" w:rsidRDefault="00A94C01" w:rsidP="00A94C0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A94C01">
        <w:rPr>
          <w:rFonts w:ascii="Helvetica Neue" w:eastAsia="Times New Roman" w:hAnsi="Helvetica Neue" w:cs="Times New Roman"/>
          <w:color w:val="000000"/>
          <w:sz w:val="21"/>
          <w:szCs w:val="21"/>
        </w:rPr>
        <w:t>The median age of churners is 4 years</w:t>
      </w:r>
    </w:p>
    <w:p w14:paraId="3894F27E" w14:textId="77777777" w:rsidR="00A94C01" w:rsidRPr="00A94C01" w:rsidRDefault="00A94C01" w:rsidP="00A94C0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A94C01">
        <w:rPr>
          <w:rFonts w:ascii="Helvetica Neue" w:eastAsia="Times New Roman" w:hAnsi="Helvetica Neue" w:cs="Times New Roman"/>
          <w:color w:val="000000"/>
          <w:sz w:val="21"/>
          <w:szCs w:val="21"/>
        </w:rPr>
        <w:t>Customers are more likely to churn during the 4th year than the 7th year</w:t>
      </w:r>
    </w:p>
    <w:p w14:paraId="4846E4C8" w14:textId="19C23451" w:rsidR="00A94C01" w:rsidRPr="00A94C01" w:rsidRDefault="00A94C01" w:rsidP="00A94C0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A94C01">
        <w:rPr>
          <w:rFonts w:ascii="Helvetica Neue" w:eastAsia="Times New Roman" w:hAnsi="Helvetica Neue" w:cs="Times New Roman"/>
          <w:color w:val="000000"/>
          <w:sz w:val="21"/>
          <w:szCs w:val="21"/>
        </w:rPr>
        <w:t>The median age of retained customers is 5 years</w:t>
      </w:r>
    </w:p>
    <w:p w14:paraId="18707547" w14:textId="77777777" w:rsidR="00A94C01" w:rsidRPr="00A94C01" w:rsidRDefault="00A94C01" w:rsidP="00A94C0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A94C01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The most popular electricity campaign is </w:t>
      </w:r>
      <w:proofErr w:type="spellStart"/>
      <w:r w:rsidRPr="00A94C01">
        <w:rPr>
          <w:rFonts w:ascii="Helvetica Neue" w:eastAsia="Times New Roman" w:hAnsi="Helvetica Neue" w:cs="Times New Roman"/>
          <w:color w:val="000000"/>
          <w:sz w:val="21"/>
          <w:szCs w:val="21"/>
        </w:rPr>
        <w:t>lxidpiddsbxsbosboudacockeimpuepw</w:t>
      </w:r>
      <w:proofErr w:type="spellEnd"/>
      <w:r w:rsidRPr="00A94C01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which has brought 6,584 current customers.</w:t>
      </w:r>
    </w:p>
    <w:p w14:paraId="2D4FD4E6" w14:textId="77777777" w:rsidR="00A94C01" w:rsidRPr="00A94C01" w:rsidRDefault="00A94C01" w:rsidP="00A94C0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A94C01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The electricity campaign attributable to the highest total net margin is </w:t>
      </w:r>
      <w:proofErr w:type="spellStart"/>
      <w:r w:rsidRPr="00A94C01">
        <w:rPr>
          <w:rFonts w:ascii="Helvetica Neue" w:eastAsia="Times New Roman" w:hAnsi="Helvetica Neue" w:cs="Times New Roman"/>
          <w:color w:val="000000"/>
          <w:sz w:val="21"/>
          <w:szCs w:val="21"/>
        </w:rPr>
        <w:t>lxidpiddsbxsbosboudacockeimpuepw</w:t>
      </w:r>
      <w:proofErr w:type="spellEnd"/>
      <w:r w:rsidRPr="00A94C01">
        <w:rPr>
          <w:rFonts w:ascii="Helvetica Neue" w:eastAsia="Times New Roman" w:hAnsi="Helvetica Neue" w:cs="Times New Roman"/>
          <w:color w:val="000000"/>
          <w:sz w:val="21"/>
          <w:szCs w:val="21"/>
        </w:rPr>
        <w:t>. Netting $1,541,159.95 in 2015.</w:t>
      </w:r>
    </w:p>
    <w:p w14:paraId="3CD4AB74" w14:textId="43C79D44" w:rsidR="00A94C01" w:rsidRPr="00A94C01" w:rsidRDefault="00A94C01" w:rsidP="00A94C0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M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ost profitable customers in terms of net margin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are within the likely tenure of attrition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.</w:t>
      </w:r>
    </w:p>
    <w:p w14:paraId="5190D8A9" w14:textId="77777777" w:rsidR="00A94C01" w:rsidRPr="00A94C01" w:rsidRDefault="00A94C01" w:rsidP="00A94C01">
      <w:pPr>
        <w:shd w:val="clear" w:color="auto" w:fill="FFFFFF"/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000000"/>
          <w:sz w:val="21"/>
          <w:szCs w:val="21"/>
        </w:rPr>
      </w:pPr>
    </w:p>
    <w:p w14:paraId="75C7CB5F" w14:textId="77777777" w:rsidR="00A94C01" w:rsidRDefault="00A94C01"/>
    <w:sectPr w:rsidR="00A94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C640F"/>
    <w:multiLevelType w:val="multilevel"/>
    <w:tmpl w:val="B6FEE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9D6DA0"/>
    <w:multiLevelType w:val="multilevel"/>
    <w:tmpl w:val="B2BEB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5152478">
    <w:abstractNumId w:val="1"/>
  </w:num>
  <w:num w:numId="2" w16cid:durableId="958072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C01"/>
    <w:rsid w:val="00111F6C"/>
    <w:rsid w:val="00A9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4F5CE"/>
  <w15:chartTrackingRefBased/>
  <w15:docId w15:val="{7E4D9AF7-E56C-C24F-B23B-C4D7A1EAC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7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zhen</dc:creator>
  <cp:keywords/>
  <dc:description/>
  <cp:lastModifiedBy>liu zhen</cp:lastModifiedBy>
  <cp:revision>1</cp:revision>
  <dcterms:created xsi:type="dcterms:W3CDTF">2022-10-31T01:15:00Z</dcterms:created>
  <dcterms:modified xsi:type="dcterms:W3CDTF">2022-10-31T01:17:00Z</dcterms:modified>
</cp:coreProperties>
</file>