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3倍或30倍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有现金就等权买入待买股票,现金不足就不买; 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总资金:1000W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去掉roe&gt;2*pe_ttm买入条件: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十年平均roe &gt; 18 , pe_ttm&lt;11.27买入;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pe_ttm&gt;30倍 或 &gt;3*买入时pe_ttm卖出: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2405" cy="176149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初始100W, 后每月定投1W: 最终总资产: 13928700 内部收益率IRR: 13.4%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4310" cy="2505075"/>
            <wp:effectExtent l="0" t="0" r="139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4倍或40倍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有现金就等权买入待买股票,现金不足就不买; 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总资金:1000W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去掉roe&gt;2*pe_ttm买入条件: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十年平均roe &gt; 18 , pe_ttm&lt;11.27买入;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pe_ttm&gt;40倍 或 &gt;4*买入时pe_ttm卖出: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75450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初始100W, 后每月定投1W: 最终总资产: 3203</w:t>
      </w:r>
      <w:bookmarkStart w:id="0" w:name="_GoBack"/>
      <w:bookmarkEnd w:id="0"/>
      <w:r>
        <w:rPr>
          <w:rFonts w:hint="eastAsia"/>
          <w:lang w:val="en-US" w:eastAsia="zh-CN"/>
        </w:rPr>
        <w:t>6800 内部收益率IRR: 19.7%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512695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F53F7"/>
    <w:multiLevelType w:val="multilevel"/>
    <w:tmpl w:val="D58F53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92866"/>
    <w:rsid w:val="2ABB1A52"/>
    <w:rsid w:val="2CB036A3"/>
    <w:rsid w:val="35925D9C"/>
    <w:rsid w:val="3D354D5D"/>
    <w:rsid w:val="3DD33EC5"/>
    <w:rsid w:val="46776995"/>
    <w:rsid w:val="49431071"/>
    <w:rsid w:val="55CF2055"/>
    <w:rsid w:val="5C1F51AE"/>
    <w:rsid w:val="64DC10B4"/>
    <w:rsid w:val="7A66642D"/>
    <w:rsid w:val="7B14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rPr>
      <w:sz w:val="32"/>
    </w:rPr>
  </w:style>
  <w:style w:type="paragraph" w:customStyle="1" w:styleId="5">
    <w:name w:val="样式2"/>
    <w:basedOn w:val="1"/>
    <w:qFormat/>
    <w:uiPriority w:val="0"/>
    <w:rPr>
      <w:rFonts w:eastAsia="华文楷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2020-06-18T02:17:00Z</dcterms:created>
  <dc:creator>Administrator</dc:creator>
  <cp:lastModifiedBy>啊～啊～啊～</cp:lastModifiedBy>
  <dcterms:modified xsi:type="dcterms:W3CDTF">2020-08-24T09:47:31Z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