
<file path=[Content_Types].xml><?xml version="1.0" encoding="utf-8"?>
<Types xmlns="http://schemas.openxmlformats.org/package/2006/content-types">
  <Default Extension="xml" ContentType="application/xml"/>
  <Default Extension="png" ContentType="image/png"/>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10773" w:type="dxa"/>
        <w:tblInd w:w="-5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3" w:type="dxa"/>
          </w:tcPr>
          <w:p>
            <w:pPr>
              <w:pStyle w:val="2"/>
              <w:spacing w:before="0" w:after="0" w:line="240" w:lineRule="auto"/>
              <w:jc w:val="left"/>
              <w:rPr>
                <w:rFonts w:ascii="优设标题黑" w:hAnsi="优设标题黑" w:eastAsia="优设标题黑"/>
                <w:b w:val="0"/>
                <w:bCs w:val="0"/>
                <w:color w:val="205793" w:themeColor="accent2" w:themeShade="80"/>
              </w:rPr>
            </w:pPr>
            <w:r>
              <w:rPr>
                <w:rFonts w:hint="eastAsia" w:ascii="优设标题黑" w:hAnsi="优设标题黑" w:eastAsia="优设标题黑"/>
                <w:b w:val="0"/>
                <w:bCs w:val="0"/>
                <w:color w:val="3883D4" w:themeColor="accent2" w:themeShade="BF"/>
                <w:lang w:val="zh-CN"/>
              </w:rPr>
              <mc:AlternateContent>
                <mc:Choice Requires="wps">
                  <w:drawing>
                    <wp:anchor distT="0" distB="0" distL="114300" distR="114300" simplePos="0" relativeHeight="251673600" behindDoc="0" locked="0" layoutInCell="1" allowOverlap="1">
                      <wp:simplePos x="0" y="0"/>
                      <wp:positionH relativeFrom="column">
                        <wp:posOffset>1036955</wp:posOffset>
                      </wp:positionH>
                      <wp:positionV relativeFrom="paragraph">
                        <wp:posOffset>-55880</wp:posOffset>
                      </wp:positionV>
                      <wp:extent cx="4291330" cy="67373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291263" cy="673969"/>
                              </a:xfrm>
                              <a:prstGeom prst="rect">
                                <a:avLst/>
                              </a:prstGeom>
                              <a:noFill/>
                              <a:ln w="6350">
                                <a:noFill/>
                              </a:ln>
                            </wps:spPr>
                            <wps:txbx>
                              <w:txbxContent>
                                <w:p>
                                  <w:pPr>
                                    <w:pStyle w:val="10"/>
                                    <w:spacing w:line="360" w:lineRule="auto"/>
                                    <w:rPr>
                                      <w:rFonts w:hint="default" w:ascii="优设标题黑" w:hAnsi="优设标题黑" w:eastAsia="优设标题黑"/>
                                      <w:color w:val="FFFFFF" w:themeColor="background1"/>
                                      <w:sz w:val="40"/>
                                      <w:szCs w:val="40"/>
                                      <w:lang w:val="en-US" w:eastAsia="zh-CN"/>
                                      <w14:textFill>
                                        <w14:solidFill>
                                          <w14:schemeClr w14:val="bg1"/>
                                        </w14:solidFill>
                                      </w14:textFill>
                                    </w:rPr>
                                  </w:pPr>
                                  <w:r>
                                    <w:rPr>
                                      <w:rFonts w:hint="eastAsia" w:ascii="优设标题黑" w:hAnsi="优设标题黑" w:eastAsia="优设标题黑"/>
                                      <w:color w:val="FFFFFF" w:themeColor="background1"/>
                                      <w:sz w:val="40"/>
                                      <w:szCs w:val="40"/>
                                      <w:lang w:val="en-US" w:eastAsia="zh-CN"/>
                                      <w14:textFill>
                                        <w14:solidFill>
                                          <w14:schemeClr w14:val="bg1"/>
                                        </w14:solidFill>
                                      </w14:textFill>
                                    </w:rPr>
                                    <w:t>沪深3</w:t>
                                  </w:r>
                                  <w:r>
                                    <w:rPr>
                                      <w:rFonts w:hint="eastAsia" w:ascii="优设标题黑" w:hAnsi="优设标题黑" w:eastAsia="优设标题黑"/>
                                      <w:color w:val="FFFFFF" w:themeColor="background1"/>
                                      <w:sz w:val="40"/>
                                      <w:szCs w:val="40"/>
                                      <w14:textFill>
                                        <w14:solidFill>
                                          <w14:schemeClr w14:val="bg1"/>
                                        </w14:solidFill>
                                      </w14:textFill>
                                    </w:rPr>
                                    <w:t>00SmartBeta-</w:t>
                                  </w:r>
                                  <w:r>
                                    <w:rPr>
                                      <w:rFonts w:hint="eastAsia" w:ascii="优设标题黑" w:hAnsi="优设标题黑" w:eastAsia="优设标题黑"/>
                                      <w:color w:val="FFFFFF" w:themeColor="background1"/>
                                      <w:sz w:val="40"/>
                                      <w:szCs w:val="40"/>
                                      <w:lang w:val="en-US" w:eastAsia="zh-CN"/>
                                      <w14:textFill>
                                        <w14:solidFill>
                                          <w14:schemeClr w14:val="bg1"/>
                                        </w14:solidFill>
                                      </w14:textFill>
                                    </w:rPr>
                                    <w:t>基金重仓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65pt;margin-top:-4.4pt;height:53.05pt;width:337.9pt;z-index:251673600;mso-width-relative:page;mso-height-relative:page;" filled="f" stroked="f" coordsize="21600,21600" o:gfxdata="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7k&#10;X3TaAAAACQEAAA8AAAAAAAAAAQAgAAAAIgAAAGRycy9kb3ducmV2LnhtbFBLAQIUABQAAAAIAIdO&#10;4kBwuCS1IQIAABoEAAAOAAAAAAAAAAEAIAAAACkBAABkcnMvZTJvRG9jLnhtbFBLBQYAAAAABgAG&#10;AFkBAAC8BQAAAAA=&#10;">
                      <v:fill on="f" focussize="0,0"/>
                      <v:stroke on="f" weight="0.5pt"/>
                      <v:imagedata o:title=""/>
                      <o:lock v:ext="edit" aspectratio="f"/>
                      <v:textbox>
                        <w:txbxContent>
                          <w:p>
                            <w:pPr>
                              <w:pStyle w:val="10"/>
                              <w:spacing w:line="360" w:lineRule="auto"/>
                              <w:rPr>
                                <w:rFonts w:hint="default" w:ascii="优设标题黑" w:hAnsi="优设标题黑" w:eastAsia="优设标题黑"/>
                                <w:color w:val="FFFFFF" w:themeColor="background1"/>
                                <w:sz w:val="40"/>
                                <w:szCs w:val="40"/>
                                <w:lang w:val="en-US" w:eastAsia="zh-CN"/>
                                <w14:textFill>
                                  <w14:solidFill>
                                    <w14:schemeClr w14:val="bg1"/>
                                  </w14:solidFill>
                                </w14:textFill>
                              </w:rPr>
                            </w:pPr>
                            <w:r>
                              <w:rPr>
                                <w:rFonts w:hint="eastAsia" w:ascii="优设标题黑" w:hAnsi="优设标题黑" w:eastAsia="优设标题黑"/>
                                <w:color w:val="FFFFFF" w:themeColor="background1"/>
                                <w:sz w:val="40"/>
                                <w:szCs w:val="40"/>
                                <w:lang w:val="en-US" w:eastAsia="zh-CN"/>
                                <w14:textFill>
                                  <w14:solidFill>
                                    <w14:schemeClr w14:val="bg1"/>
                                  </w14:solidFill>
                                </w14:textFill>
                              </w:rPr>
                              <w:t>沪深3</w:t>
                            </w:r>
                            <w:r>
                              <w:rPr>
                                <w:rFonts w:hint="eastAsia" w:ascii="优设标题黑" w:hAnsi="优设标题黑" w:eastAsia="优设标题黑"/>
                                <w:color w:val="FFFFFF" w:themeColor="background1"/>
                                <w:sz w:val="40"/>
                                <w:szCs w:val="40"/>
                                <w14:textFill>
                                  <w14:solidFill>
                                    <w14:schemeClr w14:val="bg1"/>
                                  </w14:solidFill>
                                </w14:textFill>
                              </w:rPr>
                              <w:t>00SmartBeta-</w:t>
                            </w:r>
                            <w:r>
                              <w:rPr>
                                <w:rFonts w:hint="eastAsia" w:ascii="优设标题黑" w:hAnsi="优设标题黑" w:eastAsia="优设标题黑"/>
                                <w:color w:val="FFFFFF" w:themeColor="background1"/>
                                <w:sz w:val="40"/>
                                <w:szCs w:val="40"/>
                                <w:lang w:val="en-US" w:eastAsia="zh-CN"/>
                                <w14:textFill>
                                  <w14:solidFill>
                                    <w14:schemeClr w14:val="bg1"/>
                                  </w14:solidFill>
                                </w14:textFill>
                              </w:rPr>
                              <w:t>基金重仓</w:t>
                            </w:r>
                          </w:p>
                        </w:txbxContent>
                      </v:textbox>
                    </v:shape>
                  </w:pict>
                </mc:Fallback>
              </mc:AlternateContent>
            </w:r>
            <w:r>
              <w:rPr>
                <w:rFonts w:hint="eastAsia" w:ascii="优设标题黑" w:hAnsi="优设标题黑" w:eastAsia="优设标题黑"/>
                <w:b w:val="0"/>
                <w:bCs w:val="0"/>
                <w:color w:val="3883D4" w:themeColor="accent2" w:themeShade="BF"/>
                <w:lang w:val="zh-CN"/>
              </w:rPr>
              <mc:AlternateContent>
                <mc:Choice Requires="wps">
                  <w:drawing>
                    <wp:anchor distT="0" distB="0" distL="114300" distR="114300" simplePos="0" relativeHeight="251675648" behindDoc="0" locked="0" layoutInCell="1" allowOverlap="1">
                      <wp:simplePos x="0" y="0"/>
                      <wp:positionH relativeFrom="column">
                        <wp:posOffset>1038225</wp:posOffset>
                      </wp:positionH>
                      <wp:positionV relativeFrom="paragraph">
                        <wp:posOffset>492125</wp:posOffset>
                      </wp:positionV>
                      <wp:extent cx="2532380" cy="24257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2532185" cy="242375"/>
                              </a:xfrm>
                              <a:prstGeom prst="rect">
                                <a:avLst/>
                              </a:prstGeom>
                              <a:noFill/>
                              <a:ln w="6350">
                                <a:noFill/>
                              </a:ln>
                            </wps:spPr>
                            <wps:txbx>
                              <w:txbxContent>
                                <w:p>
                                  <w:pPr>
                                    <w:spacing w:line="200" w:lineRule="exact"/>
                                    <w:jc w:val="left"/>
                                    <w:rPr>
                                      <w:color w:val="FFFFFF" w:themeColor="background1"/>
                                      <w:szCs w:val="21"/>
                                      <w14:textFill>
                                        <w14:solidFill>
                                          <w14:schemeClr w14:val="bg1"/>
                                        </w14:solidFill>
                                      </w14:textFill>
                                    </w:rPr>
                                  </w:pPr>
                                  <w:r>
                                    <w:rPr>
                                      <w:rFonts w:ascii="优设标题黑" w:hAnsi="优设标题黑" w:eastAsia="优设标题黑"/>
                                      <w:color w:val="FFFFFF" w:themeColor="background1"/>
                                      <w:szCs w:val="21"/>
                                      <w14:textFill>
                                        <w14:solidFill>
                                          <w14:schemeClr w14:val="bg1"/>
                                        </w14:solidFill>
                                      </w14:textFill>
                                    </w:rPr>
                                    <w:t>策略</w:t>
                                  </w:r>
                                  <w:r>
                                    <w:rPr>
                                      <w:rFonts w:hint="eastAsia" w:ascii="优设标题黑" w:hAnsi="优设标题黑" w:eastAsia="优设标题黑"/>
                                      <w:color w:val="FFFFFF" w:themeColor="background1"/>
                                      <w:szCs w:val="21"/>
                                      <w14:textFill>
                                        <w14:solidFill>
                                          <w14:schemeClr w14:val="bg1"/>
                                        </w14:solidFill>
                                      </w14:textFill>
                                    </w:rPr>
                                    <w:t>简报</w:t>
                                  </w:r>
                                  <w:r>
                                    <w:rPr>
                                      <w:rFonts w:ascii="优设标题黑" w:hAnsi="优设标题黑" w:eastAsia="优设标题黑"/>
                                      <w:color w:val="FFFFFF" w:themeColor="background1"/>
                                      <w:szCs w:val="21"/>
                                      <w14:textFill>
                                        <w14:solidFill>
                                          <w14:schemeClr w14:val="bg1"/>
                                        </w14:solidFill>
                                      </w14:textFill>
                                    </w:rPr>
                                    <w:t xml:space="preserve"> 2020-09-02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75pt;margin-top:38.75pt;height:19.1pt;width:199.4pt;z-index:251675648;mso-width-relative:page;mso-height-relative:page;" filled="f" stroked="f" coordsize="21600,21600" o:gfxdata="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0r&#10;VcnaAAAACgEAAA8AAAAAAAAAAQAgAAAAIgAAAGRycy9kb3ducmV2LnhtbFBLAQIUABQAAAAIAIdO&#10;4kC3meC7IQIAABoEAAAOAAAAAAAAAAEAIAAAACkBAABkcnMvZTJvRG9jLnhtbFBLBQYAAAAABgAG&#10;AFkBAAC8BQAAAAA=&#10;">
                      <v:fill on="f" focussize="0,0"/>
                      <v:stroke on="f" weight="0.5pt"/>
                      <v:imagedata o:title=""/>
                      <o:lock v:ext="edit" aspectratio="f"/>
                      <v:textbox>
                        <w:txbxContent>
                          <w:p>
                            <w:pPr>
                              <w:spacing w:line="200" w:lineRule="exact"/>
                              <w:jc w:val="left"/>
                              <w:rPr>
                                <w:color w:val="FFFFFF" w:themeColor="background1"/>
                                <w:szCs w:val="21"/>
                                <w14:textFill>
                                  <w14:solidFill>
                                    <w14:schemeClr w14:val="bg1"/>
                                  </w14:solidFill>
                                </w14:textFill>
                              </w:rPr>
                            </w:pPr>
                            <w:r>
                              <w:rPr>
                                <w:rFonts w:ascii="优设标题黑" w:hAnsi="优设标题黑" w:eastAsia="优设标题黑"/>
                                <w:color w:val="FFFFFF" w:themeColor="background1"/>
                                <w:szCs w:val="21"/>
                                <w14:textFill>
                                  <w14:solidFill>
                                    <w14:schemeClr w14:val="bg1"/>
                                  </w14:solidFill>
                                </w14:textFill>
                              </w:rPr>
                              <w:t>策略</w:t>
                            </w:r>
                            <w:r>
                              <w:rPr>
                                <w:rFonts w:hint="eastAsia" w:ascii="优设标题黑" w:hAnsi="优设标题黑" w:eastAsia="优设标题黑"/>
                                <w:color w:val="FFFFFF" w:themeColor="background1"/>
                                <w:szCs w:val="21"/>
                                <w14:textFill>
                                  <w14:solidFill>
                                    <w14:schemeClr w14:val="bg1"/>
                                  </w14:solidFill>
                                </w14:textFill>
                              </w:rPr>
                              <w:t>简报</w:t>
                            </w:r>
                            <w:r>
                              <w:rPr>
                                <w:rFonts w:ascii="优设标题黑" w:hAnsi="优设标题黑" w:eastAsia="优设标题黑"/>
                                <w:color w:val="FFFFFF" w:themeColor="background1"/>
                                <w:szCs w:val="21"/>
                                <w14:textFill>
                                  <w14:solidFill>
                                    <w14:schemeClr w14:val="bg1"/>
                                  </w14:solidFill>
                                </w14:textFill>
                              </w:rPr>
                              <w:t xml:space="preserve"> 2020-09-02</w:t>
                            </w:r>
                          </w:p>
                        </w:txbxContent>
                      </v:textbox>
                    </v:shape>
                  </w:pict>
                </mc:Fallback>
              </mc:AlternateContent>
            </w:r>
            <w:r>
              <w:rPr>
                <w:rFonts w:hint="eastAsia" w:ascii="优设标题黑" w:hAnsi="优设标题黑" w:eastAsia="优设标题黑"/>
                <w:b w:val="0"/>
                <w:bCs w:val="0"/>
                <w:color w:val="205793" w:themeColor="accent2" w:themeShade="80"/>
              </w:rPr>
              <w:t xml:space="preserve"> </w:t>
            </w:r>
            <w:r>
              <w:rPr>
                <w:rFonts w:ascii="优设标题黑" w:hAnsi="优设标题黑" w:eastAsia="优设标题黑"/>
                <w:b w:val="0"/>
                <w:bCs w:val="0"/>
                <w:color w:val="205793" w:themeColor="accent2" w:themeShade="80"/>
              </w:rPr>
              <w:t xml:space="preserve"> </w:t>
            </w:r>
            <w:r>
              <w:rPr>
                <w:rFonts w:ascii="优设标题黑" w:hAnsi="优设标题黑" w:eastAsia="优设标题黑"/>
                <w:b w:val="0"/>
                <w:bCs w:val="0"/>
                <w:color w:val="205793" w:themeColor="accent2" w:themeShade="80"/>
              </w:rPr>
              <w:drawing>
                <wp:inline distT="0" distB="0" distL="0" distR="0">
                  <wp:extent cx="655955" cy="655955"/>
                  <wp:effectExtent l="12700" t="0" r="17145" b="2076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6273" cy="6562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tc>
      </w:tr>
    </w:tbl>
    <w:p>
      <w:pPr>
        <w:spacing w:line="80" w:lineRule="exact"/>
      </w:pPr>
      <w:r>
        <mc:AlternateContent>
          <mc:Choice Requires="wps">
            <w:drawing>
              <wp:anchor distT="0" distB="0" distL="114300" distR="114300" simplePos="0" relativeHeight="251657216" behindDoc="0" locked="0" layoutInCell="1" allowOverlap="1">
                <wp:simplePos x="0" y="0"/>
                <wp:positionH relativeFrom="column">
                  <wp:posOffset>2978785</wp:posOffset>
                </wp:positionH>
                <wp:positionV relativeFrom="paragraph">
                  <wp:posOffset>-1295400</wp:posOffset>
                </wp:positionV>
                <wp:extent cx="4071620" cy="1063625"/>
                <wp:effectExtent l="0" t="0" r="0" b="739775"/>
                <wp:wrapNone/>
                <wp:docPr id="45" name="文本框 45"/>
                <wp:cNvGraphicFramePr/>
                <a:graphic xmlns:a="http://schemas.openxmlformats.org/drawingml/2006/main">
                  <a:graphicData uri="http://schemas.microsoft.com/office/word/2010/wordprocessingShape">
                    <wps:wsp>
                      <wps:cNvSpPr txBox="1"/>
                      <wps:spPr>
                        <a:xfrm>
                          <a:off x="0" y="0"/>
                          <a:ext cx="4071620" cy="1063625"/>
                        </a:xfrm>
                        <a:prstGeom prst="rect">
                          <a:avLst/>
                        </a:prstGeom>
                        <a:noFill/>
                        <a:ln w="6350">
                          <a:noFill/>
                        </a:ln>
                        <a:effectLst>
                          <a:reflection stA="23000" endPos="65000" dist="50800" dir="5400000" sy="-100000" algn="bl" rotWithShape="0"/>
                        </a:effectLst>
                      </wps:spPr>
                      <wps:txbx>
                        <w:txbxContent>
                          <w:p>
                            <w:pPr>
                              <w:rPr>
                                <w:color w:val="000000"/>
                                <w14:textFill>
                                  <w14:solidFill>
                                    <w14:srgbClr w14:val="000000">
                                      <w14:alpha w14:val="72000"/>
                                    </w14:srgbClr>
                                  </w14:solidFill>
                                </w14:textFill>
                              </w:rPr>
                            </w:pPr>
                            <w:r>
                              <w:rPr>
                                <w:rFonts w:ascii="优设标题黑" w:hAnsi="优设标题黑" w:eastAsia="优设标题黑"/>
                                <w:b/>
                                <w:bCs/>
                                <w:color w:val="000000"/>
                                <w14:textFill>
                                  <w14:solidFill>
                                    <w14:srgbClr w14:val="000000">
                                      <w14:alpha w14:val="72000"/>
                                    </w14:srgbClr>
                                  </w14:solidFill>
                                </w14:textFill>
                              </w:rPr>
                              <w:drawing>
                                <wp:inline distT="0" distB="0" distL="0" distR="0">
                                  <wp:extent cx="3920490" cy="92964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alphaModFix amt="20000"/>
                                            <a:extLst>
                                              <a:ext uri="{BEBA8EAE-BF5A-486C-A8C5-ECC9F3942E4B}">
                                                <a14:imgProps xmlns:a14="http://schemas.microsoft.com/office/drawing/2010/main">
                                                  <a14:imgLayer r:embed="rId6">
                                                    <a14:imgEffect>
                                                      <a14:colorTemperature colorTemp="6547"/>
                                                    </a14:imgEffect>
                                                  </a14:imgLayer>
                                                </a14:imgProps>
                                              </a:ext>
                                              <a:ext uri="{28A0092B-C50C-407E-A947-70E740481C1C}">
                                                <a14:useLocalDpi xmlns:a14="http://schemas.microsoft.com/office/drawing/2010/main" val="0"/>
                                              </a:ext>
                                            </a:extLst>
                                          </a:blip>
                                          <a:stretch>
                                            <a:fillRect/>
                                          </a:stretch>
                                        </pic:blipFill>
                                        <pic:spPr>
                                          <a:xfrm>
                                            <a:off x="0" y="0"/>
                                            <a:ext cx="4031937" cy="956359"/>
                                          </a:xfrm>
                                          <a:prstGeom prst="rect">
                                            <a:avLst/>
                                          </a:prstGeom>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55pt;margin-top:-102pt;height:83.75pt;width:320.6pt;z-index:251657216;mso-width-relative:page;mso-height-relative:page;" filled="f" stroked="f" coordsize="21600,21600" o:gfxdata="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W78P3QAAAA0BAAAPAAAAAAAAAAEAIAAAACIAAABkcnMvZG93bnJl&#10;di54bWxQSwECFAAUAAAACACHTuJAEFXymGoCAACjBAAADgAAAAAAAAABACAAAAAsAQAAZHJzL2Uy&#10;b0RvYy54bWxQSwUGAAAAAAYABgBZAQAACAYAAAAA&#10;">
                <v:fill on="f" focussize="0,0"/>
                <v:stroke on="f" weight="0.5pt"/>
                <v:imagedata o:title=""/>
                <o:lock v:ext="edit" aspectratio="f"/>
                <v:textbox>
                  <w:txbxContent>
                    <w:p>
                      <w:pPr>
                        <w:rPr>
                          <w:color w:val="000000"/>
                          <w14:textFill>
                            <w14:solidFill>
                              <w14:srgbClr w14:val="000000">
                                <w14:alpha w14:val="72000"/>
                              </w14:srgbClr>
                            </w14:solidFill>
                          </w14:textFill>
                        </w:rPr>
                      </w:pPr>
                      <w:r>
                        <w:rPr>
                          <w:rFonts w:ascii="优设标题黑" w:hAnsi="优设标题黑" w:eastAsia="优设标题黑"/>
                          <w:b/>
                          <w:bCs/>
                          <w:color w:val="000000"/>
                          <w14:textFill>
                            <w14:solidFill>
                              <w14:srgbClr w14:val="000000">
                                <w14:alpha w14:val="72000"/>
                              </w14:srgbClr>
                            </w14:solidFill>
                          </w14:textFill>
                        </w:rPr>
                        <w:drawing>
                          <wp:inline distT="0" distB="0" distL="0" distR="0">
                            <wp:extent cx="3920490" cy="92964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alphaModFix amt="20000"/>
                                      <a:extLst>
                                        <a:ext uri="{BEBA8EAE-BF5A-486C-A8C5-ECC9F3942E4B}">
                                          <a14:imgProps xmlns:a14="http://schemas.microsoft.com/office/drawing/2010/main">
                                            <a14:imgLayer r:embed="rId6">
                                              <a14:imgEffect>
                                                <a14:colorTemperature colorTemp="6547"/>
                                              </a14:imgEffect>
                                            </a14:imgLayer>
                                          </a14:imgProps>
                                        </a:ext>
                                        <a:ext uri="{28A0092B-C50C-407E-A947-70E740481C1C}">
                                          <a14:useLocalDpi xmlns:a14="http://schemas.microsoft.com/office/drawing/2010/main" val="0"/>
                                        </a:ext>
                                      </a:extLst>
                                    </a:blip>
                                    <a:stretch>
                                      <a:fillRect/>
                                    </a:stretch>
                                  </pic:blipFill>
                                  <pic:spPr>
                                    <a:xfrm>
                                      <a:off x="0" y="0"/>
                                      <a:ext cx="4031937" cy="956359"/>
                                    </a:xfrm>
                                    <a:prstGeom prst="rect">
                                      <a:avLst/>
                                    </a:prstGeom>
                                    <a:effectLst/>
                                  </pic:spPr>
                                </pic:pic>
                              </a:graphicData>
                            </a:graphic>
                          </wp:inline>
                        </w:drawing>
                      </w:r>
                    </w:p>
                  </w:txbxContent>
                </v:textbox>
              </v:shape>
            </w:pict>
          </mc:Fallback>
        </mc:AlternateContent>
      </w:r>
      <w:r>
        <w:rPr>
          <w:rFonts w:hint="eastAsia"/>
        </w:rPr>
        <w:t xml:space="preserve"> </w:t>
      </w:r>
      <w:r>
        <w:drawing>
          <wp:inline distT="0" distB="0" distL="0" distR="0">
            <wp:extent cx="6645910" cy="45567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
                    <a:stretch>
                      <a:fillRect/>
                    </a:stretch>
                  </pic:blipFill>
                  <pic:spPr>
                    <a:xfrm>
                      <a:off x="0" y="0"/>
                      <a:ext cx="6645910" cy="4556760"/>
                    </a:xfrm>
                    <a:prstGeom prst="rect">
                      <a:avLst/>
                    </a:prstGeom>
                  </pic:spPr>
                </pic:pic>
              </a:graphicData>
            </a:graphic>
          </wp:inline>
        </w:drawing>
      </w:r>
      <w:r>
        <mc:AlternateContent>
          <mc:Choice Requires="wps">
            <w:drawing>
              <wp:anchor distT="0" distB="0" distL="114300" distR="114300" simplePos="0" relativeHeight="251658240" behindDoc="1" locked="0" layoutInCell="1" allowOverlap="1">
                <wp:simplePos x="0" y="0"/>
                <wp:positionH relativeFrom="column">
                  <wp:posOffset>-457200</wp:posOffset>
                </wp:positionH>
                <wp:positionV relativeFrom="paragraph">
                  <wp:posOffset>-1653540</wp:posOffset>
                </wp:positionV>
                <wp:extent cx="7559040" cy="1526540"/>
                <wp:effectExtent l="0" t="0" r="0" b="0"/>
                <wp:wrapNone/>
                <wp:docPr id="33" name="矩形 33"/>
                <wp:cNvGraphicFramePr/>
                <a:graphic xmlns:a="http://schemas.openxmlformats.org/drawingml/2006/main">
                  <a:graphicData uri="http://schemas.microsoft.com/office/word/2010/wordprocessingShape">
                    <wps:wsp>
                      <wps:cNvSpPr/>
                      <wps:spPr>
                        <a:xfrm>
                          <a:off x="0" y="0"/>
                          <a:ext cx="7559040" cy="152680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130.2pt;height:120.2pt;width:595.2pt;z-index:-251658240;v-text-anchor:middle;mso-width-relative:page;mso-height-relative:page;" fillcolor="#1B5FC4 [3204]" filled="t" stroked="f" coordsize="21600,21600" o:gfxdata="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3hB&#10;OdkAAAANAQAADwAAAAAAAAABACAAAAAiAAAAZHJzL2Rvd25yZXYueG1sUEsBAhQAFAAAAAgAh07i&#10;QKYjQAJaAgAAiwQAAA4AAAAAAAAAAQAgAAAAKAEAAGRycy9lMm9Eb2MueG1sUEsFBgAAAAAGAAYA&#10;WQEAAPQFAAAAAA==&#10;">
                <v:fill on="t" focussize="0,0"/>
                <v:stroke on="f" weight="1pt" miterlimit="8" joinstyle="miter"/>
                <v:imagedata o:title=""/>
                <o:lock v:ext="edit" aspectratio="f"/>
                <v:textbox>
                  <w:txbxContent>
                    <w:p>
                      <w:pPr>
                        <w:jc w:val="center"/>
                      </w:pPr>
                    </w:p>
                  </w:txbxContent>
                </v:textbox>
              </v:rect>
            </w:pict>
          </mc:Fallback>
        </mc:AlternateContent>
      </w:r>
    </w:p>
    <w:tbl>
      <w:tblPr>
        <w:tblStyle w:val="7"/>
        <w:tblW w:w="9645"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
        <w:gridCol w:w="1865"/>
        <w:gridCol w:w="1985"/>
        <w:gridCol w:w="1231"/>
        <w:gridCol w:w="236"/>
        <w:gridCol w:w="236"/>
        <w:gridCol w:w="1868"/>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0" w:type="dxa"/>
            <w:gridSpan w:val="4"/>
            <w:tcBorders>
              <w:top w:val="nil"/>
              <w:left w:val="nil"/>
              <w:bottom w:val="nil"/>
              <w:right w:val="nil"/>
            </w:tcBorders>
            <w:shd w:val="clear" w:color="auto" w:fill="auto"/>
          </w:tcPr>
          <w:p>
            <w:pPr>
              <w:tabs>
                <w:tab w:val="left" w:pos="2694"/>
              </w:tabs>
              <w:ind w:left="-1134" w:leftChars="-540"/>
            </w:pPr>
            <w:r>
              <w:rPr>
                <w:rFonts w:hint="eastAsia"/>
              </w:rPr>
              <mc:AlternateContent>
                <mc:Choice Requires="wps">
                  <w:drawing>
                    <wp:anchor distT="0" distB="0" distL="114300" distR="114300" simplePos="0" relativeHeight="251659264" behindDoc="0" locked="0" layoutInCell="1" allowOverlap="1">
                      <wp:simplePos x="0" y="0"/>
                      <wp:positionH relativeFrom="column">
                        <wp:posOffset>-46355</wp:posOffset>
                      </wp:positionH>
                      <wp:positionV relativeFrom="paragraph">
                        <wp:posOffset>-82550</wp:posOffset>
                      </wp:positionV>
                      <wp:extent cx="4261485" cy="1885950"/>
                      <wp:effectExtent l="0" t="0" r="5715" b="6350"/>
                      <wp:wrapNone/>
                      <wp:docPr id="8" name="文本框 8"/>
                      <wp:cNvGraphicFramePr/>
                      <a:graphic xmlns:a="http://schemas.openxmlformats.org/drawingml/2006/main">
                        <a:graphicData uri="http://schemas.microsoft.com/office/word/2010/wordprocessingShape">
                          <wps:wsp>
                            <wps:cNvSpPr txBox="1"/>
                            <wps:spPr>
                              <a:xfrm>
                                <a:off x="0" y="0"/>
                                <a:ext cx="4261485" cy="1885950"/>
                              </a:xfrm>
                              <a:prstGeom prst="rect">
                                <a:avLst/>
                              </a:prstGeom>
                              <a:solidFill>
                                <a:schemeClr val="lt1"/>
                              </a:solidFill>
                              <a:ln w="6350">
                                <a:noFill/>
                              </a:ln>
                            </wps:spPr>
                            <wps:txbx>
                              <w:txbxContent>
                                <w:tbl>
                                  <w:tblPr>
                                    <w:tblStyle w:val="7"/>
                                    <w:tblW w:w="6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tcBorders>
                                          <w:top w:val="nil"/>
                                          <w:left w:val="single" w:color="3882D4" w:themeColor="accent2" w:themeShade="BF" w:sz="18" w:space="0"/>
                                          <w:bottom w:val="nil"/>
                                          <w:right w:val="nil"/>
                                        </w:tcBorders>
                                        <w:shd w:val="clear" w:color="auto" w:fill="EAEEF4"/>
                                      </w:tcPr>
                                      <w:p>
                                        <w:pPr>
                                          <w:pStyle w:val="11"/>
                                          <w:numPr>
                                            <w:ilvl w:val="0"/>
                                            <w:numId w:val="1"/>
                                          </w:numPr>
                                          <w:spacing w:line="360" w:lineRule="auto"/>
                                          <w:ind w:left="284" w:leftChars="14" w:right="23" w:rightChars="11" w:hanging="255" w:firstLineChars="0"/>
                                          <w:jc w:val="left"/>
                                          <w:rPr>
                                            <w:b/>
                                            <w:bCs/>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为何选择红利增强</w:t>
                                        </w:r>
                                      </w:p>
                                      <w:p>
                                        <w:pPr>
                                          <w:spacing w:line="360" w:lineRule="auto"/>
                                          <w:ind w:left="285" w:leftChars="68" w:right="23" w:rightChars="11" w:hanging="142"/>
                                          <w:jc w:val="left"/>
                                          <w:rPr>
                                            <w:b/>
                                            <w:bCs/>
                                            <w:color w:val="3E3E3E" w:themeColor="text1" w:themeTint="E6"/>
                                            <w14:textFill>
                                              <w14:solidFill>
                                                <w14:schemeClr w14:val="tx1">
                                                  <w14:lumMod w14:val="90000"/>
                                                  <w14:lumOff w14:val="10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5331" w:type="dxa"/>
                                        <w:vMerge w:val="restart"/>
                                        <w:tcBorders>
                                          <w:top w:val="nil"/>
                                          <w:left w:val="nil"/>
                                          <w:bottom w:val="single" w:color="auto" w:sz="8" w:space="0"/>
                                          <w:right w:val="nil"/>
                                        </w:tcBorders>
                                        <w:shd w:val="clear" w:color="auto" w:fill="FCFDFF"/>
                                      </w:tcPr>
                                      <w:p>
                                        <w:pPr>
                                          <w:pStyle w:val="11"/>
                                          <w:numPr>
                                            <w:ilvl w:val="0"/>
                                            <w:numId w:val="2"/>
                                          </w:numPr>
                                          <w:ind w:left="285" w:leftChars="68" w:right="23" w:rightChars="11" w:hanging="142" w:firstLineChars="0"/>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公司营运产生收益，从而进行股东分红，使得股东获得现金收益，从而证实公司股票的价值所在，这是资产定价的其中一个重要基石理论。</w:t>
                                        </w:r>
                                      </w:p>
                                      <w:p>
                                        <w:pPr>
                                          <w:pStyle w:val="11"/>
                                          <w:numPr>
                                            <w:ilvl w:val="0"/>
                                            <w:numId w:val="2"/>
                                          </w:numPr>
                                          <w:ind w:left="285" w:leftChars="68" w:right="23" w:rightChars="11" w:hanging="142" w:firstLineChars="0"/>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红利因子是公司具有价值的实际证明，公司需要有实际产生可分配的现金流才能进行股东分红。因此分红能力是一个长期验证公司价值的重要因素。</w:t>
                                        </w:r>
                                      </w:p>
                                      <w:p>
                                        <w:pPr>
                                          <w:pStyle w:val="11"/>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我们使用红利率数据作为制定标准，对行业因子和市值因子进行正交化处理后形成新因子，根据因子值在每个行业内进行选股配置。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331" w:type="dxa"/>
                                        <w:vMerge w:val="continue"/>
                                        <w:tcBorders>
                                          <w:top w:val="nil"/>
                                          <w:left w:val="nil"/>
                                          <w:bottom w:val="single" w:color="679CEA" w:themeColor="accent1" w:themeTint="99" w:sz="8" w:space="0"/>
                                          <w:right w:val="nil"/>
                                        </w:tcBorders>
                                        <w:shd w:val="clear" w:color="auto" w:fill="FCFDFF"/>
                                      </w:tcPr>
                                      <w:p>
                                        <w:pPr>
                                          <w:ind w:left="285" w:leftChars="68" w:right="23" w:rightChars="11" w:hanging="142"/>
                                          <w:rPr>
                                            <w:b/>
                                            <w:bCs/>
                                          </w:rPr>
                                        </w:pPr>
                                      </w:p>
                                    </w:tc>
                                  </w:tr>
                                </w:tbl>
                                <w:p>
                                  <w:pPr>
                                    <w:ind w:left="285" w:leftChars="68" w:right="23" w:rightChars="11" w:hanging="142"/>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pt;margin-top:-6.5pt;height:148.5pt;width:335.55pt;z-index:251659264;mso-width-relative:page;mso-height-relative:page;" fillcolor="#FFFFFF [3201]" filled="t" stroked="f" coordsize="21600,21600" o:gfxdata="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uktl11gAAAAoBAAAPAAAAAAAAAAEAIAAAACIAAABkcnMvZG93bnJldi54&#10;bWxQSwECFAAUAAAACACHTuJATCoRPjUCAABCBAAADgAAAAAAAAABACAAAAAlAQAAZHJzL2Uyb0Rv&#10;Yy54bWxQSwUGAAAAAAYABgBZAQAAzAUAAAAA&#10;">
                      <v:fill on="t" focussize="0,0"/>
                      <v:stroke on="f" weight="0.5pt"/>
                      <v:imagedata o:title=""/>
                      <o:lock v:ext="edit" aspectratio="f"/>
                      <v:textbox>
                        <w:txbxContent>
                          <w:tbl>
                            <w:tblPr>
                              <w:tblStyle w:val="7"/>
                              <w:tblW w:w="6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tcBorders>
                                    <w:top w:val="nil"/>
                                    <w:left w:val="single" w:color="3882D4" w:themeColor="accent2" w:themeShade="BF" w:sz="18" w:space="0"/>
                                    <w:bottom w:val="nil"/>
                                    <w:right w:val="nil"/>
                                  </w:tcBorders>
                                  <w:shd w:val="clear" w:color="auto" w:fill="EAEEF4"/>
                                </w:tcPr>
                                <w:p>
                                  <w:pPr>
                                    <w:pStyle w:val="11"/>
                                    <w:numPr>
                                      <w:ilvl w:val="0"/>
                                      <w:numId w:val="1"/>
                                    </w:numPr>
                                    <w:spacing w:line="360" w:lineRule="auto"/>
                                    <w:ind w:left="284" w:leftChars="14" w:right="23" w:rightChars="11" w:hanging="255" w:firstLineChars="0"/>
                                    <w:jc w:val="left"/>
                                    <w:rPr>
                                      <w:b/>
                                      <w:bCs/>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为何选择红利增强</w:t>
                                  </w:r>
                                </w:p>
                                <w:p>
                                  <w:pPr>
                                    <w:spacing w:line="360" w:lineRule="auto"/>
                                    <w:ind w:left="285" w:leftChars="68" w:right="23" w:rightChars="11" w:hanging="142"/>
                                    <w:jc w:val="left"/>
                                    <w:rPr>
                                      <w:b/>
                                      <w:bCs/>
                                      <w:color w:val="3E3E3E" w:themeColor="text1" w:themeTint="E6"/>
                                      <w14:textFill>
                                        <w14:solidFill>
                                          <w14:schemeClr w14:val="tx1">
                                            <w14:lumMod w14:val="90000"/>
                                            <w14:lumOff w14:val="10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5331" w:type="dxa"/>
                                  <w:vMerge w:val="restart"/>
                                  <w:tcBorders>
                                    <w:top w:val="nil"/>
                                    <w:left w:val="nil"/>
                                    <w:bottom w:val="single" w:color="auto" w:sz="8" w:space="0"/>
                                    <w:right w:val="nil"/>
                                  </w:tcBorders>
                                  <w:shd w:val="clear" w:color="auto" w:fill="FCFDFF"/>
                                </w:tcPr>
                                <w:p>
                                  <w:pPr>
                                    <w:pStyle w:val="11"/>
                                    <w:numPr>
                                      <w:ilvl w:val="0"/>
                                      <w:numId w:val="2"/>
                                    </w:numPr>
                                    <w:ind w:left="285" w:leftChars="68" w:right="23" w:rightChars="11" w:hanging="142" w:firstLineChars="0"/>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公司营运产生收益，从而进行股东分红，使得股东获得现金收益，从而证实公司股票的价值所在，这是资产定价的其中一个重要基石理论。</w:t>
                                  </w:r>
                                </w:p>
                                <w:p>
                                  <w:pPr>
                                    <w:pStyle w:val="11"/>
                                    <w:numPr>
                                      <w:ilvl w:val="0"/>
                                      <w:numId w:val="2"/>
                                    </w:numPr>
                                    <w:ind w:left="285" w:leftChars="68" w:right="23" w:rightChars="11" w:hanging="142" w:firstLineChars="0"/>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红利因子是公司具有价值的实际证明，公司需要有实际产生可分配的现金流才能进行股东分红。因此分红能力是一个长期验证公司价值的重要因素。</w:t>
                                  </w:r>
                                </w:p>
                                <w:p>
                                  <w:pPr>
                                    <w:pStyle w:val="11"/>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我们使用红利率数据作为制定标准，对行业因子和市值因子进行正交化处理后形成新因子，根据因子值在每个行业内进行选股配置。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331" w:type="dxa"/>
                                  <w:vMerge w:val="continue"/>
                                  <w:tcBorders>
                                    <w:top w:val="nil"/>
                                    <w:left w:val="nil"/>
                                    <w:bottom w:val="single" w:color="679CEA" w:themeColor="accent1" w:themeTint="99" w:sz="8" w:space="0"/>
                                    <w:right w:val="nil"/>
                                  </w:tcBorders>
                                  <w:shd w:val="clear" w:color="auto" w:fill="FCFDFF"/>
                                </w:tcPr>
                                <w:p>
                                  <w:pPr>
                                    <w:ind w:left="285" w:leftChars="68" w:right="23" w:rightChars="11" w:hanging="142"/>
                                    <w:rPr>
                                      <w:b/>
                                      <w:bCs/>
                                    </w:rPr>
                                  </w:pPr>
                                </w:p>
                              </w:tc>
                            </w:tr>
                          </w:tbl>
                          <w:p>
                            <w:pPr>
                              <w:ind w:left="285" w:leftChars="68" w:right="23" w:rightChars="11" w:hanging="142"/>
                            </w:pPr>
                          </w:p>
                        </w:txbxContent>
                      </v:textbox>
                    </v:shape>
                  </w:pict>
                </mc:Fallback>
              </mc:AlternateContent>
            </w:r>
            <w:r>
              <w:rPr>
                <w:rFonts w:hint="eastAsia"/>
              </w:rPr>
              <mc:AlternateContent>
                <mc:Choice Requires="wps">
                  <w:drawing>
                    <wp:anchor distT="0" distB="0" distL="114300" distR="114300" simplePos="0" relativeHeight="251660288" behindDoc="0" locked="0" layoutInCell="1" allowOverlap="1">
                      <wp:simplePos x="0" y="0"/>
                      <wp:positionH relativeFrom="column">
                        <wp:posOffset>4321810</wp:posOffset>
                      </wp:positionH>
                      <wp:positionV relativeFrom="paragraph">
                        <wp:posOffset>-67945</wp:posOffset>
                      </wp:positionV>
                      <wp:extent cx="2208530" cy="1411605"/>
                      <wp:effectExtent l="0" t="0" r="0" b="0"/>
                      <wp:wrapNone/>
                      <wp:docPr id="2" name="文本框 2"/>
                      <wp:cNvGraphicFramePr/>
                      <a:graphic xmlns:a="http://schemas.openxmlformats.org/drawingml/2006/main">
                        <a:graphicData uri="http://schemas.microsoft.com/office/word/2010/wordprocessingShape">
                          <wps:wsp>
                            <wps:cNvSpPr txBox="1"/>
                            <wps:spPr>
                              <a:xfrm>
                                <a:off x="0" y="0"/>
                                <a:ext cx="2208530" cy="1411605"/>
                              </a:xfrm>
                              <a:prstGeom prst="rect">
                                <a:avLst/>
                              </a:prstGeom>
                              <a:noFill/>
                              <a:ln w="6350">
                                <a:noFill/>
                              </a:ln>
                            </wps:spPr>
                            <wps:txbx>
                              <w:txbxContent>
                                <w:tbl>
                                  <w:tblPr>
                                    <w:tblStyle w:val="7"/>
                                    <w:tblW w:w="3402" w:type="dxa"/>
                                    <w:tblInd w:w="-147" w:type="dxa"/>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5"/>
                                    <w:gridCol w:w="1647"/>
                                  </w:tblGrid>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bottom w:val="nil"/>
                                        </w:tcBorders>
                                        <w:shd w:val="clear" w:color="auto" w:fill="E4E8EE"/>
                                      </w:tcPr>
                                      <w:p>
                                        <w:pPr>
                                          <w:spacing w:line="276" w:lineRule="auto"/>
                                          <w:ind w:firstLine="200" w:firstLineChars="100"/>
                                          <w:rPr>
                                            <w:sz w:val="20"/>
                                            <w:szCs w:val="20"/>
                                          </w:rPr>
                                        </w:pPr>
                                        <w:r>
                                          <w:rPr>
                                            <w:rFonts w:hint="eastAsia"/>
                                            <w:color w:val="276BB1" w:themeColor="accent3" w:themeShade="80"/>
                                            <w:sz w:val="20"/>
                                            <w:szCs w:val="20"/>
                                          </w:rPr>
                                          <w:t>相关数据</w:t>
                                        </w:r>
                                      </w:p>
                                    </w:tc>
                                  </w:tr>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9" w:hRule="atLeast"/>
                                    </w:trPr>
                                    <w:tc>
                                      <w:tcPr>
                                        <w:tcW w:w="1755" w:type="dxa"/>
                                        <w:tcBorders>
                                          <w:top w:val="nil"/>
                                        </w:tcBorders>
                                        <w:shd w:val="clear" w:color="auto" w:fill="EAEEF4"/>
                                      </w:tcPr>
                                      <w:p>
                                        <w:pPr>
                                          <w:ind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起始日：</w:t>
                                        </w:r>
                                      </w:p>
                                      <w:p>
                                        <w:pPr>
                                          <w:ind w:left="546" w:leftChars="78" w:hanging="382" w:hangingChars="2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p>
                                        <w:pPr>
                                          <w:ind w:left="546" w:leftChars="78" w:hanging="382" w:hangingChars="2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最近一月收益率：</w:t>
                                        </w:r>
                                      </w:p>
                                      <w:p>
                                        <w:pPr>
                                          <w:ind w:left="186" w:leftChars="77" w:hanging="24" w:hangingChars="15"/>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股票数：</w:t>
                                        </w:r>
                                      </w:p>
                                      <w:p>
                                        <w:pPr>
                                          <w:ind w:left="210" w:leftChars="1" w:hanging="208" w:hangingChars="116"/>
                                          <w:jc w:val="left"/>
                                          <w:rPr>
                                            <w:color w:val="5F5F5F" w:themeColor="text1" w:themeTint="BF"/>
                                            <w:sz w:val="18"/>
                                            <w:szCs w:val="18"/>
                                            <w14:textFill>
                                              <w14:solidFill>
                                                <w14:schemeClr w14:val="tx1">
                                                  <w14:lumMod w14:val="75000"/>
                                                  <w14:lumOff w14:val="25000"/>
                                                </w14:schemeClr>
                                              </w14:solidFill>
                                            </w14:textFill>
                                          </w:rPr>
                                        </w:pPr>
                                      </w:p>
                                    </w:tc>
                                    <w:tc>
                                      <w:tcPr>
                                        <w:tcW w:w="1647" w:type="dxa"/>
                                        <w:tcBorders>
                                          <w:top w:val="nil"/>
                                        </w:tcBorders>
                                        <w:shd w:val="clear" w:color="auto" w:fill="EAEEF4"/>
                                      </w:tcPr>
                                      <w:p>
                                        <w:pPr>
                                          <w:ind w:left="605" w:leftChars="288"/>
                                          <w:jc w:val="right"/>
                                          <w:rPr>
                                            <w:rFonts w:hint="eastAsia" w:eastAsiaTheme="minorEastAsia"/>
                                            <w:sz w:val="16"/>
                                            <w:szCs w:val="16"/>
                                            <w:lang w:val="en-US" w:eastAsia="zh-CN"/>
                                          </w:rPr>
                                        </w:pPr>
                                        <w:r>
                                          <w:rPr>
                                            <w:rFonts w:hint="eastAsia"/>
                                            <w:sz w:val="16"/>
                                            <w:szCs w:val="16"/>
                                          </w:rPr>
                                          <w:t>2014/</w:t>
                                        </w:r>
                                        <w:r>
                                          <w:rPr>
                                            <w:rFonts w:hint="eastAsia"/>
                                            <w:sz w:val="16"/>
                                            <w:szCs w:val="16"/>
                                            <w:lang w:val="en-US" w:eastAsia="zh-CN"/>
                                          </w:rPr>
                                          <w:t>4</w:t>
                                        </w:r>
                                        <w:r>
                                          <w:rPr>
                                            <w:rFonts w:hint="eastAsia"/>
                                            <w:sz w:val="16"/>
                                            <w:szCs w:val="16"/>
                                          </w:rPr>
                                          <w:t>/</w:t>
                                        </w:r>
                                        <w:r>
                                          <w:rPr>
                                            <w:rFonts w:hint="eastAsia"/>
                                            <w:sz w:val="16"/>
                                            <w:szCs w:val="16"/>
                                            <w:lang w:val="en-US" w:eastAsia="zh-CN"/>
                                          </w:rPr>
                                          <w:t>1</w:t>
                                        </w:r>
                                      </w:p>
                                      <w:p>
                                        <w:pPr>
                                          <w:ind w:firstLine="480" w:firstLineChars="300"/>
                                          <w:jc w:val="both"/>
                                          <w:rPr>
                                            <w:sz w:val="16"/>
                                            <w:szCs w:val="16"/>
                                          </w:rPr>
                                        </w:pPr>
                                        <w:r>
                                          <w:rPr>
                                            <w:rFonts w:hint="eastAsia"/>
                                            <w:sz w:val="16"/>
                                            <w:szCs w:val="16"/>
                                            <w:lang w:val="en-US" w:eastAsia="zh-CN"/>
                                          </w:rPr>
                                          <w:t>沪深3</w:t>
                                        </w:r>
                                        <w:r>
                                          <w:rPr>
                                            <w:rFonts w:hint="eastAsia"/>
                                            <w:sz w:val="16"/>
                                            <w:szCs w:val="16"/>
                                          </w:rPr>
                                          <w:t>00指数</w:t>
                                        </w:r>
                                      </w:p>
                                      <w:p>
                                        <w:pPr>
                                          <w:jc w:val="right"/>
                                          <w:rPr>
                                            <w:sz w:val="16"/>
                                            <w:szCs w:val="16"/>
                                          </w:rPr>
                                        </w:pPr>
                                        <w:r>
                                          <w:rPr>
                                            <w:sz w:val="16"/>
                                            <w:szCs w:val="16"/>
                                          </w:rPr>
                                          <w:t xml:space="preserve"> </w:t>
                                        </w:r>
                                        <w:r>
                                          <w:rPr>
                                            <w:rFonts w:hint="eastAsia"/>
                                            <w:sz w:val="16"/>
                                            <w:szCs w:val="16"/>
                                          </w:rPr>
                                          <w:t>3.91%</w:t>
                                        </w:r>
                                      </w:p>
                                      <w:p>
                                        <w:pPr>
                                          <w:ind w:left="605" w:leftChars="288"/>
                                          <w:jc w:val="right"/>
                                          <w:rPr>
                                            <w:sz w:val="16"/>
                                            <w:szCs w:val="16"/>
                                          </w:rPr>
                                        </w:pPr>
                                        <w:r>
                                          <w:rPr>
                                            <w:rFonts w:hint="eastAsia"/>
                                            <w:sz w:val="16"/>
                                            <w:szCs w:val="16"/>
                                          </w:rPr>
                                          <w:t>2</w:t>
                                        </w:r>
                                        <w:r>
                                          <w:rPr>
                                            <w:sz w:val="16"/>
                                            <w:szCs w:val="16"/>
                                          </w:rPr>
                                          <w:t>85</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3pt;margin-top:-5.35pt;height:111.15pt;width:173.9pt;z-index:251660288;mso-width-relative:page;mso-height-relative:page;" filled="f" stroked="f" coordsize="21600,21600" o:gfxdata="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LUI&#10;cdsAAAAMAQAADwAAAAAAAAABACAAAAAiAAAAZHJzL2Rvd25yZXYueG1sUEsBAhQAFAAAAAgAh07i&#10;QBdTvGkfAgAAGQQAAA4AAAAAAAAAAQAgAAAAKgEAAGRycy9lMm9Eb2MueG1sUEsFBgAAAAAGAAYA&#10;WQEAALsFAAAAAA==&#10;">
                      <v:fill on="f" focussize="0,0"/>
                      <v:stroke on="f" weight="0.5pt"/>
                      <v:imagedata o:title=""/>
                      <o:lock v:ext="edit" aspectratio="f"/>
                      <v:textbox>
                        <w:txbxContent>
                          <w:tbl>
                            <w:tblPr>
                              <w:tblStyle w:val="7"/>
                              <w:tblW w:w="3402" w:type="dxa"/>
                              <w:tblInd w:w="-147" w:type="dxa"/>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5"/>
                              <w:gridCol w:w="1647"/>
                            </w:tblGrid>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bottom w:val="nil"/>
                                  </w:tcBorders>
                                  <w:shd w:val="clear" w:color="auto" w:fill="E4E8EE"/>
                                </w:tcPr>
                                <w:p>
                                  <w:pPr>
                                    <w:spacing w:line="276" w:lineRule="auto"/>
                                    <w:ind w:firstLine="200" w:firstLineChars="100"/>
                                    <w:rPr>
                                      <w:sz w:val="20"/>
                                      <w:szCs w:val="20"/>
                                    </w:rPr>
                                  </w:pPr>
                                  <w:r>
                                    <w:rPr>
                                      <w:rFonts w:hint="eastAsia"/>
                                      <w:color w:val="276BB1" w:themeColor="accent3" w:themeShade="80"/>
                                      <w:sz w:val="20"/>
                                      <w:szCs w:val="20"/>
                                    </w:rPr>
                                    <w:t>相关数据</w:t>
                                  </w:r>
                                </w:p>
                              </w:tc>
                            </w:tr>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9" w:hRule="atLeast"/>
                              </w:trPr>
                              <w:tc>
                                <w:tcPr>
                                  <w:tcW w:w="1755" w:type="dxa"/>
                                  <w:tcBorders>
                                    <w:top w:val="nil"/>
                                  </w:tcBorders>
                                  <w:shd w:val="clear" w:color="auto" w:fill="EAEEF4"/>
                                </w:tcPr>
                                <w:p>
                                  <w:pPr>
                                    <w:ind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起始日：</w:t>
                                  </w:r>
                                </w:p>
                                <w:p>
                                  <w:pPr>
                                    <w:ind w:left="546" w:leftChars="78" w:hanging="382" w:hangingChars="2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p>
                                  <w:pPr>
                                    <w:ind w:left="546" w:leftChars="78" w:hanging="382" w:hangingChars="2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最近一月收益率：</w:t>
                                  </w:r>
                                </w:p>
                                <w:p>
                                  <w:pPr>
                                    <w:ind w:left="186" w:leftChars="77" w:hanging="24" w:hangingChars="15"/>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股票数：</w:t>
                                  </w:r>
                                </w:p>
                                <w:p>
                                  <w:pPr>
                                    <w:ind w:left="210" w:leftChars="1" w:hanging="208" w:hangingChars="116"/>
                                    <w:jc w:val="left"/>
                                    <w:rPr>
                                      <w:color w:val="5F5F5F" w:themeColor="text1" w:themeTint="BF"/>
                                      <w:sz w:val="18"/>
                                      <w:szCs w:val="18"/>
                                      <w14:textFill>
                                        <w14:solidFill>
                                          <w14:schemeClr w14:val="tx1">
                                            <w14:lumMod w14:val="75000"/>
                                            <w14:lumOff w14:val="25000"/>
                                          </w14:schemeClr>
                                        </w14:solidFill>
                                      </w14:textFill>
                                    </w:rPr>
                                  </w:pPr>
                                </w:p>
                              </w:tc>
                              <w:tc>
                                <w:tcPr>
                                  <w:tcW w:w="1647" w:type="dxa"/>
                                  <w:tcBorders>
                                    <w:top w:val="nil"/>
                                  </w:tcBorders>
                                  <w:shd w:val="clear" w:color="auto" w:fill="EAEEF4"/>
                                </w:tcPr>
                                <w:p>
                                  <w:pPr>
                                    <w:ind w:left="605" w:leftChars="288"/>
                                    <w:jc w:val="right"/>
                                    <w:rPr>
                                      <w:rFonts w:hint="eastAsia" w:eastAsiaTheme="minorEastAsia"/>
                                      <w:sz w:val="16"/>
                                      <w:szCs w:val="16"/>
                                      <w:lang w:val="en-US" w:eastAsia="zh-CN"/>
                                    </w:rPr>
                                  </w:pPr>
                                  <w:r>
                                    <w:rPr>
                                      <w:rFonts w:hint="eastAsia"/>
                                      <w:sz w:val="16"/>
                                      <w:szCs w:val="16"/>
                                    </w:rPr>
                                    <w:t>2014/</w:t>
                                  </w:r>
                                  <w:r>
                                    <w:rPr>
                                      <w:rFonts w:hint="eastAsia"/>
                                      <w:sz w:val="16"/>
                                      <w:szCs w:val="16"/>
                                      <w:lang w:val="en-US" w:eastAsia="zh-CN"/>
                                    </w:rPr>
                                    <w:t>4</w:t>
                                  </w:r>
                                  <w:r>
                                    <w:rPr>
                                      <w:rFonts w:hint="eastAsia"/>
                                      <w:sz w:val="16"/>
                                      <w:szCs w:val="16"/>
                                    </w:rPr>
                                    <w:t>/</w:t>
                                  </w:r>
                                  <w:r>
                                    <w:rPr>
                                      <w:rFonts w:hint="eastAsia"/>
                                      <w:sz w:val="16"/>
                                      <w:szCs w:val="16"/>
                                      <w:lang w:val="en-US" w:eastAsia="zh-CN"/>
                                    </w:rPr>
                                    <w:t>1</w:t>
                                  </w:r>
                                </w:p>
                                <w:p>
                                  <w:pPr>
                                    <w:ind w:firstLine="480" w:firstLineChars="300"/>
                                    <w:jc w:val="both"/>
                                    <w:rPr>
                                      <w:sz w:val="16"/>
                                      <w:szCs w:val="16"/>
                                    </w:rPr>
                                  </w:pPr>
                                  <w:r>
                                    <w:rPr>
                                      <w:rFonts w:hint="eastAsia"/>
                                      <w:sz w:val="16"/>
                                      <w:szCs w:val="16"/>
                                      <w:lang w:val="en-US" w:eastAsia="zh-CN"/>
                                    </w:rPr>
                                    <w:t>沪深3</w:t>
                                  </w:r>
                                  <w:r>
                                    <w:rPr>
                                      <w:rFonts w:hint="eastAsia"/>
                                      <w:sz w:val="16"/>
                                      <w:szCs w:val="16"/>
                                    </w:rPr>
                                    <w:t>00指数</w:t>
                                  </w:r>
                                </w:p>
                                <w:p>
                                  <w:pPr>
                                    <w:jc w:val="right"/>
                                    <w:rPr>
                                      <w:sz w:val="16"/>
                                      <w:szCs w:val="16"/>
                                    </w:rPr>
                                  </w:pPr>
                                  <w:r>
                                    <w:rPr>
                                      <w:sz w:val="16"/>
                                      <w:szCs w:val="16"/>
                                    </w:rPr>
                                    <w:t xml:space="preserve"> </w:t>
                                  </w:r>
                                  <w:r>
                                    <w:rPr>
                                      <w:rFonts w:hint="eastAsia"/>
                                      <w:sz w:val="16"/>
                                      <w:szCs w:val="16"/>
                                    </w:rPr>
                                    <w:t>3.91%</w:t>
                                  </w:r>
                                </w:p>
                                <w:p>
                                  <w:pPr>
                                    <w:ind w:left="605" w:leftChars="288"/>
                                    <w:jc w:val="right"/>
                                    <w:rPr>
                                      <w:sz w:val="16"/>
                                      <w:szCs w:val="16"/>
                                    </w:rPr>
                                  </w:pPr>
                                  <w:r>
                                    <w:rPr>
                                      <w:rFonts w:hint="eastAsia"/>
                                      <w:sz w:val="16"/>
                                      <w:szCs w:val="16"/>
                                    </w:rPr>
                                    <w:t>2</w:t>
                                  </w:r>
                                  <w:r>
                                    <w:rPr>
                                      <w:sz w:val="16"/>
                                      <w:szCs w:val="16"/>
                                    </w:rPr>
                                    <w:t>85</w:t>
                                  </w:r>
                                </w:p>
                              </w:tc>
                            </w:tr>
                          </w:tbl>
                          <w:p/>
                        </w:txbxContent>
                      </v:textbox>
                    </v:shape>
                  </w:pict>
                </mc:Fallback>
              </mc:AlternateContent>
            </w: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r>
              <w:rPr>
                <w:rFonts w:hint="eastAsia"/>
              </w:rPr>
              <mc:AlternateContent>
                <mc:Choice Requires="wps">
                  <w:drawing>
                    <wp:anchor distT="0" distB="0" distL="114300" distR="114300" simplePos="0" relativeHeight="251664384" behindDoc="0" locked="0" layoutInCell="1" allowOverlap="1">
                      <wp:simplePos x="0" y="0"/>
                      <wp:positionH relativeFrom="column">
                        <wp:posOffset>-45085</wp:posOffset>
                      </wp:positionH>
                      <wp:positionV relativeFrom="paragraph">
                        <wp:posOffset>167640</wp:posOffset>
                      </wp:positionV>
                      <wp:extent cx="4261485" cy="1132205"/>
                      <wp:effectExtent l="0" t="0" r="5715" b="0"/>
                      <wp:wrapNone/>
                      <wp:docPr id="9" name="文本框 9"/>
                      <wp:cNvGraphicFramePr/>
                      <a:graphic xmlns:a="http://schemas.openxmlformats.org/drawingml/2006/main">
                        <a:graphicData uri="http://schemas.microsoft.com/office/word/2010/wordprocessingShape">
                          <wps:wsp>
                            <wps:cNvSpPr txBox="1"/>
                            <wps:spPr>
                              <a:xfrm>
                                <a:off x="0" y="0"/>
                                <a:ext cx="4261485" cy="1132450"/>
                              </a:xfrm>
                              <a:prstGeom prst="rect">
                                <a:avLst/>
                              </a:prstGeom>
                              <a:solidFill>
                                <a:schemeClr val="lt1"/>
                              </a:solidFill>
                              <a:ln w="6350">
                                <a:noFill/>
                              </a:ln>
                            </wps:spPr>
                            <wps:txbx>
                              <w:txbxContent>
                                <w:tbl>
                                  <w:tblPr>
                                    <w:tblStyle w:val="6"/>
                                    <w:tblW w:w="6464" w:type="dxa"/>
                                    <w:tblInd w:w="0" w:type="dxa"/>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pStyle w:val="11"/>
                                          <w:numPr>
                                            <w:ilvl w:val="0"/>
                                            <w:numId w:val="3"/>
                                          </w:numPr>
                                          <w:spacing w:line="360" w:lineRule="auto"/>
                                          <w:ind w:left="315" w:hanging="284" w:firstLineChars="0"/>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基本方法</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pStyle w:val="11"/>
                                          <w:ind w:left="172" w:leftChars="82" w:right="120" w:rightChars="57" w:firstLine="377" w:firstLineChars="236"/>
                                          <w:rPr>
                                            <w:sz w:val="16"/>
                                            <w:szCs w:val="16"/>
                                          </w:rPr>
                                        </w:pPr>
                                        <w:r>
                                          <w:rPr>
                                            <w:rFonts w:hint="eastAsia"/>
                                            <w:color w:val="3E3E3E" w:themeColor="text1" w:themeTint="E6"/>
                                            <w:sz w:val="16"/>
                                            <w:szCs w:val="16"/>
                                            <w14:textFill>
                                              <w14:solidFill>
                                                <w14:schemeClr w14:val="tx1">
                                                  <w14:lumMod w14:val="90000"/>
                                                  <w14:lumOff w14:val="10000"/>
                                                </w14:schemeClr>
                                              </w14:solidFill>
                                            </w14:textFill>
                                          </w:rPr>
                                          <w:t>米筐科技-中证-500SmartBeta</w:t>
                                        </w:r>
                                        <w:r>
                                          <w:rPr>
                                            <w:color w:val="3E3E3E" w:themeColor="text1" w:themeTint="E6"/>
                                            <w:sz w:val="16"/>
                                            <w:szCs w:val="16"/>
                                            <w14:textFill>
                                              <w14:solidFill>
                                                <w14:schemeClr w14:val="tx1">
                                                  <w14:lumMod w14:val="90000"/>
                                                  <w14:lumOff w14:val="10000"/>
                                                </w14:schemeClr>
                                              </w14:solidFill>
                                            </w14:textFill>
                                          </w:rPr>
                                          <w:t>-</w:t>
                                        </w:r>
                                        <w:r>
                                          <w:rPr>
                                            <w:rFonts w:hint="eastAsia"/>
                                            <w:color w:val="3E3E3E" w:themeColor="text1" w:themeTint="E6"/>
                                            <w:sz w:val="16"/>
                                            <w:szCs w:val="16"/>
                                            <w14:textFill>
                                              <w14:solidFill>
                                                <w14:schemeClr w14:val="tx1">
                                                  <w14:lumMod w14:val="90000"/>
                                                  <w14:lumOff w14:val="10000"/>
                                                </w14:schemeClr>
                                              </w14:solidFill>
                                            </w14:textFill>
                                          </w:rPr>
                                          <w:t>红利增强组合策略使用公司红利率</w:t>
                                        </w:r>
                                        <w:r>
                                          <w:rPr>
                                            <w:color w:val="3E3E3E" w:themeColor="text1" w:themeTint="E6"/>
                                            <w:sz w:val="16"/>
                                            <w:szCs w:val="16"/>
                                            <w14:textFill>
                                              <w14:solidFill>
                                                <w14:schemeClr w14:val="tx1">
                                                  <w14:lumMod w14:val="90000"/>
                                                  <w14:lumOff w14:val="10000"/>
                                                </w14:schemeClr>
                                              </w14:solidFill>
                                            </w14:textFill>
                                          </w:rPr>
                                          <w:t>作为</w:t>
                                        </w:r>
                                        <w:r>
                                          <w:rPr>
                                            <w:rFonts w:hint="eastAsia"/>
                                            <w:color w:val="3E3E3E" w:themeColor="text1" w:themeTint="E6"/>
                                            <w:sz w:val="16"/>
                                            <w:szCs w:val="16"/>
                                            <w14:textFill>
                                              <w14:solidFill>
                                                <w14:schemeClr w14:val="tx1">
                                                  <w14:lumMod w14:val="90000"/>
                                                  <w14:lumOff w14:val="10000"/>
                                                </w14:schemeClr>
                                              </w14:solidFill>
                                            </w14:textFill>
                                          </w:rPr>
                                          <w:t>主要选股</w:t>
                                        </w:r>
                                        <w:r>
                                          <w:rPr>
                                            <w:color w:val="3E3E3E" w:themeColor="text1" w:themeTint="E6"/>
                                            <w:sz w:val="16"/>
                                            <w:szCs w:val="16"/>
                                            <w14:textFill>
                                              <w14:solidFill>
                                                <w14:schemeClr w14:val="tx1">
                                                  <w14:lumMod w14:val="90000"/>
                                                  <w14:lumOff w14:val="10000"/>
                                                </w14:schemeClr>
                                              </w14:solidFill>
                                            </w14:textFill>
                                          </w:rPr>
                                          <w:t>因子，</w:t>
                                        </w:r>
                                        <w:r>
                                          <w:rPr>
                                            <w:rFonts w:hint="eastAsia"/>
                                            <w:color w:val="3E3E3E" w:themeColor="text1" w:themeTint="E6"/>
                                            <w:sz w:val="16"/>
                                            <w:szCs w:val="16"/>
                                            <w14:textFill>
                                              <w14:solidFill>
                                                <w14:schemeClr w14:val="tx1">
                                                  <w14:lumMod w14:val="90000"/>
                                                  <w14:lumOff w14:val="10000"/>
                                                </w14:schemeClr>
                                              </w14:solidFill>
                                            </w14:textFill>
                                          </w:rPr>
                                          <w:t>在对该因子进行</w:t>
                                        </w:r>
                                        <w:r>
                                          <w:rPr>
                                            <w:color w:val="3E3E3E" w:themeColor="text1" w:themeTint="E6"/>
                                            <w:sz w:val="16"/>
                                            <w:szCs w:val="16"/>
                                            <w14:textFill>
                                              <w14:solidFill>
                                                <w14:schemeClr w14:val="tx1">
                                                  <w14:lumMod w14:val="90000"/>
                                                  <w14:lumOff w14:val="10000"/>
                                                </w14:schemeClr>
                                              </w14:solidFill>
                                            </w14:textFill>
                                          </w:rPr>
                                          <w:t>行业和市值处理后，根据因子值在每个行业内</w:t>
                                        </w:r>
                                        <w:r>
                                          <w:rPr>
                                            <w:rFonts w:hint="eastAsia"/>
                                            <w:color w:val="3E3E3E" w:themeColor="text1" w:themeTint="E6"/>
                                            <w:sz w:val="16"/>
                                            <w:szCs w:val="16"/>
                                            <w14:textFill>
                                              <w14:solidFill>
                                                <w14:schemeClr w14:val="tx1">
                                                  <w14:lumMod w14:val="90000"/>
                                                  <w14:lumOff w14:val="10000"/>
                                                </w14:schemeClr>
                                              </w14:solidFill>
                                            </w14:textFill>
                                          </w:rPr>
                                          <w:t>进行选股，再重新通过行业内市值加权构建组合。</w:t>
                                        </w:r>
                                      </w:p>
                                    </w:tc>
                                  </w:tr>
                                </w:tbl>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pt;margin-top:13.2pt;height:89.15pt;width:335.55pt;z-index:251664384;mso-width-relative:page;mso-height-relative:page;" fillcolor="#FFFFFF [3201]" filled="t" stroked="f" coordsize="21600,21600" o:gfxdata="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0MlLbVAAAACQEAAA8AAAAAAAAAAQAgAAAAIgAAAGRycy9kb3ducmV2Lnht&#10;bFBLAQIUABQAAAAIAIdO4kAT/V6/NQIAAEIEAAAOAAAAAAAAAAEAIAAAACQBAABkcnMvZTJvRG9j&#10;LnhtbFBLBQYAAAAABgAGAFkBAADLBQAAAAA=&#10;">
                      <v:fill on="t" focussize="0,0"/>
                      <v:stroke on="f" weight="0.5pt"/>
                      <v:imagedata o:title=""/>
                      <o:lock v:ext="edit" aspectratio="f"/>
                      <v:textbox>
                        <w:txbxContent>
                          <w:tbl>
                            <w:tblPr>
                              <w:tblStyle w:val="6"/>
                              <w:tblW w:w="6464" w:type="dxa"/>
                              <w:tblInd w:w="0" w:type="dxa"/>
                              <w:tblLayout w:type="fixed"/>
                              <w:tblCellMar>
                                <w:top w:w="0" w:type="dxa"/>
                                <w:left w:w="108" w:type="dxa"/>
                                <w:bottom w:w="0" w:type="dxa"/>
                                <w:right w:w="108" w:type="dxa"/>
                              </w:tblCellMar>
                            </w:tblPr>
                            <w:tblGrid>
                              <w:gridCol w:w="6464"/>
                            </w:tblGrid>
                            <w:tr>
                              <w:trPr>
                                <w:trHeight w:val="454" w:hRule="exact"/>
                              </w:trPr>
                              <w:tc>
                                <w:tcPr>
                                  <w:tcW w:w="6464" w:type="dxa"/>
                                  <w:tcBorders>
                                    <w:top w:val="nil"/>
                                    <w:left w:val="single" w:color="3882D4" w:themeColor="accent2" w:themeShade="BF" w:sz="18" w:space="0"/>
                                    <w:right w:val="nil"/>
                                  </w:tcBorders>
                                  <w:shd w:val="clear" w:color="auto" w:fill="EAEEF4"/>
                                </w:tcPr>
                                <w:p>
                                  <w:pPr>
                                    <w:pStyle w:val="11"/>
                                    <w:numPr>
                                      <w:ilvl w:val="0"/>
                                      <w:numId w:val="3"/>
                                    </w:numPr>
                                    <w:spacing w:line="360" w:lineRule="auto"/>
                                    <w:ind w:left="315" w:hanging="284" w:firstLineChars="0"/>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基本方法</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pStyle w:val="11"/>
                                    <w:ind w:left="172" w:leftChars="82" w:right="120" w:rightChars="57" w:firstLine="377" w:firstLineChars="236"/>
                                    <w:rPr>
                                      <w:sz w:val="16"/>
                                      <w:szCs w:val="16"/>
                                    </w:rPr>
                                  </w:pPr>
                                  <w:r>
                                    <w:rPr>
                                      <w:rFonts w:hint="eastAsia"/>
                                      <w:color w:val="3E3E3E" w:themeColor="text1" w:themeTint="E6"/>
                                      <w:sz w:val="16"/>
                                      <w:szCs w:val="16"/>
                                      <w14:textFill>
                                        <w14:solidFill>
                                          <w14:schemeClr w14:val="tx1">
                                            <w14:lumMod w14:val="90000"/>
                                            <w14:lumOff w14:val="10000"/>
                                          </w14:schemeClr>
                                        </w14:solidFill>
                                      </w14:textFill>
                                    </w:rPr>
                                    <w:t>米筐科技-中证-500SmartBeta</w:t>
                                  </w:r>
                                  <w:r>
                                    <w:rPr>
                                      <w:color w:val="3E3E3E" w:themeColor="text1" w:themeTint="E6"/>
                                      <w:sz w:val="16"/>
                                      <w:szCs w:val="16"/>
                                      <w14:textFill>
                                        <w14:solidFill>
                                          <w14:schemeClr w14:val="tx1">
                                            <w14:lumMod w14:val="90000"/>
                                            <w14:lumOff w14:val="10000"/>
                                          </w14:schemeClr>
                                        </w14:solidFill>
                                      </w14:textFill>
                                    </w:rPr>
                                    <w:t>-</w:t>
                                  </w:r>
                                  <w:r>
                                    <w:rPr>
                                      <w:rFonts w:hint="eastAsia"/>
                                      <w:color w:val="3E3E3E" w:themeColor="text1" w:themeTint="E6"/>
                                      <w:sz w:val="16"/>
                                      <w:szCs w:val="16"/>
                                      <w14:textFill>
                                        <w14:solidFill>
                                          <w14:schemeClr w14:val="tx1">
                                            <w14:lumMod w14:val="90000"/>
                                            <w14:lumOff w14:val="10000"/>
                                          </w14:schemeClr>
                                        </w14:solidFill>
                                      </w14:textFill>
                                    </w:rPr>
                                    <w:t>红利增强组合策略使用公司红利率</w:t>
                                  </w:r>
                                  <w:r>
                                    <w:rPr>
                                      <w:color w:val="3E3E3E" w:themeColor="text1" w:themeTint="E6"/>
                                      <w:sz w:val="16"/>
                                      <w:szCs w:val="16"/>
                                      <w14:textFill>
                                        <w14:solidFill>
                                          <w14:schemeClr w14:val="tx1">
                                            <w14:lumMod w14:val="90000"/>
                                            <w14:lumOff w14:val="10000"/>
                                          </w14:schemeClr>
                                        </w14:solidFill>
                                      </w14:textFill>
                                    </w:rPr>
                                    <w:t>作为</w:t>
                                  </w:r>
                                  <w:r>
                                    <w:rPr>
                                      <w:rFonts w:hint="eastAsia"/>
                                      <w:color w:val="3E3E3E" w:themeColor="text1" w:themeTint="E6"/>
                                      <w:sz w:val="16"/>
                                      <w:szCs w:val="16"/>
                                      <w14:textFill>
                                        <w14:solidFill>
                                          <w14:schemeClr w14:val="tx1">
                                            <w14:lumMod w14:val="90000"/>
                                            <w14:lumOff w14:val="10000"/>
                                          </w14:schemeClr>
                                        </w14:solidFill>
                                      </w14:textFill>
                                    </w:rPr>
                                    <w:t>主要选股</w:t>
                                  </w:r>
                                  <w:r>
                                    <w:rPr>
                                      <w:color w:val="3E3E3E" w:themeColor="text1" w:themeTint="E6"/>
                                      <w:sz w:val="16"/>
                                      <w:szCs w:val="16"/>
                                      <w14:textFill>
                                        <w14:solidFill>
                                          <w14:schemeClr w14:val="tx1">
                                            <w14:lumMod w14:val="90000"/>
                                            <w14:lumOff w14:val="10000"/>
                                          </w14:schemeClr>
                                        </w14:solidFill>
                                      </w14:textFill>
                                    </w:rPr>
                                    <w:t>因子，</w:t>
                                  </w:r>
                                  <w:r>
                                    <w:rPr>
                                      <w:rFonts w:hint="eastAsia"/>
                                      <w:color w:val="3E3E3E" w:themeColor="text1" w:themeTint="E6"/>
                                      <w:sz w:val="16"/>
                                      <w:szCs w:val="16"/>
                                      <w14:textFill>
                                        <w14:solidFill>
                                          <w14:schemeClr w14:val="tx1">
                                            <w14:lumMod w14:val="90000"/>
                                            <w14:lumOff w14:val="10000"/>
                                          </w14:schemeClr>
                                        </w14:solidFill>
                                      </w14:textFill>
                                    </w:rPr>
                                    <w:t>在对该因子进行</w:t>
                                  </w:r>
                                  <w:r>
                                    <w:rPr>
                                      <w:color w:val="3E3E3E" w:themeColor="text1" w:themeTint="E6"/>
                                      <w:sz w:val="16"/>
                                      <w:szCs w:val="16"/>
                                      <w14:textFill>
                                        <w14:solidFill>
                                          <w14:schemeClr w14:val="tx1">
                                            <w14:lumMod w14:val="90000"/>
                                            <w14:lumOff w14:val="10000"/>
                                          </w14:schemeClr>
                                        </w14:solidFill>
                                      </w14:textFill>
                                    </w:rPr>
                                    <w:t>行业和市值处理后，根据因子值在每个行业内</w:t>
                                  </w:r>
                                  <w:r>
                                    <w:rPr>
                                      <w:rFonts w:hint="eastAsia"/>
                                      <w:color w:val="3E3E3E" w:themeColor="text1" w:themeTint="E6"/>
                                      <w:sz w:val="16"/>
                                      <w:szCs w:val="16"/>
                                      <w14:textFill>
                                        <w14:solidFill>
                                          <w14:schemeClr w14:val="tx1">
                                            <w14:lumMod w14:val="90000"/>
                                            <w14:lumOff w14:val="10000"/>
                                          </w14:schemeClr>
                                        </w14:solidFill>
                                      </w14:textFill>
                                    </w:rPr>
                                    <w:t>进行选股，再重新通过行业内市值加权构建组合。</w:t>
                                  </w:r>
                                </w:p>
                              </w:tc>
                            </w:tr>
                          </w:tbl>
                          <w:p>
                            <w:pPr>
                              <w:ind w:hanging="314"/>
                            </w:pPr>
                          </w:p>
                        </w:txbxContent>
                      </v:textbox>
                    </v:shape>
                  </w:pict>
                </mc:Fallback>
              </mc:AlternateContent>
            </w: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r>
              <w:rPr>
                <w:rFonts w:hint="eastAsia"/>
              </w:rPr>
              <mc:AlternateContent>
                <mc:Choice Requires="wps">
                  <w:drawing>
                    <wp:anchor distT="0" distB="0" distL="114300" distR="114300" simplePos="0" relativeHeight="251666432" behindDoc="0" locked="0" layoutInCell="1" allowOverlap="1">
                      <wp:simplePos x="0" y="0"/>
                      <wp:positionH relativeFrom="column">
                        <wp:posOffset>-45085</wp:posOffset>
                      </wp:positionH>
                      <wp:positionV relativeFrom="paragraph">
                        <wp:posOffset>53340</wp:posOffset>
                      </wp:positionV>
                      <wp:extent cx="4261485" cy="1990725"/>
                      <wp:effectExtent l="0" t="0" r="5715" b="3810"/>
                      <wp:wrapNone/>
                      <wp:docPr id="18" name="文本框 18"/>
                      <wp:cNvGraphicFramePr/>
                      <a:graphic xmlns:a="http://schemas.openxmlformats.org/drawingml/2006/main">
                        <a:graphicData uri="http://schemas.microsoft.com/office/word/2010/wordprocessingShape">
                          <wps:wsp>
                            <wps:cNvSpPr txBox="1"/>
                            <wps:spPr>
                              <a:xfrm>
                                <a:off x="0" y="0"/>
                                <a:ext cx="4261485" cy="1990578"/>
                              </a:xfrm>
                              <a:prstGeom prst="rect">
                                <a:avLst/>
                              </a:prstGeom>
                              <a:solidFill>
                                <a:schemeClr val="lt1"/>
                              </a:solidFill>
                              <a:ln w="6350">
                                <a:noFill/>
                              </a:ln>
                            </wps:spPr>
                            <wps:txbx>
                              <w:txbxContent>
                                <w:tbl>
                                  <w:tblPr>
                                    <w:tblStyle w:val="6"/>
                                    <w:tblW w:w="6464" w:type="dxa"/>
                                    <w:tblInd w:w="0" w:type="dxa"/>
                                    <w:shd w:val="clear" w:color="auto" w:fill="EAEEF4"/>
                                    <w:tblLayout w:type="fixed"/>
                                    <w:tblCellMar>
                                      <w:top w:w="0" w:type="dxa"/>
                                      <w:left w:w="108" w:type="dxa"/>
                                      <w:bottom w:w="0" w:type="dxa"/>
                                      <w:right w:w="108" w:type="dxa"/>
                                    </w:tblCellMar>
                                  </w:tblPr>
                                  <w:tblGrid>
                                    <w:gridCol w:w="6464"/>
                                  </w:tblGrid>
                                  <w:tr>
                                    <w:tblPrEx>
                                      <w:shd w:val="clear" w:color="auto" w:fill="EAEEF4"/>
                                      <w:tblCellMar>
                                        <w:top w:w="0" w:type="dxa"/>
                                        <w:left w:w="108" w:type="dxa"/>
                                        <w:bottom w:w="0" w:type="dxa"/>
                                        <w:right w:w="108" w:type="dxa"/>
                                      </w:tblCellMar>
                                    </w:tblPrEx>
                                    <w:trPr>
                                      <w:trHeight w:val="454" w:hRule="exact"/>
                                    </w:trPr>
                                    <w:tc>
                                      <w:tcPr>
                                        <w:tcW w:w="5331" w:type="dxa"/>
                                        <w:tcBorders>
                                          <w:left w:val="single" w:color="3882D4" w:themeColor="accent2" w:themeShade="BF" w:sz="18" w:space="0"/>
                                        </w:tcBorders>
                                        <w:shd w:val="clear" w:color="auto" w:fill="EAEEF4"/>
                                      </w:tcPr>
                                      <w:p>
                                        <w:pPr>
                                          <w:pStyle w:val="11"/>
                                          <w:numPr>
                                            <w:ilvl w:val="0"/>
                                            <w:numId w:val="4"/>
                                          </w:numPr>
                                          <w:spacing w:line="360" w:lineRule="auto"/>
                                          <w:ind w:left="315" w:hanging="286" w:firstLineChars="0"/>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持仓净值</w:t>
                                        </w:r>
                                      </w:p>
                                      <w:p>
                                        <w:pPr>
                                          <w:spacing w:line="360" w:lineRule="auto"/>
                                          <w:jc w:val="left"/>
                                          <w:rPr>
                                            <w:b/>
                                            <w:bCs/>
                                          </w:rPr>
                                        </w:pPr>
                                      </w:p>
                                      <w:p>
                                        <w:pPr>
                                          <w:spacing w:line="360" w:lineRule="auto"/>
                                          <w:jc w:val="left"/>
                                          <w:rPr>
                                            <w:b/>
                                            <w:bCs/>
                                          </w:rPr>
                                        </w:pPr>
                                      </w:p>
                                    </w:tc>
                                  </w:tr>
                                  <w:tr>
                                    <w:tblPrEx>
                                      <w:tblCellMar>
                                        <w:top w:w="0" w:type="dxa"/>
                                        <w:left w:w="108" w:type="dxa"/>
                                        <w:bottom w:w="0" w:type="dxa"/>
                                        <w:right w:w="108" w:type="dxa"/>
                                      </w:tblCellMar>
                                    </w:tblPrEx>
                                    <w:trPr>
                                      <w:trHeight w:val="1139" w:hRule="atLeast"/>
                                    </w:trPr>
                                    <w:tc>
                                      <w:tcPr>
                                        <w:tcW w:w="5331" w:type="dxa"/>
                                        <w:vMerge w:val="restart"/>
                                        <w:shd w:val="clear" w:color="auto" w:fill="FCFDFF"/>
                                      </w:tcPr>
                                      <w:p>
                                        <w:pPr>
                                          <w:spacing w:line="276" w:lineRule="auto"/>
                                          <w:jc w:val="left"/>
                                          <w:rPr>
                                            <w:sz w:val="18"/>
                                            <w:szCs w:val="18"/>
                                          </w:rPr>
                                        </w:pPr>
                                        <w:r>
                                          <w:rPr>
                                            <w:sz w:val="18"/>
                                            <w:szCs w:val="18"/>
                                          </w:rPr>
                                          <w:drawing>
                                            <wp:inline distT="0" distB="0" distL="0" distR="0">
                                              <wp:extent cx="3964940" cy="15760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64940" cy="1576070"/>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377" w:hRule="atLeast"/>
                                    </w:trPr>
                                    <w:tc>
                                      <w:tcPr>
                                        <w:tcW w:w="5331" w:type="dxa"/>
                                        <w:vMerge w:val="continue"/>
                                        <w:shd w:val="clear" w:color="auto" w:fill="FCFDFF"/>
                                      </w:tcPr>
                                      <w:p/>
                                    </w:tc>
                                  </w:tr>
                                  <w:tr>
                                    <w:tblPrEx>
                                      <w:tblCellMar>
                                        <w:top w:w="0" w:type="dxa"/>
                                        <w:left w:w="108" w:type="dxa"/>
                                        <w:bottom w:w="0" w:type="dxa"/>
                                        <w:right w:w="108" w:type="dxa"/>
                                      </w:tblCellMar>
                                    </w:tblPrEx>
                                    <w:trPr>
                                      <w:trHeight w:val="454" w:hRule="exact"/>
                                    </w:trPr>
                                    <w:tc>
                                      <w:tcPr>
                                        <w:tcW w:w="5331" w:type="dxa"/>
                                        <w:vMerge w:val="continue"/>
                                        <w:shd w:val="clear" w:color="auto" w:fill="FCFDFF"/>
                                      </w:tcPr>
                                      <w:p/>
                                    </w:tc>
                                  </w:tr>
                                  <w:tr>
                                    <w:tblPrEx>
                                      <w:tblCellMar>
                                        <w:top w:w="0" w:type="dxa"/>
                                        <w:left w:w="108" w:type="dxa"/>
                                        <w:bottom w:w="0" w:type="dxa"/>
                                        <w:right w:w="108" w:type="dxa"/>
                                      </w:tblCellMar>
                                    </w:tblPrEx>
                                    <w:trPr>
                                      <w:trHeight w:val="312" w:hRule="atLeast"/>
                                    </w:trPr>
                                    <w:tc>
                                      <w:tcPr>
                                        <w:tcW w:w="5331" w:type="dxa"/>
                                        <w:vMerge w:val="continue"/>
                                        <w:shd w:val="clear" w:color="auto" w:fill="FCFDFF"/>
                                      </w:tcPr>
                                      <w:p>
                                        <w:pPr>
                                          <w:rPr>
                                            <w:b/>
                                            <w:bCs/>
                                          </w:rPr>
                                        </w:pP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pt;margin-top:4.2pt;height:156.75pt;width:335.55pt;z-index:251666432;mso-width-relative:page;mso-height-relative:page;" fillcolor="#FFFFFF [3201]" filled="t" stroked="f" coordsize="21600,21600" o:gfxdata="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5zbUy1AAAAAgBAAAPAAAAAAAAAAEAIAAAACIAAABkcnMvZG93bnJldi54&#10;bWxQSwECFAAUAAAACACHTuJA1kz1YjcCAABEBAAADgAAAAAAAAABACAAAAAjAQAAZHJzL2Uyb0Rv&#10;Yy54bWxQSwUGAAAAAAYABgBZAQAAzAUAAAAA&#10;">
                      <v:fill on="t" focussize="0,0"/>
                      <v:stroke on="f" weight="0.5pt"/>
                      <v:imagedata o:title=""/>
                      <o:lock v:ext="edit" aspectratio="f"/>
                      <v:textbox>
                        <w:txbxContent>
                          <w:tbl>
                            <w:tblPr>
                              <w:tblStyle w:val="6"/>
                              <w:tblW w:w="6464" w:type="dxa"/>
                              <w:tblInd w:w="0" w:type="dxa"/>
                              <w:shd w:val="clear" w:color="auto" w:fill="EAEEF4"/>
                              <w:tblLayout w:type="fixed"/>
                              <w:tblCellMar>
                                <w:top w:w="0" w:type="dxa"/>
                                <w:left w:w="108" w:type="dxa"/>
                                <w:bottom w:w="0" w:type="dxa"/>
                                <w:right w:w="108" w:type="dxa"/>
                              </w:tblCellMar>
                            </w:tblPr>
                            <w:tblGrid>
                              <w:gridCol w:w="6464"/>
                            </w:tblGrid>
                            <w:tr>
                              <w:tblPrEx>
                                <w:shd w:val="clear" w:color="auto" w:fill="EAEEF4"/>
                                <w:tblCellMar>
                                  <w:top w:w="0" w:type="dxa"/>
                                  <w:left w:w="108" w:type="dxa"/>
                                  <w:bottom w:w="0" w:type="dxa"/>
                                  <w:right w:w="108" w:type="dxa"/>
                                </w:tblCellMar>
                              </w:tblPrEx>
                              <w:trPr>
                                <w:trHeight w:val="454" w:hRule="exact"/>
                              </w:trPr>
                              <w:tc>
                                <w:tcPr>
                                  <w:tcW w:w="5331" w:type="dxa"/>
                                  <w:tcBorders>
                                    <w:left w:val="single" w:color="3882D4" w:themeColor="accent2" w:themeShade="BF" w:sz="18" w:space="0"/>
                                  </w:tcBorders>
                                  <w:shd w:val="clear" w:color="auto" w:fill="EAEEF4"/>
                                </w:tcPr>
                                <w:p>
                                  <w:pPr>
                                    <w:pStyle w:val="11"/>
                                    <w:numPr>
                                      <w:ilvl w:val="0"/>
                                      <w:numId w:val="4"/>
                                    </w:numPr>
                                    <w:spacing w:line="360" w:lineRule="auto"/>
                                    <w:ind w:left="315" w:hanging="286" w:firstLineChars="0"/>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持仓净值</w:t>
                                  </w:r>
                                </w:p>
                                <w:p>
                                  <w:pPr>
                                    <w:spacing w:line="360" w:lineRule="auto"/>
                                    <w:jc w:val="left"/>
                                    <w:rPr>
                                      <w:b/>
                                      <w:bCs/>
                                    </w:rPr>
                                  </w:pPr>
                                </w:p>
                                <w:p>
                                  <w:pPr>
                                    <w:spacing w:line="360" w:lineRule="auto"/>
                                    <w:jc w:val="left"/>
                                    <w:rPr>
                                      <w:b/>
                                      <w:bCs/>
                                    </w:rPr>
                                  </w:pPr>
                                </w:p>
                              </w:tc>
                            </w:tr>
                            <w:tr>
                              <w:tblPrEx>
                                <w:tblCellMar>
                                  <w:top w:w="0" w:type="dxa"/>
                                  <w:left w:w="108" w:type="dxa"/>
                                  <w:bottom w:w="0" w:type="dxa"/>
                                  <w:right w:w="108" w:type="dxa"/>
                                </w:tblCellMar>
                              </w:tblPrEx>
                              <w:trPr>
                                <w:trHeight w:val="1139" w:hRule="atLeast"/>
                              </w:trPr>
                              <w:tc>
                                <w:tcPr>
                                  <w:tcW w:w="5331" w:type="dxa"/>
                                  <w:vMerge w:val="restart"/>
                                  <w:shd w:val="clear" w:color="auto" w:fill="FCFDFF"/>
                                </w:tcPr>
                                <w:p>
                                  <w:pPr>
                                    <w:spacing w:line="276" w:lineRule="auto"/>
                                    <w:jc w:val="left"/>
                                    <w:rPr>
                                      <w:sz w:val="18"/>
                                      <w:szCs w:val="18"/>
                                    </w:rPr>
                                  </w:pPr>
                                  <w:r>
                                    <w:rPr>
                                      <w:sz w:val="18"/>
                                      <w:szCs w:val="18"/>
                                    </w:rPr>
                                    <w:drawing>
                                      <wp:inline distT="0" distB="0" distL="0" distR="0">
                                        <wp:extent cx="3964940" cy="15760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64940" cy="1576070"/>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377" w:hRule="atLeast"/>
                              </w:trPr>
                              <w:tc>
                                <w:tcPr>
                                  <w:tcW w:w="5331" w:type="dxa"/>
                                  <w:vMerge w:val="continue"/>
                                  <w:shd w:val="clear" w:color="auto" w:fill="FCFDFF"/>
                                </w:tcPr>
                                <w:p/>
                              </w:tc>
                            </w:tr>
                            <w:tr>
                              <w:tblPrEx>
                                <w:tblCellMar>
                                  <w:top w:w="0" w:type="dxa"/>
                                  <w:left w:w="108" w:type="dxa"/>
                                  <w:bottom w:w="0" w:type="dxa"/>
                                  <w:right w:w="108" w:type="dxa"/>
                                </w:tblCellMar>
                              </w:tblPrEx>
                              <w:trPr>
                                <w:trHeight w:val="454" w:hRule="exact"/>
                              </w:trPr>
                              <w:tc>
                                <w:tcPr>
                                  <w:tcW w:w="5331" w:type="dxa"/>
                                  <w:vMerge w:val="continue"/>
                                  <w:shd w:val="clear" w:color="auto" w:fill="FCFDFF"/>
                                </w:tcPr>
                                <w:p/>
                              </w:tc>
                            </w:tr>
                            <w:tr>
                              <w:tblPrEx>
                                <w:tblCellMar>
                                  <w:top w:w="0" w:type="dxa"/>
                                  <w:left w:w="108" w:type="dxa"/>
                                  <w:bottom w:w="0" w:type="dxa"/>
                                  <w:right w:w="108" w:type="dxa"/>
                                </w:tblCellMar>
                              </w:tblPrEx>
                              <w:trPr>
                                <w:trHeight w:val="312" w:hRule="atLeast"/>
                              </w:trPr>
                              <w:tc>
                                <w:tcPr>
                                  <w:tcW w:w="5331" w:type="dxa"/>
                                  <w:vMerge w:val="continue"/>
                                  <w:shd w:val="clear" w:color="auto" w:fill="FCFDFF"/>
                                </w:tcPr>
                                <w:p>
                                  <w:pPr>
                                    <w:rPr>
                                      <w:b/>
                                      <w:bCs/>
                                    </w:rPr>
                                  </w:pPr>
                                </w:p>
                              </w:tc>
                            </w:tr>
                          </w:tbl>
                          <w:p/>
                        </w:txbxContent>
                      </v:textbox>
                    </v:shape>
                  </w:pict>
                </mc:Fallback>
              </mc:AlternateContent>
            </w:r>
          </w:p>
          <w:p>
            <w:pPr>
              <w:tabs>
                <w:tab w:val="left" w:pos="2694"/>
              </w:tabs>
              <w:ind w:left="-1134" w:leftChars="-540"/>
            </w:pPr>
          </w:p>
        </w:tc>
        <w:tc>
          <w:tcPr>
            <w:tcW w:w="236" w:type="dxa"/>
            <w:tcBorders>
              <w:top w:val="nil"/>
              <w:left w:val="nil"/>
              <w:bottom w:val="nil"/>
              <w:right w:val="nil"/>
            </w:tcBorders>
          </w:tcPr>
          <w:p/>
        </w:tc>
        <w:tc>
          <w:tcPr>
            <w:tcW w:w="236" w:type="dxa"/>
            <w:tcBorders>
              <w:top w:val="nil"/>
              <w:left w:val="nil"/>
              <w:bottom w:val="nil"/>
              <w:right w:val="nil"/>
            </w:tcBorders>
            <w:shd w:val="clear" w:color="auto" w:fill="auto"/>
          </w:tcPr>
          <w:p/>
        </w:tc>
        <w:tc>
          <w:tcPr>
            <w:tcW w:w="1868" w:type="dxa"/>
            <w:tcBorders>
              <w:top w:val="nil"/>
              <w:left w:val="nil"/>
              <w:bottom w:val="nil"/>
              <w:right w:val="nil"/>
            </w:tcBorders>
            <w:shd w:val="clear" w:color="auto" w:fill="auto"/>
          </w:tcPr>
          <w:p>
            <w:pPr>
              <w:spacing w:line="120" w:lineRule="exact"/>
              <w:rPr>
                <w:color w:val="5F5F5F" w:themeColor="text1" w:themeTint="BF"/>
                <w:sz w:val="18"/>
                <w:szCs w:val="18"/>
                <w14:textFill>
                  <w14:solidFill>
                    <w14:schemeClr w14:val="tx1">
                      <w14:lumMod w14:val="75000"/>
                      <w14:lumOff w14:val="25000"/>
                    </w14:schemeClr>
                  </w14:solidFill>
                </w14:textFill>
              </w:rPr>
            </w:pPr>
          </w:p>
        </w:tc>
        <w:tc>
          <w:tcPr>
            <w:tcW w:w="1985" w:type="dxa"/>
            <w:tcBorders>
              <w:top w:val="nil"/>
              <w:left w:val="nil"/>
              <w:bottom w:val="nil"/>
              <w:right w:val="nil"/>
            </w:tcBorders>
            <w:shd w:val="clear" w:color="auto" w:fill="auto"/>
          </w:tcPr>
          <w:p>
            <w:pPr>
              <w:spacing w:line="120" w:lineRule="exact"/>
              <w:jc w:val="right"/>
              <w:rPr>
                <w:sz w:val="18"/>
                <w:szCs w:val="18"/>
              </w:rPr>
            </w:pPr>
            <w:r>
              <w:rPr>
                <w:rFonts w:hint="eastAsia"/>
              </w:rPr>
              <mc:AlternateContent>
                <mc:Choice Requires="wps">
                  <w:drawing>
                    <wp:anchor distT="0" distB="0" distL="114300" distR="114300" simplePos="0" relativeHeight="251661312" behindDoc="0" locked="0" layoutInCell="1" allowOverlap="1">
                      <wp:simplePos x="0" y="0"/>
                      <wp:positionH relativeFrom="column">
                        <wp:posOffset>-542925</wp:posOffset>
                      </wp:positionH>
                      <wp:positionV relativeFrom="paragraph">
                        <wp:posOffset>1339215</wp:posOffset>
                      </wp:positionV>
                      <wp:extent cx="2208530" cy="1475105"/>
                      <wp:effectExtent l="0" t="0" r="1270" b="0"/>
                      <wp:wrapNone/>
                      <wp:docPr id="3" name="文本框 3"/>
                      <wp:cNvGraphicFramePr/>
                      <a:graphic xmlns:a="http://schemas.openxmlformats.org/drawingml/2006/main">
                        <a:graphicData uri="http://schemas.microsoft.com/office/word/2010/wordprocessingShape">
                          <wps:wsp>
                            <wps:cNvSpPr txBox="1"/>
                            <wps:spPr>
                              <a:xfrm>
                                <a:off x="0" y="0"/>
                                <a:ext cx="2208530" cy="1475105"/>
                              </a:xfrm>
                              <a:prstGeom prst="rect">
                                <a:avLst/>
                              </a:prstGeom>
                              <a:solidFill>
                                <a:schemeClr val="lt1"/>
                              </a:solidFill>
                              <a:ln w="6350">
                                <a:noFill/>
                              </a:ln>
                            </wps:spPr>
                            <wps:txbx>
                              <w:txbxContent>
                                <w:tbl>
                                  <w:tblPr>
                                    <w:tblStyle w:val="7"/>
                                    <w:tblW w:w="3402"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1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left w:val="nil"/>
                                          <w:bottom w:val="nil"/>
                                          <w:right w:val="nil"/>
                                        </w:tcBorders>
                                        <w:shd w:val="clear" w:color="auto" w:fill="E4E8EE"/>
                                      </w:tcPr>
                                      <w:p>
                                        <w:pPr>
                                          <w:spacing w:line="276" w:lineRule="auto"/>
                                          <w:ind w:firstLine="200" w:firstLineChars="100"/>
                                          <w:rPr>
                                            <w:color w:val="FFFFFF" w:themeColor="background1"/>
                                            <w:sz w:val="20"/>
                                            <w:szCs w:val="20"/>
                                            <w14:textFill>
                                              <w14:solidFill>
                                                <w14:schemeClr w14:val="bg1"/>
                                              </w14:solidFill>
                                            </w14:textFill>
                                          </w:rPr>
                                        </w:pPr>
                                        <w:r>
                                          <w:rPr>
                                            <w:rFonts w:hint="eastAsia"/>
                                            <w:color w:val="276BB1" w:themeColor="accent3" w:themeShade="80"/>
                                            <w:sz w:val="20"/>
                                            <w:szCs w:val="20"/>
                                          </w:rPr>
                                          <w:t>组合属性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1" w:hRule="atLeast"/>
                                    </w:trPr>
                                    <w:tc>
                                      <w:tcPr>
                                        <w:tcW w:w="1756" w:type="dxa"/>
                                        <w:tcBorders>
                                          <w:top w:val="nil"/>
                                          <w:left w:val="nil"/>
                                          <w:bottom w:val="nil"/>
                                          <w:right w:val="nil"/>
                                        </w:tcBorders>
                                        <w:shd w:val="clear" w:color="auto" w:fill="EAEEF4"/>
                                      </w:tcPr>
                                      <w:p>
                                        <w:pPr>
                                          <w:ind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Beta：</w:t>
                                        </w:r>
                                      </w:p>
                                      <w:p>
                                        <w:pPr>
                                          <w:ind w:left="-2" w:leftChars="-1"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跟踪误差：</w:t>
                                        </w:r>
                                      </w:p>
                                      <w:p>
                                        <w:pPr>
                                          <w:ind w:left="-2" w:leftChars="-1"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年化收益率：</w:t>
                                        </w:r>
                                      </w:p>
                                      <w:p>
                                        <w:pPr>
                                          <w:ind w:left="-2" w:leftChars="-1" w:firstLine="160" w:firstLineChars="10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基准年化收益率：</w:t>
                                        </w:r>
                                      </w:p>
                                    </w:tc>
                                    <w:tc>
                                      <w:tcPr>
                                        <w:tcW w:w="1646" w:type="dxa"/>
                                        <w:tcBorders>
                                          <w:top w:val="nil"/>
                                          <w:left w:val="nil"/>
                                          <w:bottom w:val="nil"/>
                                          <w:right w:val="nil"/>
                                        </w:tcBorders>
                                        <w:shd w:val="clear" w:color="auto" w:fill="EAEEF4"/>
                                      </w:tcPr>
                                      <w:p>
                                        <w:pPr>
                                          <w:ind w:left="-2" w:leftChars="-1"/>
                                          <w:jc w:val="right"/>
                                          <w:rPr>
                                            <w:sz w:val="16"/>
                                            <w:szCs w:val="16"/>
                                          </w:rPr>
                                        </w:pPr>
                                        <w:r>
                                          <w:rPr>
                                            <w:rFonts w:hint="eastAsia"/>
                                            <w:sz w:val="16"/>
                                            <w:szCs w:val="16"/>
                                          </w:rPr>
                                          <w:t>0</w:t>
                                        </w:r>
                                        <w:r>
                                          <w:rPr>
                                            <w:sz w:val="16"/>
                                            <w:szCs w:val="16"/>
                                          </w:rPr>
                                          <w:t>.</w:t>
                                        </w:r>
                                        <w:r>
                                          <w:rPr>
                                            <w:rFonts w:hint="eastAsia"/>
                                            <w:sz w:val="16"/>
                                            <w:szCs w:val="16"/>
                                          </w:rPr>
                                          <w:t>86</w:t>
                                        </w:r>
                                      </w:p>
                                      <w:p>
                                        <w:pPr>
                                          <w:ind w:left="-2" w:leftChars="-1"/>
                                          <w:jc w:val="right"/>
                                          <w:rPr>
                                            <w:sz w:val="16"/>
                                            <w:szCs w:val="16"/>
                                          </w:rPr>
                                        </w:pPr>
                                        <w:r>
                                          <w:rPr>
                                            <w:sz w:val="16"/>
                                            <w:szCs w:val="16"/>
                                          </w:rPr>
                                          <w:t xml:space="preserve"> </w:t>
                                        </w:r>
                                        <w:r>
                                          <w:rPr>
                                            <w:rFonts w:hint="eastAsia"/>
                                            <w:sz w:val="16"/>
                                            <w:szCs w:val="16"/>
                                          </w:rPr>
                                          <w:t>0</w:t>
                                        </w:r>
                                        <w:r>
                                          <w:rPr>
                                            <w:sz w:val="16"/>
                                            <w:szCs w:val="16"/>
                                          </w:rPr>
                                          <w:t>.</w:t>
                                        </w:r>
                                        <w:r>
                                          <w:rPr>
                                            <w:rFonts w:hint="eastAsia"/>
                                            <w:sz w:val="16"/>
                                            <w:szCs w:val="16"/>
                                          </w:rPr>
                                          <w:t>44</w:t>
                                        </w:r>
                                        <w:r>
                                          <w:rPr>
                                            <w:sz w:val="16"/>
                                            <w:szCs w:val="16"/>
                                          </w:rPr>
                                          <w:t>%</w:t>
                                        </w:r>
                                      </w:p>
                                      <w:p>
                                        <w:pPr>
                                          <w:ind w:left="-2" w:leftChars="-1"/>
                                          <w:jc w:val="right"/>
                                          <w:rPr>
                                            <w:sz w:val="16"/>
                                            <w:szCs w:val="16"/>
                                          </w:rPr>
                                        </w:pPr>
                                        <w:r>
                                          <w:rPr>
                                            <w:rFonts w:hint="eastAsia"/>
                                            <w:sz w:val="16"/>
                                            <w:szCs w:val="16"/>
                                          </w:rPr>
                                          <w:t>16.76%</w:t>
                                        </w:r>
                                      </w:p>
                                      <w:p>
                                        <w:pPr>
                                          <w:ind w:left="-2" w:leftChars="-1"/>
                                          <w:jc w:val="right"/>
                                          <w:rPr>
                                            <w:sz w:val="16"/>
                                            <w:szCs w:val="16"/>
                                          </w:rPr>
                                        </w:pPr>
                                        <w:r>
                                          <w:rPr>
                                            <w:sz w:val="16"/>
                                            <w:szCs w:val="16"/>
                                          </w:rPr>
                                          <w:t>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Borders>
                                          <w:top w:val="nil"/>
                                          <w:left w:val="nil"/>
                                          <w:bottom w:val="nil"/>
                                          <w:right w:val="nil"/>
                                        </w:tcBorders>
                                        <w:shd w:val="clear" w:color="auto" w:fill="auto"/>
                                      </w:tcPr>
                                      <w:p>
                                        <w:pPr>
                                          <w:spacing w:line="120" w:lineRule="exact"/>
                                          <w:ind w:left="-2" w:leftChars="-1"/>
                                          <w:rPr>
                                            <w:color w:val="5F5F5F" w:themeColor="text1" w:themeTint="BF"/>
                                            <w:sz w:val="18"/>
                                            <w:szCs w:val="18"/>
                                            <w14:textFill>
                                              <w14:solidFill>
                                                <w14:schemeClr w14:val="tx1">
                                                  <w14:lumMod w14:val="75000"/>
                                                  <w14:lumOff w14:val="25000"/>
                                                </w14:schemeClr>
                                              </w14:solidFill>
                                            </w14:textFill>
                                          </w:rPr>
                                        </w:pPr>
                                      </w:p>
                                    </w:tc>
                                    <w:tc>
                                      <w:tcPr>
                                        <w:tcW w:w="1646" w:type="dxa"/>
                                        <w:tcBorders>
                                          <w:top w:val="nil"/>
                                          <w:left w:val="nil"/>
                                          <w:bottom w:val="nil"/>
                                          <w:right w:val="nil"/>
                                        </w:tcBorders>
                                        <w:shd w:val="clear" w:color="auto" w:fill="auto"/>
                                      </w:tcPr>
                                      <w:p>
                                        <w:pPr>
                                          <w:spacing w:line="120" w:lineRule="exact"/>
                                          <w:ind w:left="-2" w:leftChars="-1"/>
                                          <w:jc w:val="right"/>
                                          <w:rPr>
                                            <w:sz w:val="18"/>
                                            <w:szCs w:val="18"/>
                                          </w:rPr>
                                        </w:pPr>
                                      </w:p>
                                    </w:tc>
                                  </w:tr>
                                </w:tbl>
                                <w:p>
                                  <w:pPr>
                                    <w:ind w:left="-2" w:leftChars="-1"/>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75pt;margin-top:105.45pt;height:116.15pt;width:173.9pt;z-index:251661312;mso-width-relative:page;mso-height-relative:page;" fillcolor="#FFFFFF [3201]" filled="t" stroked="f" coordsize="21600,21600" o:gfxdata="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Jrl7DXAAAACwEAAA8AAAAAAAAAAQAgAAAAIgAAAGRycy9kb3ducmV2Lnht&#10;bFBLAQIUABQAAAAIAIdO4kCTW2FfMwIAAEIEAAAOAAAAAAAAAAEAIAAAACYBAABkcnMvZTJvRG9j&#10;LnhtbFBLBQYAAAAABgAGAFkBAADLBQAAAAA=&#10;">
                      <v:fill on="t" focussize="0,0"/>
                      <v:stroke on="f" weight="0.5pt"/>
                      <v:imagedata o:title=""/>
                      <o:lock v:ext="edit" aspectratio="f"/>
                      <v:textbox>
                        <w:txbxContent>
                          <w:tbl>
                            <w:tblPr>
                              <w:tblStyle w:val="7"/>
                              <w:tblW w:w="3402"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1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left w:val="nil"/>
                                    <w:bottom w:val="nil"/>
                                    <w:right w:val="nil"/>
                                  </w:tcBorders>
                                  <w:shd w:val="clear" w:color="auto" w:fill="E4E8EE"/>
                                </w:tcPr>
                                <w:p>
                                  <w:pPr>
                                    <w:spacing w:line="276" w:lineRule="auto"/>
                                    <w:ind w:firstLine="200" w:firstLineChars="100"/>
                                    <w:rPr>
                                      <w:color w:val="FFFFFF" w:themeColor="background1"/>
                                      <w:sz w:val="20"/>
                                      <w:szCs w:val="20"/>
                                      <w14:textFill>
                                        <w14:solidFill>
                                          <w14:schemeClr w14:val="bg1"/>
                                        </w14:solidFill>
                                      </w14:textFill>
                                    </w:rPr>
                                  </w:pPr>
                                  <w:r>
                                    <w:rPr>
                                      <w:rFonts w:hint="eastAsia"/>
                                      <w:color w:val="276BB1" w:themeColor="accent3" w:themeShade="80"/>
                                      <w:sz w:val="20"/>
                                      <w:szCs w:val="20"/>
                                    </w:rPr>
                                    <w:t>组合属性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1" w:hRule="atLeast"/>
                              </w:trPr>
                              <w:tc>
                                <w:tcPr>
                                  <w:tcW w:w="1756" w:type="dxa"/>
                                  <w:tcBorders>
                                    <w:top w:val="nil"/>
                                    <w:left w:val="nil"/>
                                    <w:bottom w:val="nil"/>
                                    <w:right w:val="nil"/>
                                  </w:tcBorders>
                                  <w:shd w:val="clear" w:color="auto" w:fill="EAEEF4"/>
                                </w:tcPr>
                                <w:p>
                                  <w:pPr>
                                    <w:ind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Beta：</w:t>
                                  </w:r>
                                </w:p>
                                <w:p>
                                  <w:pPr>
                                    <w:ind w:left="-2" w:leftChars="-1"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跟踪误差：</w:t>
                                  </w:r>
                                </w:p>
                                <w:p>
                                  <w:pPr>
                                    <w:ind w:left="-2" w:leftChars="-1"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年化收益率：</w:t>
                                  </w:r>
                                </w:p>
                                <w:p>
                                  <w:pPr>
                                    <w:ind w:left="-2" w:leftChars="-1" w:firstLine="160" w:firstLineChars="10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基准年化收益率：</w:t>
                                  </w:r>
                                </w:p>
                              </w:tc>
                              <w:tc>
                                <w:tcPr>
                                  <w:tcW w:w="1646" w:type="dxa"/>
                                  <w:tcBorders>
                                    <w:top w:val="nil"/>
                                    <w:left w:val="nil"/>
                                    <w:bottom w:val="nil"/>
                                    <w:right w:val="nil"/>
                                  </w:tcBorders>
                                  <w:shd w:val="clear" w:color="auto" w:fill="EAEEF4"/>
                                </w:tcPr>
                                <w:p>
                                  <w:pPr>
                                    <w:ind w:left="-2" w:leftChars="-1"/>
                                    <w:jc w:val="right"/>
                                    <w:rPr>
                                      <w:sz w:val="16"/>
                                      <w:szCs w:val="16"/>
                                    </w:rPr>
                                  </w:pPr>
                                  <w:r>
                                    <w:rPr>
                                      <w:rFonts w:hint="eastAsia"/>
                                      <w:sz w:val="16"/>
                                      <w:szCs w:val="16"/>
                                    </w:rPr>
                                    <w:t>0</w:t>
                                  </w:r>
                                  <w:r>
                                    <w:rPr>
                                      <w:sz w:val="16"/>
                                      <w:szCs w:val="16"/>
                                    </w:rPr>
                                    <w:t>.</w:t>
                                  </w:r>
                                  <w:r>
                                    <w:rPr>
                                      <w:rFonts w:hint="eastAsia"/>
                                      <w:sz w:val="16"/>
                                      <w:szCs w:val="16"/>
                                    </w:rPr>
                                    <w:t>86</w:t>
                                  </w:r>
                                </w:p>
                                <w:p>
                                  <w:pPr>
                                    <w:ind w:left="-2" w:leftChars="-1"/>
                                    <w:jc w:val="right"/>
                                    <w:rPr>
                                      <w:sz w:val="16"/>
                                      <w:szCs w:val="16"/>
                                    </w:rPr>
                                  </w:pPr>
                                  <w:r>
                                    <w:rPr>
                                      <w:sz w:val="16"/>
                                      <w:szCs w:val="16"/>
                                    </w:rPr>
                                    <w:t xml:space="preserve"> </w:t>
                                  </w:r>
                                  <w:r>
                                    <w:rPr>
                                      <w:rFonts w:hint="eastAsia"/>
                                      <w:sz w:val="16"/>
                                      <w:szCs w:val="16"/>
                                    </w:rPr>
                                    <w:t>0</w:t>
                                  </w:r>
                                  <w:r>
                                    <w:rPr>
                                      <w:sz w:val="16"/>
                                      <w:szCs w:val="16"/>
                                    </w:rPr>
                                    <w:t>.</w:t>
                                  </w:r>
                                  <w:r>
                                    <w:rPr>
                                      <w:rFonts w:hint="eastAsia"/>
                                      <w:sz w:val="16"/>
                                      <w:szCs w:val="16"/>
                                    </w:rPr>
                                    <w:t>44</w:t>
                                  </w:r>
                                  <w:r>
                                    <w:rPr>
                                      <w:sz w:val="16"/>
                                      <w:szCs w:val="16"/>
                                    </w:rPr>
                                    <w:t>%</w:t>
                                  </w:r>
                                </w:p>
                                <w:p>
                                  <w:pPr>
                                    <w:ind w:left="-2" w:leftChars="-1"/>
                                    <w:jc w:val="right"/>
                                    <w:rPr>
                                      <w:sz w:val="16"/>
                                      <w:szCs w:val="16"/>
                                    </w:rPr>
                                  </w:pPr>
                                  <w:r>
                                    <w:rPr>
                                      <w:rFonts w:hint="eastAsia"/>
                                      <w:sz w:val="16"/>
                                      <w:szCs w:val="16"/>
                                    </w:rPr>
                                    <w:t>16.76%</w:t>
                                  </w:r>
                                </w:p>
                                <w:p>
                                  <w:pPr>
                                    <w:ind w:left="-2" w:leftChars="-1"/>
                                    <w:jc w:val="right"/>
                                    <w:rPr>
                                      <w:sz w:val="16"/>
                                      <w:szCs w:val="16"/>
                                    </w:rPr>
                                  </w:pPr>
                                  <w:r>
                                    <w:rPr>
                                      <w:sz w:val="16"/>
                                      <w:szCs w:val="16"/>
                                    </w:rPr>
                                    <w:t>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Borders>
                                    <w:top w:val="nil"/>
                                    <w:left w:val="nil"/>
                                    <w:bottom w:val="nil"/>
                                    <w:right w:val="nil"/>
                                  </w:tcBorders>
                                  <w:shd w:val="clear" w:color="auto" w:fill="auto"/>
                                </w:tcPr>
                                <w:p>
                                  <w:pPr>
                                    <w:spacing w:line="120" w:lineRule="exact"/>
                                    <w:ind w:left="-2" w:leftChars="-1"/>
                                    <w:rPr>
                                      <w:color w:val="5F5F5F" w:themeColor="text1" w:themeTint="BF"/>
                                      <w:sz w:val="18"/>
                                      <w:szCs w:val="18"/>
                                      <w14:textFill>
                                        <w14:solidFill>
                                          <w14:schemeClr w14:val="tx1">
                                            <w14:lumMod w14:val="75000"/>
                                            <w14:lumOff w14:val="25000"/>
                                          </w14:schemeClr>
                                        </w14:solidFill>
                                      </w14:textFill>
                                    </w:rPr>
                                  </w:pPr>
                                </w:p>
                              </w:tc>
                              <w:tc>
                                <w:tcPr>
                                  <w:tcW w:w="1646" w:type="dxa"/>
                                  <w:tcBorders>
                                    <w:top w:val="nil"/>
                                    <w:left w:val="nil"/>
                                    <w:bottom w:val="nil"/>
                                    <w:right w:val="nil"/>
                                  </w:tcBorders>
                                  <w:shd w:val="clear" w:color="auto" w:fill="auto"/>
                                </w:tcPr>
                                <w:p>
                                  <w:pPr>
                                    <w:spacing w:line="120" w:lineRule="exact"/>
                                    <w:ind w:left="-2" w:leftChars="-1"/>
                                    <w:jc w:val="right"/>
                                    <w:rPr>
                                      <w:sz w:val="18"/>
                                      <w:szCs w:val="18"/>
                                    </w:rPr>
                                  </w:pPr>
                                </w:p>
                              </w:tc>
                            </w:tr>
                          </w:tbl>
                          <w:p>
                            <w:pPr>
                              <w:ind w:left="-2" w:leftChars="-1"/>
                            </w:pP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5"/>
          <w:wAfter w:w="5556" w:type="dxa"/>
          <w:trHeight w:val="454" w:hRule="exact"/>
        </w:trPr>
        <w:tc>
          <w:tcPr>
            <w:tcW w:w="239" w:type="dxa"/>
            <w:tcBorders>
              <w:top w:val="nil"/>
              <w:left w:val="nil"/>
              <w:bottom w:val="nil"/>
              <w:right w:val="nil"/>
            </w:tcBorders>
          </w:tcPr>
          <w:p/>
        </w:tc>
        <w:tc>
          <w:tcPr>
            <w:tcW w:w="1865" w:type="dxa"/>
            <w:tcBorders>
              <w:top w:val="nil"/>
              <w:left w:val="nil"/>
              <w:bottom w:val="nil"/>
              <w:right w:val="nil"/>
            </w:tcBorders>
            <w:shd w:val="clear" w:color="auto" w:fill="auto"/>
          </w:tcPr>
          <w:p>
            <w:pPr>
              <w:spacing w:line="120" w:lineRule="exact"/>
              <w:rPr>
                <w:color w:val="5F5F5F" w:themeColor="text1" w:themeTint="BF"/>
                <w:sz w:val="18"/>
                <w:szCs w:val="18"/>
                <w14:textFill>
                  <w14:solidFill>
                    <w14:schemeClr w14:val="tx1">
                      <w14:lumMod w14:val="75000"/>
                      <w14:lumOff w14:val="25000"/>
                    </w14:schemeClr>
                  </w14:solidFill>
                </w14:textFill>
              </w:rPr>
            </w:pPr>
          </w:p>
        </w:tc>
        <w:tc>
          <w:tcPr>
            <w:tcW w:w="1985" w:type="dxa"/>
            <w:tcBorders>
              <w:top w:val="nil"/>
              <w:left w:val="nil"/>
              <w:bottom w:val="nil"/>
              <w:right w:val="nil"/>
            </w:tcBorders>
            <w:shd w:val="clear" w:color="auto" w:fill="auto"/>
          </w:tcPr>
          <w:p>
            <w:pPr>
              <w:spacing w:line="120" w:lineRule="exact"/>
              <w:jc w:val="right"/>
              <w:rPr>
                <w:sz w:val="18"/>
                <w:szCs w:val="18"/>
              </w:rPr>
            </w:pPr>
          </w:p>
        </w:tc>
      </w:tr>
    </w:tbl>
    <w:p>
      <w:pPr>
        <w:pStyle w:val="10"/>
        <w:jc w:val="left"/>
        <w:rPr>
          <w:rFonts w:ascii="优设标题黑" w:hAnsi="优设标题黑" w:eastAsia="优设标题黑"/>
          <w:color w:val="205793" w:themeColor="accent2" w:themeShade="80"/>
          <w:sz w:val="28"/>
          <w:szCs w:val="28"/>
        </w:rPr>
      </w:pPr>
    </w:p>
    <w:tbl>
      <w:tblPr>
        <w:tblStyle w:val="7"/>
        <w:tblW w:w="6796" w:type="dxa"/>
        <w:tblInd w:w="-567"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Layout w:type="fixed"/>
        <w:tblCellMar>
          <w:top w:w="0" w:type="dxa"/>
          <w:left w:w="108" w:type="dxa"/>
          <w:bottom w:w="0" w:type="dxa"/>
          <w:right w:w="108" w:type="dxa"/>
        </w:tblCellMar>
      </w:tblPr>
      <w:tblGrid>
        <w:gridCol w:w="679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restart"/>
            <w:tcBorders>
              <w:top w:val="nil"/>
              <w:left w:val="nil"/>
              <w:bottom w:val="nil"/>
              <w:right w:val="nil"/>
            </w:tcBorders>
          </w:tcPr>
          <w:p>
            <w:pPr>
              <w:widowControl/>
              <w:ind w:left="-260" w:leftChars="-124"/>
              <w:jc w:val="left"/>
              <w:rPr>
                <w:color w:val="3E3E3E" w:themeColor="text1" w:themeTint="E6"/>
                <w:sz w:val="18"/>
                <w:szCs w:val="18"/>
                <w14:textFill>
                  <w14:solidFill>
                    <w14:schemeClr w14:val="tx1">
                      <w14:lumMod w14:val="90000"/>
                      <w14:lumOff w14:val="10000"/>
                    </w14:schemeClr>
                  </w14:solidFill>
                </w14:textFill>
              </w:rPr>
            </w:pPr>
            <w:r>
              <w:rPr>
                <w:rFonts w:hint="eastAsia"/>
              </w:rPr>
              <mc:AlternateContent>
                <mc:Choice Requires="wps">
                  <w:drawing>
                    <wp:anchor distT="0" distB="0" distL="114300" distR="114300" simplePos="0" relativeHeight="251670528" behindDoc="0" locked="0" layoutInCell="1" allowOverlap="1">
                      <wp:simplePos x="0" y="0"/>
                      <wp:positionH relativeFrom="column">
                        <wp:posOffset>284480</wp:posOffset>
                      </wp:positionH>
                      <wp:positionV relativeFrom="paragraph">
                        <wp:posOffset>894715</wp:posOffset>
                      </wp:positionV>
                      <wp:extent cx="4197985" cy="928370"/>
                      <wp:effectExtent l="0" t="0" r="5715" b="0"/>
                      <wp:wrapNone/>
                      <wp:docPr id="23" name="文本框 23"/>
                      <wp:cNvGraphicFramePr/>
                      <a:graphic xmlns:a="http://schemas.openxmlformats.org/drawingml/2006/main">
                        <a:graphicData uri="http://schemas.microsoft.com/office/word/2010/wordprocessingShape">
                          <wps:wsp>
                            <wps:cNvSpPr txBox="1"/>
                            <wps:spPr>
                              <a:xfrm>
                                <a:off x="0" y="0"/>
                                <a:ext cx="4198181" cy="928468"/>
                              </a:xfrm>
                              <a:prstGeom prst="rect">
                                <a:avLst/>
                              </a:prstGeom>
                              <a:solidFill>
                                <a:schemeClr val="lt1"/>
                              </a:solidFill>
                              <a:ln w="6350">
                                <a:noFill/>
                              </a:ln>
                            </wps:spPr>
                            <wps:txbx>
                              <w:txbxContent>
                                <w:tbl>
                                  <w:tblPr>
                                    <w:tblStyle w:val="7"/>
                                    <w:tblW w:w="6464"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Layout w:type="fixed"/>
                                    <w:tblCellMar>
                                      <w:top w:w="0" w:type="dxa"/>
                                      <w:left w:w="108" w:type="dxa"/>
                                      <w:bottom w:w="0" w:type="dxa"/>
                                      <w:right w:w="108" w:type="dxa"/>
                                    </w:tblCellMar>
                                  </w:tblPr>
                                  <w:tblGrid>
                                    <w:gridCol w:w="1139"/>
                                    <w:gridCol w:w="1138"/>
                                    <w:gridCol w:w="1016"/>
                                    <w:gridCol w:w="1138"/>
                                    <w:gridCol w:w="1017"/>
                                    <w:gridCol w:w="101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40" w:hRule="atLeast"/>
                                    </w:trPr>
                                    <w:tc>
                                      <w:tcPr>
                                        <w:tcW w:w="6464" w:type="dxa"/>
                                        <w:gridSpan w:val="6"/>
                                        <w:tcBorders>
                                          <w:top w:val="nil"/>
                                          <w:left w:val="nil"/>
                                          <w:bottom w:val="nil"/>
                                          <w:right w:val="nil"/>
                                        </w:tcBorders>
                                        <w:shd w:val="clear" w:color="auto" w:fill="FCFDFF"/>
                                      </w:tcPr>
                                      <w:p>
                                        <w:pPr>
                                          <w:jc w:val="center"/>
                                          <w:rPr>
                                            <w:rFonts w:ascii="优设标题黑" w:hAnsi="优设标题黑" w:eastAsia="优设标题黑"/>
                                            <w:color w:val="205793" w:themeColor="accent2" w:themeShade="80"/>
                                            <w:sz w:val="20"/>
                                            <w:szCs w:val="20"/>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组合表现</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single" w:color="E5EFF9" w:themeColor="accent2" w:themeTint="33" w:sz="4" w:space="0"/>
                                          <w:bottom w:val="nil"/>
                                          <w:right w:val="single" w:color="E5EFF9" w:themeColor="accent2" w:themeTint="33" w:sz="4" w:space="0"/>
                                        </w:tcBorders>
                                        <w:shd w:val="clear" w:color="auto" w:fill="EAEEF4"/>
                                      </w:tcPr>
                                      <w:p>
                                        <w:pPr>
                                          <w:jc w:val="left"/>
                                          <w:rPr>
                                            <w:b/>
                                            <w:bCs/>
                                            <w:color w:val="FFFFFF" w:themeColor="background1"/>
                                            <w:sz w:val="16"/>
                                            <w:szCs w:val="16"/>
                                            <w14:textFill>
                                              <w14:solidFill>
                                                <w14:schemeClr w14:val="bg1"/>
                                              </w14:solidFill>
                                            </w14:textFill>
                                          </w:rPr>
                                        </w:pP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3年</w:t>
                                        </w: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5年</w:t>
                                        </w:r>
                                      </w:p>
                                    </w:tc>
                                    <w:tc>
                                      <w:tcPr>
                                        <w:tcW w:w="1017"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0</w:t>
                                        </w:r>
                                        <w:r>
                                          <w:rPr>
                                            <w:rFonts w:hint="eastAsia"/>
                                            <w:color w:val="3E3E3E" w:themeColor="text1" w:themeTint="E6"/>
                                            <w:sz w:val="16"/>
                                            <w:szCs w:val="16"/>
                                            <w14:textFill>
                                              <w14:solidFill>
                                                <w14:schemeClr w14:val="tx1">
                                                  <w14:lumMod w14:val="90000"/>
                                                  <w14:lumOff w14:val="10000"/>
                                                </w14:schemeClr>
                                              </w14:solidFill>
                                            </w14:textFill>
                                          </w:rPr>
                                          <w:t>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至今</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nil"/>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组合资产</w:t>
                                        </w:r>
                                      </w:p>
                                    </w:tc>
                                    <w:tc>
                                      <w:tcPr>
                                        <w:tcW w:w="1138"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28.43</w:t>
                                        </w:r>
                                        <w:r>
                                          <w:rPr>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18.52</w:t>
                                        </w:r>
                                        <w:r>
                                          <w:rPr>
                                            <w:color w:val="3E3E3E" w:themeColor="text1" w:themeTint="E6"/>
                                            <w:sz w:val="16"/>
                                            <w:szCs w:val="16"/>
                                            <w14:textFill>
                                              <w14:solidFill>
                                                <w14:schemeClr w14:val="tx1">
                                                  <w14:lumMod w14:val="90000"/>
                                                  <w14:lumOff w14:val="10000"/>
                                                </w14:schemeClr>
                                              </w14:solidFill>
                                            </w14:textFill>
                                          </w:rPr>
                                          <w:t>%</w:t>
                                        </w:r>
                                      </w:p>
                                    </w:tc>
                                    <w:tc>
                                      <w:tcPr>
                                        <w:tcW w:w="1138"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46.57</w:t>
                                        </w:r>
                                        <w:r>
                                          <w:rPr>
                                            <w:color w:val="3E3E3E" w:themeColor="text1" w:themeTint="E6"/>
                                            <w:sz w:val="16"/>
                                            <w:szCs w:val="16"/>
                                            <w14:textFill>
                                              <w14:solidFill>
                                                <w14:schemeClr w14:val="tx1">
                                                  <w14:lumMod w14:val="90000"/>
                                                  <w14:lumOff w14:val="10000"/>
                                                </w14:schemeClr>
                                              </w14:solidFill>
                                            </w14:textFill>
                                          </w:rPr>
                                          <w:t>%</w:t>
                                        </w:r>
                                      </w:p>
                                    </w:tc>
                                    <w:tc>
                                      <w:tcPr>
                                        <w:tcW w:w="1017"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172.72</w:t>
                                        </w:r>
                                        <w:r>
                                          <w:rPr>
                                            <w:color w:val="3E3E3E" w:themeColor="text1" w:themeTint="E6"/>
                                            <w:sz w:val="16"/>
                                            <w:szCs w:val="16"/>
                                            <w14:textFill>
                                              <w14:solidFill>
                                                <w14:schemeClr w14:val="tx1">
                                                  <w14:lumMod w14:val="90000"/>
                                                  <w14:lumOff w14:val="10000"/>
                                                </w14:schemeClr>
                                              </w14:solidFill>
                                            </w14:textFill>
                                          </w:rPr>
                                          <w:t>%</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single" w:color="3882D4" w:themeColor="accent2" w:themeShade="BF" w:sz="8" w:space="0"/>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tc>
                                    <w:tc>
                                      <w:tcPr>
                                        <w:tcW w:w="1138"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6.50%</w:t>
                                        </w:r>
                                      </w:p>
                                    </w:tc>
                                    <w:tc>
                                      <w:tcPr>
                                        <w:tcW w:w="1016"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.06%</w:t>
                                        </w:r>
                                      </w:p>
                                    </w:tc>
                                    <w:tc>
                                      <w:tcPr>
                                        <w:tcW w:w="1138"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.32</w:t>
                                        </w:r>
                                        <w:r>
                                          <w:rPr>
                                            <w:rFonts w:hint="eastAsia"/>
                                            <w:color w:val="3E3E3E" w:themeColor="text1" w:themeTint="E6"/>
                                            <w:sz w:val="16"/>
                                            <w:szCs w:val="16"/>
                                            <w14:textFill>
                                              <w14:solidFill>
                                                <w14:schemeClr w14:val="tx1">
                                                  <w14:lumMod w14:val="90000"/>
                                                  <w14:lumOff w14:val="10000"/>
                                                </w14:schemeClr>
                                              </w14:solidFill>
                                            </w14:textFill>
                                          </w:rPr>
                                          <w:t>%</w:t>
                                        </w:r>
                                      </w:p>
                                    </w:tc>
                                    <w:tc>
                                      <w:tcPr>
                                        <w:tcW w:w="1017"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6</w:t>
                                        </w:r>
                                        <w:r>
                                          <w:rPr>
                                            <w:color w:val="3E3E3E" w:themeColor="text1" w:themeTint="E6"/>
                                            <w:sz w:val="16"/>
                                            <w:szCs w:val="16"/>
                                            <w14:textFill>
                                              <w14:solidFill>
                                                <w14:schemeClr w14:val="tx1">
                                                  <w14:lumMod w14:val="90000"/>
                                                  <w14:lumOff w14:val="10000"/>
                                                </w14:schemeClr>
                                              </w14:solidFill>
                                            </w14:textFill>
                                          </w:rPr>
                                          <w:t>7.72%</w:t>
                                        </w:r>
                                      </w:p>
                                    </w:tc>
                                  </w:tr>
                                </w:tbl>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pt;margin-top:70.45pt;height:73.1pt;width:330.55pt;z-index:251670528;mso-width-relative:page;mso-height-relative:page;" fillcolor="#FFFFFF [3201]" filled="t" stroked="f" coordsize="21600,21600" o:gfxdata="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qRY79UAAAAKAQAADwAAAAAAAAABACAAAAAiAAAAZHJzL2Rvd25yZXYueG1s&#10;UEsBAhQAFAAAAAgAh07iQMKN1No0AgAAQwQAAA4AAAAAAAAAAQAgAAAAJAEAAGRycy9lMm9Eb2Mu&#10;eG1sUEsFBgAAAAAGAAYAWQEAAMoFAAAAAA==&#10;">
                      <v:fill on="t" focussize="0,0"/>
                      <v:stroke on="f" weight="0.5pt"/>
                      <v:imagedata o:title=""/>
                      <o:lock v:ext="edit" aspectratio="f"/>
                      <v:textbox>
                        <w:txbxContent>
                          <w:tbl>
                            <w:tblPr>
                              <w:tblStyle w:val="7"/>
                              <w:tblW w:w="6464"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Layout w:type="fixed"/>
                              <w:tblCellMar>
                                <w:top w:w="0" w:type="dxa"/>
                                <w:left w:w="108" w:type="dxa"/>
                                <w:bottom w:w="0" w:type="dxa"/>
                                <w:right w:w="108" w:type="dxa"/>
                              </w:tblCellMar>
                            </w:tblPr>
                            <w:tblGrid>
                              <w:gridCol w:w="1139"/>
                              <w:gridCol w:w="1138"/>
                              <w:gridCol w:w="1016"/>
                              <w:gridCol w:w="1138"/>
                              <w:gridCol w:w="1017"/>
                              <w:gridCol w:w="101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40" w:hRule="atLeast"/>
                              </w:trPr>
                              <w:tc>
                                <w:tcPr>
                                  <w:tcW w:w="6464" w:type="dxa"/>
                                  <w:gridSpan w:val="6"/>
                                  <w:tcBorders>
                                    <w:top w:val="nil"/>
                                    <w:left w:val="nil"/>
                                    <w:bottom w:val="nil"/>
                                    <w:right w:val="nil"/>
                                  </w:tcBorders>
                                  <w:shd w:val="clear" w:color="auto" w:fill="FCFDFF"/>
                                </w:tcPr>
                                <w:p>
                                  <w:pPr>
                                    <w:jc w:val="center"/>
                                    <w:rPr>
                                      <w:rFonts w:ascii="优设标题黑" w:hAnsi="优设标题黑" w:eastAsia="优设标题黑"/>
                                      <w:color w:val="205793" w:themeColor="accent2" w:themeShade="80"/>
                                      <w:sz w:val="20"/>
                                      <w:szCs w:val="20"/>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组合表现</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single" w:color="E5EFF9" w:themeColor="accent2" w:themeTint="33" w:sz="4" w:space="0"/>
                                    <w:bottom w:val="nil"/>
                                    <w:right w:val="single" w:color="E5EFF9" w:themeColor="accent2" w:themeTint="33" w:sz="4" w:space="0"/>
                                  </w:tcBorders>
                                  <w:shd w:val="clear" w:color="auto" w:fill="EAEEF4"/>
                                </w:tcPr>
                                <w:p>
                                  <w:pPr>
                                    <w:jc w:val="left"/>
                                    <w:rPr>
                                      <w:b/>
                                      <w:bCs/>
                                      <w:color w:val="FFFFFF" w:themeColor="background1"/>
                                      <w:sz w:val="16"/>
                                      <w:szCs w:val="16"/>
                                      <w14:textFill>
                                        <w14:solidFill>
                                          <w14:schemeClr w14:val="bg1"/>
                                        </w14:solidFill>
                                      </w14:textFill>
                                    </w:rPr>
                                  </w:pP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3年</w:t>
                                  </w: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5年</w:t>
                                  </w:r>
                                </w:p>
                              </w:tc>
                              <w:tc>
                                <w:tcPr>
                                  <w:tcW w:w="1017"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0</w:t>
                                  </w:r>
                                  <w:r>
                                    <w:rPr>
                                      <w:rFonts w:hint="eastAsia"/>
                                      <w:color w:val="3E3E3E" w:themeColor="text1" w:themeTint="E6"/>
                                      <w:sz w:val="16"/>
                                      <w:szCs w:val="16"/>
                                      <w14:textFill>
                                        <w14:solidFill>
                                          <w14:schemeClr w14:val="tx1">
                                            <w14:lumMod w14:val="90000"/>
                                            <w14:lumOff w14:val="10000"/>
                                          </w14:schemeClr>
                                        </w14:solidFill>
                                      </w14:textFill>
                                    </w:rPr>
                                    <w:t>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至今</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nil"/>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组合资产</w:t>
                                  </w:r>
                                </w:p>
                              </w:tc>
                              <w:tc>
                                <w:tcPr>
                                  <w:tcW w:w="1138"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28.43</w:t>
                                  </w:r>
                                  <w:r>
                                    <w:rPr>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18.52</w:t>
                                  </w:r>
                                  <w:r>
                                    <w:rPr>
                                      <w:color w:val="3E3E3E" w:themeColor="text1" w:themeTint="E6"/>
                                      <w:sz w:val="16"/>
                                      <w:szCs w:val="16"/>
                                      <w14:textFill>
                                        <w14:solidFill>
                                          <w14:schemeClr w14:val="tx1">
                                            <w14:lumMod w14:val="90000"/>
                                            <w14:lumOff w14:val="10000"/>
                                          </w14:schemeClr>
                                        </w14:solidFill>
                                      </w14:textFill>
                                    </w:rPr>
                                    <w:t>%</w:t>
                                  </w:r>
                                </w:p>
                              </w:tc>
                              <w:tc>
                                <w:tcPr>
                                  <w:tcW w:w="1138"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46.57</w:t>
                                  </w:r>
                                  <w:r>
                                    <w:rPr>
                                      <w:color w:val="3E3E3E" w:themeColor="text1" w:themeTint="E6"/>
                                      <w:sz w:val="16"/>
                                      <w:szCs w:val="16"/>
                                      <w14:textFill>
                                        <w14:solidFill>
                                          <w14:schemeClr w14:val="tx1">
                                            <w14:lumMod w14:val="90000"/>
                                            <w14:lumOff w14:val="10000"/>
                                          </w14:schemeClr>
                                        </w14:solidFill>
                                      </w14:textFill>
                                    </w:rPr>
                                    <w:t>%</w:t>
                                  </w:r>
                                </w:p>
                              </w:tc>
                              <w:tc>
                                <w:tcPr>
                                  <w:tcW w:w="1017"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172.72</w:t>
                                  </w:r>
                                  <w:r>
                                    <w:rPr>
                                      <w:color w:val="3E3E3E" w:themeColor="text1" w:themeTint="E6"/>
                                      <w:sz w:val="16"/>
                                      <w:szCs w:val="16"/>
                                      <w14:textFill>
                                        <w14:solidFill>
                                          <w14:schemeClr w14:val="tx1">
                                            <w14:lumMod w14:val="90000"/>
                                            <w14:lumOff w14:val="10000"/>
                                          </w14:schemeClr>
                                        </w14:solidFill>
                                      </w14:textFill>
                                    </w:rPr>
                                    <w:t>%</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single" w:color="3882D4" w:themeColor="accent2" w:themeShade="BF" w:sz="8" w:space="0"/>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tc>
                              <w:tc>
                                <w:tcPr>
                                  <w:tcW w:w="1138"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6.50%</w:t>
                                  </w:r>
                                </w:p>
                              </w:tc>
                              <w:tc>
                                <w:tcPr>
                                  <w:tcW w:w="1016"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.06%</w:t>
                                  </w:r>
                                </w:p>
                              </w:tc>
                              <w:tc>
                                <w:tcPr>
                                  <w:tcW w:w="1138"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.32</w:t>
                                  </w:r>
                                  <w:r>
                                    <w:rPr>
                                      <w:rFonts w:hint="eastAsia"/>
                                      <w:color w:val="3E3E3E" w:themeColor="text1" w:themeTint="E6"/>
                                      <w:sz w:val="16"/>
                                      <w:szCs w:val="16"/>
                                      <w14:textFill>
                                        <w14:solidFill>
                                          <w14:schemeClr w14:val="tx1">
                                            <w14:lumMod w14:val="90000"/>
                                            <w14:lumOff w14:val="10000"/>
                                          </w14:schemeClr>
                                        </w14:solidFill>
                                      </w14:textFill>
                                    </w:rPr>
                                    <w:t>%</w:t>
                                  </w:r>
                                </w:p>
                              </w:tc>
                              <w:tc>
                                <w:tcPr>
                                  <w:tcW w:w="1017"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6</w:t>
                                  </w:r>
                                  <w:r>
                                    <w:rPr>
                                      <w:color w:val="3E3E3E" w:themeColor="text1" w:themeTint="E6"/>
                                      <w:sz w:val="16"/>
                                      <w:szCs w:val="16"/>
                                      <w14:textFill>
                                        <w14:solidFill>
                                          <w14:schemeClr w14:val="tx1">
                                            <w14:lumMod w14:val="90000"/>
                                            <w14:lumOff w14:val="10000"/>
                                          </w14:schemeClr>
                                        </w14:solidFill>
                                      </w14:textFill>
                                    </w:rPr>
                                    <w:t>7.72%</w:t>
                                  </w:r>
                                </w:p>
                              </w:tc>
                            </w:tr>
                          </w:tbl>
                          <w:p>
                            <w:pPr>
                              <w:jc w:val="left"/>
                            </w:pPr>
                          </w:p>
                        </w:txbxContent>
                      </v:textbox>
                    </v:shape>
                  </w:pict>
                </mc:Fallback>
              </mc:AlternateConten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bl>
    <w:p/>
    <w:p>
      <w:r>
        <w:rPr>
          <w:rFonts w:hint="eastAsia"/>
        </w:rPr>
        <mc:AlternateContent>
          <mc:Choice Requires="wps">
            <w:drawing>
              <wp:anchor distT="0" distB="0" distL="114300" distR="114300" simplePos="0" relativeHeight="251681792" behindDoc="0" locked="0" layoutInCell="1" allowOverlap="1">
                <wp:simplePos x="0" y="0"/>
                <wp:positionH relativeFrom="column">
                  <wp:posOffset>-69850</wp:posOffset>
                </wp:positionH>
                <wp:positionV relativeFrom="paragraph">
                  <wp:posOffset>190500</wp:posOffset>
                </wp:positionV>
                <wp:extent cx="4261485" cy="1132205"/>
                <wp:effectExtent l="0" t="0" r="5715" b="0"/>
                <wp:wrapNone/>
                <wp:docPr id="5" name="文本框 5"/>
                <wp:cNvGraphicFramePr/>
                <a:graphic xmlns:a="http://schemas.openxmlformats.org/drawingml/2006/main">
                  <a:graphicData uri="http://schemas.microsoft.com/office/word/2010/wordprocessingShape">
                    <wps:wsp>
                      <wps:cNvSpPr txBox="1"/>
                      <wps:spPr>
                        <a:xfrm>
                          <a:off x="0" y="0"/>
                          <a:ext cx="4261485" cy="1132450"/>
                        </a:xfrm>
                        <a:prstGeom prst="rect">
                          <a:avLst/>
                        </a:prstGeom>
                        <a:solidFill>
                          <a:schemeClr val="lt1"/>
                        </a:solidFill>
                        <a:ln w="6350">
                          <a:noFill/>
                        </a:ln>
                      </wps:spPr>
                      <wps:txbx>
                        <w:txbxContent>
                          <w:tbl>
                            <w:tblPr>
                              <w:tblStyle w:val="6"/>
                              <w:tblW w:w="6464" w:type="dxa"/>
                              <w:tblInd w:w="0" w:type="dxa"/>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jc w:val="left"/>
                                    <w:rPr>
                                      <w:b/>
                                      <w:bCs/>
                                    </w:rPr>
                                  </w:pPr>
                                  <w:r>
                                    <w:rPr>
                                      <w:rFonts w:hint="eastAsia"/>
                                      <w:color w:val="3E3E3E" w:themeColor="text1" w:themeTint="E6"/>
                                      <w:sz w:val="20"/>
                                      <w:szCs w:val="20"/>
                                      <w14:textFill>
                                        <w14:solidFill>
                                          <w14:schemeClr w14:val="tx1">
                                            <w14:lumMod w14:val="90000"/>
                                            <w14:lumOff w14:val="10000"/>
                                          </w14:schemeClr>
                                        </w14:solidFill>
                                      </w14:textFill>
                                    </w:rPr>
                                    <w:t>说明</w:t>
                                  </w: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ind w:left="80" w:right="120" w:rightChars="57" w:hanging="80" w:hangingChars="5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*过往</w:t>
                                  </w:r>
                                  <w:r>
                                    <w:rPr>
                                      <w:rFonts w:hint="eastAsia"/>
                                      <w:color w:val="5F5F5F" w:themeColor="text1" w:themeTint="BF"/>
                                      <w:sz w:val="16"/>
                                      <w:szCs w:val="16"/>
                                      <w:lang w:val="en-US" w:eastAsia="zh-CN"/>
                                      <w14:textFill>
                                        <w14:solidFill>
                                          <w14:schemeClr w14:val="tx1">
                                            <w14:lumMod w14:val="75000"/>
                                            <w14:lumOff w14:val="25000"/>
                                          </w14:schemeClr>
                                        </w14:solidFill>
                                      </w14:textFill>
                                    </w:rPr>
                                    <w:t>表</w:t>
                                  </w:r>
                                  <w:r>
                                    <w:rPr>
                                      <w:rFonts w:hint="eastAsia"/>
                                      <w:color w:val="5F5F5F" w:themeColor="text1" w:themeTint="BF"/>
                                      <w:sz w:val="16"/>
                                      <w:szCs w:val="16"/>
                                      <w14:textFill>
                                        <w14:solidFill>
                                          <w14:schemeClr w14:val="tx1">
                                            <w14:lumMod w14:val="75000"/>
                                            <w14:lumOff w14:val="25000"/>
                                          </w14:schemeClr>
                                        </w14:solidFill>
                                      </w14:textFill>
                                    </w:rPr>
                                    <w:t>现并不能保证未来，提供用于说明目的的图表和图形可能反映假设历史业绩或历史回测测算结果，投资损益因应市场变化可能发生改变。</w:t>
                                  </w:r>
                                </w:p>
                                <w:p>
                                  <w:pPr>
                                    <w:ind w:right="120" w:rightChars="57"/>
                                    <w:jc w:val="left"/>
                                    <w:rPr>
                                      <w:sz w:val="16"/>
                                      <w:szCs w:val="16"/>
                                    </w:rPr>
                                  </w:pPr>
                                  <w:r>
                                    <w:rPr>
                                      <w:rFonts w:hint="eastAsia"/>
                                      <w:sz w:val="16"/>
                                      <w:szCs w:val="16"/>
                                    </w:rPr>
                                    <w:t>*</w:t>
                                  </w:r>
                                  <w:r>
                                    <w:rPr>
                                      <w:rFonts w:hint="eastAsia"/>
                                      <w:color w:val="5F5F5F" w:themeColor="text1" w:themeTint="BF"/>
                                      <w:sz w:val="16"/>
                                      <w:szCs w:val="16"/>
                                      <w14:textFill>
                                        <w14:solidFill>
                                          <w14:schemeClr w14:val="tx1">
                                            <w14:lumMod w14:val="75000"/>
                                            <w14:lumOff w14:val="25000"/>
                                          </w14:schemeClr>
                                        </w14:solidFill>
                                      </w14:textFill>
                                    </w:rPr>
                                    <w:t>以上数据及图表皆以北京时间零时作为结算时间。</w:t>
                                  </w:r>
                                </w:p>
                              </w:tc>
                            </w:tr>
                          </w:tbl>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pt;margin-top:15pt;height:89.15pt;width:335.55pt;z-index:251681792;mso-width-relative:page;mso-height-relative:page;" fillcolor="#FFFFFF [3201]" filled="t" stroked="f" coordsize="21600,21600" o:gfxdata="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uQ611gAAAAoBAAAPAAAAAAAAAAEAIAAAACIAAABkcnMvZG93bnJldi54&#10;bWxQSwECFAAUAAAACACHTuJA7kYvITUCAABCBAAADgAAAAAAAAABACAAAAAlAQAAZHJzL2Uyb0Rv&#10;Yy54bWxQSwUGAAAAAAYABgBZAQAAzAUAAAAA&#10;">
                <v:fill on="t" focussize="0,0"/>
                <v:stroke on="f" weight="0.5pt"/>
                <v:imagedata o:title=""/>
                <o:lock v:ext="edit" aspectratio="f"/>
                <v:textbox>
                  <w:txbxContent>
                    <w:tbl>
                      <w:tblPr>
                        <w:tblStyle w:val="6"/>
                        <w:tblW w:w="6464" w:type="dxa"/>
                        <w:tblInd w:w="0" w:type="dxa"/>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jc w:val="left"/>
                              <w:rPr>
                                <w:b/>
                                <w:bCs/>
                              </w:rPr>
                            </w:pPr>
                            <w:r>
                              <w:rPr>
                                <w:rFonts w:hint="eastAsia"/>
                                <w:color w:val="3E3E3E" w:themeColor="text1" w:themeTint="E6"/>
                                <w:sz w:val="20"/>
                                <w:szCs w:val="20"/>
                                <w14:textFill>
                                  <w14:solidFill>
                                    <w14:schemeClr w14:val="tx1">
                                      <w14:lumMod w14:val="90000"/>
                                      <w14:lumOff w14:val="10000"/>
                                    </w14:schemeClr>
                                  </w14:solidFill>
                                </w14:textFill>
                              </w:rPr>
                              <w:t>说明</w:t>
                            </w: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ind w:left="80" w:right="120" w:rightChars="57" w:hanging="80" w:hangingChars="5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*过往</w:t>
                            </w:r>
                            <w:r>
                              <w:rPr>
                                <w:rFonts w:hint="eastAsia"/>
                                <w:color w:val="5F5F5F" w:themeColor="text1" w:themeTint="BF"/>
                                <w:sz w:val="16"/>
                                <w:szCs w:val="16"/>
                                <w:lang w:val="en-US" w:eastAsia="zh-CN"/>
                                <w14:textFill>
                                  <w14:solidFill>
                                    <w14:schemeClr w14:val="tx1">
                                      <w14:lumMod w14:val="75000"/>
                                      <w14:lumOff w14:val="25000"/>
                                    </w14:schemeClr>
                                  </w14:solidFill>
                                </w14:textFill>
                              </w:rPr>
                              <w:t>表</w:t>
                            </w:r>
                            <w:r>
                              <w:rPr>
                                <w:rFonts w:hint="eastAsia"/>
                                <w:color w:val="5F5F5F" w:themeColor="text1" w:themeTint="BF"/>
                                <w:sz w:val="16"/>
                                <w:szCs w:val="16"/>
                                <w14:textFill>
                                  <w14:solidFill>
                                    <w14:schemeClr w14:val="tx1">
                                      <w14:lumMod w14:val="75000"/>
                                      <w14:lumOff w14:val="25000"/>
                                    </w14:schemeClr>
                                  </w14:solidFill>
                                </w14:textFill>
                              </w:rPr>
                              <w:t>现并不能保证未来，提供用于说明目的的图表和图形可能反映假设历史业绩或历史回测测算结果，投资损益因应市场变化可能发生改变。</w:t>
                            </w:r>
                          </w:p>
                          <w:p>
                            <w:pPr>
                              <w:ind w:right="120" w:rightChars="57"/>
                              <w:jc w:val="left"/>
                              <w:rPr>
                                <w:sz w:val="16"/>
                                <w:szCs w:val="16"/>
                              </w:rPr>
                            </w:pPr>
                            <w:r>
                              <w:rPr>
                                <w:rFonts w:hint="eastAsia"/>
                                <w:sz w:val="16"/>
                                <w:szCs w:val="16"/>
                              </w:rPr>
                              <w:t>*</w:t>
                            </w:r>
                            <w:r>
                              <w:rPr>
                                <w:rFonts w:hint="eastAsia"/>
                                <w:color w:val="5F5F5F" w:themeColor="text1" w:themeTint="BF"/>
                                <w:sz w:val="16"/>
                                <w:szCs w:val="16"/>
                                <w14:textFill>
                                  <w14:solidFill>
                                    <w14:schemeClr w14:val="tx1">
                                      <w14:lumMod w14:val="75000"/>
                                      <w14:lumOff w14:val="25000"/>
                                    </w14:schemeClr>
                                  </w14:solidFill>
                                </w14:textFill>
                              </w:rPr>
                              <w:t>以上数据及图表皆以北京时间零时作为结算时间。</w:t>
                            </w:r>
                          </w:p>
                        </w:tc>
                      </w:tr>
                    </w:tbl>
                    <w:p>
                      <w:pPr>
                        <w:ind w:hanging="314"/>
                      </w:pPr>
                    </w:p>
                  </w:txbxContent>
                </v:textbox>
              </v:shape>
            </w:pict>
          </mc:Fallback>
        </mc:AlternateContent>
      </w:r>
    </w:p>
    <w:p/>
    <w:p/>
    <w:p/>
    <w:p/>
    <w:p/>
    <w:p>
      <w:r>
        <w:rPr>
          <w:rFonts w:hint="eastAsia"/>
        </w:rPr>
        <mc:AlternateContent>
          <mc:Choice Requires="wps">
            <w:drawing>
              <wp:anchor distT="0" distB="0" distL="114300" distR="114300" simplePos="0" relativeHeight="251683840" behindDoc="0" locked="0" layoutInCell="1" allowOverlap="1">
                <wp:simplePos x="0" y="0"/>
                <wp:positionH relativeFrom="column">
                  <wp:posOffset>-70485</wp:posOffset>
                </wp:positionH>
                <wp:positionV relativeFrom="paragraph">
                  <wp:posOffset>88265</wp:posOffset>
                </wp:positionV>
                <wp:extent cx="6657975" cy="1744345"/>
                <wp:effectExtent l="0" t="0" r="9525" b="8255"/>
                <wp:wrapNone/>
                <wp:docPr id="7" name="文本框 7"/>
                <wp:cNvGraphicFramePr/>
                <a:graphic xmlns:a="http://schemas.openxmlformats.org/drawingml/2006/main">
                  <a:graphicData uri="http://schemas.microsoft.com/office/word/2010/wordprocessingShape">
                    <wps:wsp>
                      <wps:cNvSpPr txBox="1"/>
                      <wps:spPr>
                        <a:xfrm>
                          <a:off x="0" y="0"/>
                          <a:ext cx="6657975" cy="1744394"/>
                        </a:xfrm>
                        <a:prstGeom prst="rect">
                          <a:avLst/>
                        </a:prstGeom>
                        <a:solidFill>
                          <a:schemeClr val="lt1"/>
                        </a:solidFill>
                        <a:ln w="6350">
                          <a:noFill/>
                        </a:ln>
                      </wps:spPr>
                      <wps:txbx>
                        <w:txbxContent>
                          <w:tbl>
                            <w:tblPr>
                              <w:tblStyle w:val="6"/>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ind w:left="31"/>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名词解释</w:t>
                                  </w:r>
                                </w:p>
                                <w:p>
                                  <w:pPr>
                                    <w:spacing w:line="360" w:lineRule="auto"/>
                                    <w:jc w:val="left"/>
                                    <w:rPr>
                                      <w:b/>
                                      <w:bCs/>
                                    </w:rPr>
                                  </w:pPr>
                                  <w:r>
                                    <w:rPr>
                                      <w:rFonts w:hint="eastAsia"/>
                                      <w:b/>
                                      <w:bCs/>
                                    </w:rPr>
                                    <w:t>二</w:t>
                                  </w: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5pt;margin-top:6.95pt;height:137.35pt;width:524.25pt;z-index:251683840;mso-width-relative:page;mso-height-relative:page;" fillcolor="#FFFFFF [3201]" filled="t" stroked="f" coordsize="21600,21600" o:gfxdata="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mA0n9YAAAALAQAADwAAAAAAAAABACAAAAAiAAAAZHJzL2Rvd25yZXYueG1s&#10;UEsBAhQAFAAAAAgAh07iQKaxAu4zAgAAQgQAAA4AAAAAAAAAAQAgAAAAJQEAAGRycy9lMm9Eb2Mu&#10;eG1sUEsFBgAAAAAGAAYAWQEAAMoFAAAAAA==&#10;">
                <v:fill on="t" focussize="0,0"/>
                <v:stroke on="f" weight="0.5pt"/>
                <v:imagedata o:title=""/>
                <o:lock v:ext="edit" aspectratio="f"/>
                <v:textbox>
                  <w:txbxContent>
                    <w:tbl>
                      <w:tblPr>
                        <w:tblStyle w:val="6"/>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ind w:left="31"/>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名词解释</w:t>
                            </w:r>
                          </w:p>
                          <w:p>
                            <w:pPr>
                              <w:spacing w:line="360" w:lineRule="auto"/>
                              <w:jc w:val="left"/>
                              <w:rPr>
                                <w:b/>
                                <w:bCs/>
                              </w:rPr>
                            </w:pPr>
                            <w:r>
                              <w:rPr>
                                <w:rFonts w:hint="eastAsia"/>
                                <w:b/>
                                <w:bCs/>
                              </w:rPr>
                              <w:t>二</w:t>
                            </w: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v:textbox>
              </v:shape>
            </w:pict>
          </mc:Fallback>
        </mc:AlternateContent>
      </w:r>
    </w:p>
    <w:p/>
    <w:p>
      <w:r>
        <mc:AlternateContent>
          <mc:Choice Requires="wps">
            <w:drawing>
              <wp:anchor distT="0" distB="0" distL="114300" distR="114300" simplePos="0" relativeHeight="251684864" behindDoc="0" locked="0" layoutInCell="1" allowOverlap="1">
                <wp:simplePos x="0" y="0"/>
                <wp:positionH relativeFrom="column">
                  <wp:posOffset>58420</wp:posOffset>
                </wp:positionH>
                <wp:positionV relativeFrom="paragraph">
                  <wp:posOffset>81280</wp:posOffset>
                </wp:positionV>
                <wp:extent cx="3158490" cy="11049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3158326" cy="1104900"/>
                        </a:xfrm>
                        <a:prstGeom prst="rect">
                          <a:avLst/>
                        </a:prstGeom>
                        <a:noFill/>
                        <a:ln w="6350">
                          <a:noFill/>
                        </a:ln>
                      </wps:spPr>
                      <wps:txbx>
                        <w:txbxContent>
                          <w:p>
                            <w:pPr>
                              <w:rPr>
                                <w:color w:val="3E3E3E" w:themeColor="text1" w:themeTint="E6"/>
                                <w:sz w:val="12"/>
                                <w:szCs w:val="12"/>
                                <w14:textFill>
                                  <w14:solidFill>
                                    <w14:schemeClr w14:val="tx1">
                                      <w14:lumMod w14:val="90000"/>
                                      <w14:lumOff w14:val="10000"/>
                                    </w14:schemeClr>
                                  </w14:solidFill>
                                </w14:textFill>
                              </w:rPr>
                            </w:pPr>
                            <w:r>
                              <w:rPr>
                                <w:b/>
                                <w:bCs/>
                                <w:color w:val="5F5F5F" w:themeColor="text1" w:themeTint="BF"/>
                                <w:sz w:val="12"/>
                                <w:szCs w:val="12"/>
                                <w14:textFill>
                                  <w14:solidFill>
                                    <w14:schemeClr w14:val="tx1">
                                      <w14:lumMod w14:val="75000"/>
                                      <w14:lumOff w14:val="25000"/>
                                    </w14:schemeClr>
                                  </w14:solidFill>
                                </w14:textFill>
                              </w:rPr>
                              <w:t>Beta</w:t>
                            </w:r>
                            <w:r>
                              <w:rPr>
                                <w:rFonts w:hint="eastAsia"/>
                                <w:color w:val="5F5F5F" w:themeColor="text1" w:themeTint="BF"/>
                                <w:sz w:val="12"/>
                                <w:szCs w:val="12"/>
                                <w14:textFill>
                                  <w14:solidFill>
                                    <w14:schemeClr w14:val="tx1">
                                      <w14:lumMod w14:val="75000"/>
                                      <w14:lumOff w14:val="25000"/>
                                    </w14:schemeClr>
                                  </w14:solidFill>
                                </w14:textFill>
                              </w:rPr>
                              <w:t>系数是一个用来衡量个别资产或资产投资组合相对于基准资产的价格波动敏感性</w:t>
                            </w:r>
                            <w:r>
                              <w:rPr>
                                <w:rFonts w:hint="eastAsia"/>
                                <w:color w:val="5F5F5F" w:themeColor="text1" w:themeTint="BF"/>
                                <w:sz w:val="12"/>
                                <w:szCs w:val="12"/>
                                <w:lang w:val="en-US" w:eastAsia="zh-CN"/>
                                <w14:textFill>
                                  <w14:solidFill>
                                    <w14:schemeClr w14:val="tx1">
                                      <w14:lumMod w14:val="75000"/>
                                      <w14:lumOff w14:val="25000"/>
                                    </w14:schemeClr>
                                  </w14:solidFill>
                                </w14:textFill>
                              </w:rPr>
                              <w:t>的指标</w:t>
                            </w:r>
                            <w:r>
                              <w:rPr>
                                <w:rFonts w:hint="eastAsia"/>
                                <w:color w:val="5F5F5F" w:themeColor="text1" w:themeTint="BF"/>
                                <w:sz w:val="12"/>
                                <w:szCs w:val="12"/>
                                <w14:textFill>
                                  <w14:solidFill>
                                    <w14:schemeClr w14:val="tx1">
                                      <w14:lumMod w14:val="75000"/>
                                      <w14:lumOff w14:val="25000"/>
                                    </w14:schemeClr>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6.4pt;height:87pt;width:248.7pt;z-index:251684864;mso-width-relative:page;mso-height-relative:page;" filled="f" stroked="f" coordsize="21600,21600" o:gfxdata="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wOdIrY&#10;AAAACAEAAA8AAAAAAAAAAQAgAAAAIgAAAGRycy9kb3ducmV2LnhtbFBLAQIUABQAAAAIAIdO4kDm&#10;umiHIAIAABkEAAAOAAAAAAAAAAEAIAAAACcBAABkcnMvZTJvRG9jLnhtbFBLBQYAAAAABgAGAFkB&#10;AAC5BQAAAAA=&#10;">
                <v:fill on="f" focussize="0,0"/>
                <v:stroke on="f" weight="0.5pt"/>
                <v:imagedata o:title=""/>
                <o:lock v:ext="edit" aspectratio="f"/>
                <v:textbox>
                  <w:txbxContent>
                    <w:p>
                      <w:pPr>
                        <w:rPr>
                          <w:color w:val="3E3E3E" w:themeColor="text1" w:themeTint="E6"/>
                          <w:sz w:val="12"/>
                          <w:szCs w:val="12"/>
                          <w14:textFill>
                            <w14:solidFill>
                              <w14:schemeClr w14:val="tx1">
                                <w14:lumMod w14:val="90000"/>
                                <w14:lumOff w14:val="10000"/>
                              </w14:schemeClr>
                            </w14:solidFill>
                          </w14:textFill>
                        </w:rPr>
                      </w:pPr>
                      <w:r>
                        <w:rPr>
                          <w:b/>
                          <w:bCs/>
                          <w:color w:val="5F5F5F" w:themeColor="text1" w:themeTint="BF"/>
                          <w:sz w:val="12"/>
                          <w:szCs w:val="12"/>
                          <w14:textFill>
                            <w14:solidFill>
                              <w14:schemeClr w14:val="tx1">
                                <w14:lumMod w14:val="75000"/>
                                <w14:lumOff w14:val="25000"/>
                              </w14:schemeClr>
                            </w14:solidFill>
                          </w14:textFill>
                        </w:rPr>
                        <w:t>Beta</w:t>
                      </w:r>
                      <w:r>
                        <w:rPr>
                          <w:rFonts w:hint="eastAsia"/>
                          <w:color w:val="5F5F5F" w:themeColor="text1" w:themeTint="BF"/>
                          <w:sz w:val="12"/>
                          <w:szCs w:val="12"/>
                          <w14:textFill>
                            <w14:solidFill>
                              <w14:schemeClr w14:val="tx1">
                                <w14:lumMod w14:val="75000"/>
                                <w14:lumOff w14:val="25000"/>
                              </w14:schemeClr>
                            </w14:solidFill>
                          </w14:textFill>
                        </w:rPr>
                        <w:t>系数是一个用来衡量个别资产或资产投资组合相对于基准资产的价格波动敏感性</w:t>
                      </w:r>
                      <w:r>
                        <w:rPr>
                          <w:rFonts w:hint="eastAsia"/>
                          <w:color w:val="5F5F5F" w:themeColor="text1" w:themeTint="BF"/>
                          <w:sz w:val="12"/>
                          <w:szCs w:val="12"/>
                          <w:lang w:val="en-US" w:eastAsia="zh-CN"/>
                          <w14:textFill>
                            <w14:solidFill>
                              <w14:schemeClr w14:val="tx1">
                                <w14:lumMod w14:val="75000"/>
                                <w14:lumOff w14:val="25000"/>
                              </w14:schemeClr>
                            </w14:solidFill>
                          </w14:textFill>
                        </w:rPr>
                        <w:t>的指标</w:t>
                      </w:r>
                      <w:r>
                        <w:rPr>
                          <w:rFonts w:hint="eastAsia"/>
                          <w:color w:val="5F5F5F" w:themeColor="text1" w:themeTint="BF"/>
                          <w:sz w:val="12"/>
                          <w:szCs w:val="12"/>
                          <w14:textFill>
                            <w14:solidFill>
                              <w14:schemeClr w14:val="tx1">
                                <w14:lumMod w14:val="75000"/>
                                <w14:lumOff w14:val="25000"/>
                              </w14:schemeClr>
                            </w14:solidFill>
                          </w14:textFill>
                        </w:rPr>
                        <w:t>。</w:t>
                      </w:r>
                    </w:p>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3295650</wp:posOffset>
                </wp:positionH>
                <wp:positionV relativeFrom="paragraph">
                  <wp:posOffset>81280</wp:posOffset>
                </wp:positionV>
                <wp:extent cx="3141345" cy="110553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141458" cy="1105231"/>
                        </a:xfrm>
                        <a:prstGeom prst="rect">
                          <a:avLst/>
                        </a:prstGeom>
                        <a:noFill/>
                        <a:ln w="6350">
                          <a:noFill/>
                        </a:ln>
                      </wps:spPr>
                      <wps:txbx>
                        <w:txbxContent>
                          <w:p>
                            <w:pPr>
                              <w:rPr>
                                <w:color w:val="3E3E3E" w:themeColor="text1" w:themeTint="E6"/>
                                <w:sz w:val="12"/>
                                <w:szCs w:val="12"/>
                                <w14:textFill>
                                  <w14:solidFill>
                                    <w14:schemeClr w14:val="tx1">
                                      <w14:lumMod w14:val="90000"/>
                                      <w14:lumOff w14:val="10000"/>
                                    </w14:schemeClr>
                                  </w14:solidFill>
                                </w14:textFill>
                              </w:rPr>
                            </w:pPr>
                            <w:r>
                              <w:rPr>
                                <w:rFonts w:hint="eastAsia"/>
                                <w:b/>
                                <w:bCs/>
                                <w:color w:val="5F5F5F" w:themeColor="text1" w:themeTint="BF"/>
                                <w:sz w:val="12"/>
                                <w:szCs w:val="12"/>
                                <w14:textFill>
                                  <w14:solidFill>
                                    <w14:schemeClr w14:val="tx1">
                                      <w14:lumMod w14:val="75000"/>
                                      <w14:lumOff w14:val="25000"/>
                                    </w14:schemeClr>
                                  </w14:solidFill>
                                </w14:textFill>
                              </w:rPr>
                              <w:t>行业因子</w:t>
                            </w:r>
                            <w:r>
                              <w:rPr>
                                <w:rFonts w:hint="eastAsia"/>
                                <w:color w:val="5F5F5F" w:themeColor="text1" w:themeTint="BF"/>
                                <w:sz w:val="12"/>
                                <w:szCs w:val="12"/>
                                <w14:textFill>
                                  <w14:solidFill>
                                    <w14:schemeClr w14:val="tx1">
                                      <w14:lumMod w14:val="75000"/>
                                      <w14:lumOff w14:val="25000"/>
                                    </w14:schemeClr>
                                  </w14:solidFill>
                                </w14:textFill>
                              </w:rPr>
                              <w:t>是表示公司所属行业的一个分类属性，不同因子在不同行业内的表现差异较大。A</w:t>
                            </w:r>
                            <w:r>
                              <w:rPr>
                                <w:color w:val="5F5F5F" w:themeColor="text1" w:themeTint="BF"/>
                                <w:sz w:val="12"/>
                                <w:szCs w:val="12"/>
                                <w14:textFill>
                                  <w14:solidFill>
                                    <w14:schemeClr w14:val="tx1">
                                      <w14:lumMod w14:val="75000"/>
                                      <w14:lumOff w14:val="25000"/>
                                    </w14:schemeClr>
                                  </w14:solidFill>
                                </w14:textFill>
                              </w:rPr>
                              <w:t>股</w:t>
                            </w:r>
                            <w:r>
                              <w:rPr>
                                <w:rFonts w:hint="eastAsia"/>
                                <w:color w:val="5F5F5F" w:themeColor="text1" w:themeTint="BF"/>
                                <w:sz w:val="12"/>
                                <w:szCs w:val="12"/>
                                <w14:textFill>
                                  <w14:solidFill>
                                    <w14:schemeClr w14:val="tx1">
                                      <w14:lumMod w14:val="75000"/>
                                      <w14:lumOff w14:val="25000"/>
                                    </w14:schemeClr>
                                  </w14:solidFill>
                                </w14:textFill>
                              </w:rPr>
                              <w:t>市场有数种不同的行业分类方法，本报告行业定义默认采用申万行业分类。</w:t>
                            </w:r>
                          </w:p>
                          <w:p>
                            <w:r>
                              <w:rPr>
                                <w:rFonts w:hint="eastAsia"/>
                                <w:b/>
                                <w:bCs/>
                                <w:color w:val="5F5F5F" w:themeColor="text1" w:themeTint="BF"/>
                                <w:sz w:val="12"/>
                                <w:szCs w:val="12"/>
                                <w14:textFill>
                                  <w14:solidFill>
                                    <w14:schemeClr w14:val="tx1">
                                      <w14:lumMod w14:val="75000"/>
                                      <w14:lumOff w14:val="25000"/>
                                    </w14:schemeClr>
                                  </w14:solidFill>
                                </w14:textFill>
                              </w:rPr>
                              <w:t>市值因子</w:t>
                            </w:r>
                            <w:r>
                              <w:rPr>
                                <w:rFonts w:hint="eastAsia"/>
                                <w:color w:val="5F5F5F" w:themeColor="text1" w:themeTint="BF"/>
                                <w:sz w:val="12"/>
                                <w:szCs w:val="12"/>
                                <w14:textFill>
                                  <w14:solidFill>
                                    <w14:schemeClr w14:val="tx1">
                                      <w14:lumMod w14:val="75000"/>
                                      <w14:lumOff w14:val="25000"/>
                                    </w14:schemeClr>
                                  </w14:solidFill>
                                </w14:textFill>
                              </w:rPr>
                              <w:t>是反</w:t>
                            </w:r>
                            <w:r>
                              <w:rPr>
                                <w:rFonts w:hint="eastAsia"/>
                                <w:color w:val="5F5F5F" w:themeColor="text1" w:themeTint="BF"/>
                                <w:sz w:val="12"/>
                                <w:szCs w:val="12"/>
                                <w:lang w:val="en-US" w:eastAsia="zh-CN"/>
                                <w14:textFill>
                                  <w14:solidFill>
                                    <w14:schemeClr w14:val="tx1">
                                      <w14:lumMod w14:val="75000"/>
                                      <w14:lumOff w14:val="25000"/>
                                    </w14:schemeClr>
                                  </w14:solidFill>
                                </w14:textFill>
                              </w:rPr>
                              <w:t>映</w:t>
                            </w:r>
                            <w:r>
                              <w:rPr>
                                <w:rFonts w:hint="eastAsia"/>
                                <w:color w:val="5F5F5F" w:themeColor="text1" w:themeTint="BF"/>
                                <w:sz w:val="12"/>
                                <w:szCs w:val="12"/>
                                <w14:textFill>
                                  <w14:solidFill>
                                    <w14:schemeClr w14:val="tx1">
                                      <w14:lumMod w14:val="75000"/>
                                      <w14:lumOff w14:val="25000"/>
                                    </w14:schemeClr>
                                  </w14:solidFill>
                                </w14:textFill>
                              </w:rPr>
                              <w:t>公司规模的指标，公司的市值代表着一个公司的经营规模和发展状况，也代表着公司的现阶段的实力和未来发展的潜力。市值</w:t>
                            </w:r>
                            <w:r>
                              <w:rPr>
                                <w:rFonts w:hint="eastAsia"/>
                                <w:color w:val="5F5F5F" w:themeColor="text1" w:themeTint="BF"/>
                                <w:sz w:val="12"/>
                                <w:szCs w:val="12"/>
                                <w:lang w:val="en-US" w:eastAsia="zh-CN"/>
                                <w14:textFill>
                                  <w14:solidFill>
                                    <w14:schemeClr w14:val="tx1">
                                      <w14:lumMod w14:val="75000"/>
                                      <w14:lumOff w14:val="25000"/>
                                    </w14:schemeClr>
                                  </w14:solidFill>
                                </w14:textFill>
                              </w:rPr>
                              <w:t>(</w:t>
                            </w:r>
                            <w:r>
                              <w:rPr>
                                <w:color w:val="5F5F5F" w:themeColor="text1" w:themeTint="BF"/>
                                <w:sz w:val="12"/>
                                <w:szCs w:val="12"/>
                                <w14:textFill>
                                  <w14:solidFill>
                                    <w14:schemeClr w14:val="tx1">
                                      <w14:lumMod w14:val="75000"/>
                                      <w14:lumOff w14:val="25000"/>
                                    </w14:schemeClr>
                                  </w14:solidFill>
                                </w14:textFill>
                              </w:rPr>
                              <w:t>规模</w:t>
                            </w:r>
                            <w:r>
                              <w:rPr>
                                <w:rFonts w:hint="eastAsia"/>
                                <w:color w:val="5F5F5F" w:themeColor="text1" w:themeTint="BF"/>
                                <w:sz w:val="12"/>
                                <w:szCs w:val="12"/>
                                <w:lang w:val="en-US" w:eastAsia="zh-CN"/>
                                <w14:textFill>
                                  <w14:solidFill>
                                    <w14:schemeClr w14:val="tx1">
                                      <w14:lumMod w14:val="75000"/>
                                      <w14:lumOff w14:val="25000"/>
                                    </w14:schemeClr>
                                  </w14:solidFill>
                                </w14:textFill>
                              </w:rPr>
                              <w:t>)</w:t>
                            </w:r>
                            <w:r>
                              <w:rPr>
                                <w:rFonts w:hint="eastAsia"/>
                                <w:color w:val="5F5F5F" w:themeColor="text1" w:themeTint="BF"/>
                                <w:sz w:val="12"/>
                                <w:szCs w:val="12"/>
                                <w14:textFill>
                                  <w14:solidFill>
                                    <w14:schemeClr w14:val="tx1">
                                      <w14:lumMod w14:val="75000"/>
                                      <w14:lumOff w14:val="25000"/>
                                    </w14:schemeClr>
                                  </w14:solidFill>
                                </w14:textFill>
                              </w:rPr>
                              <w:t>因子是A</w:t>
                            </w:r>
                            <w:r>
                              <w:rPr>
                                <w:color w:val="5F5F5F" w:themeColor="text1" w:themeTint="BF"/>
                                <w:sz w:val="12"/>
                                <w:szCs w:val="12"/>
                                <w14:textFill>
                                  <w14:solidFill>
                                    <w14:schemeClr w14:val="tx1">
                                      <w14:lumMod w14:val="75000"/>
                                      <w14:lumOff w14:val="25000"/>
                                    </w14:schemeClr>
                                  </w14:solidFill>
                                </w14:textFill>
                              </w:rPr>
                              <w:t>股</w:t>
                            </w:r>
                            <w:r>
                              <w:rPr>
                                <w:rFonts w:hint="eastAsia"/>
                                <w:color w:val="5F5F5F" w:themeColor="text1" w:themeTint="BF"/>
                                <w:sz w:val="12"/>
                                <w:szCs w:val="12"/>
                                <w14:textFill>
                                  <w14:solidFill>
                                    <w14:schemeClr w14:val="tx1">
                                      <w14:lumMod w14:val="75000"/>
                                      <w14:lumOff w14:val="25000"/>
                                    </w14:schemeClr>
                                  </w14:solidFill>
                                </w14:textFill>
                              </w:rPr>
                              <w:t>市场上表现较为突出的风险因子。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5pt;margin-top:6.4pt;height:87.05pt;width:247.35pt;z-index:251686912;mso-width-relative:page;mso-height-relative:page;" filled="f" stroked="f" coordsize="21600,21600" o:gfxdata="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Td&#10;cH7bAAAACwEAAA8AAAAAAAAAAQAgAAAAIgAAAGRycy9kb3ducmV2LnhtbFBLAQIUABQAAAAIAIdO&#10;4kB7//6jIAIAABsEAAAOAAAAAAAAAAEAIAAAACoBAABkcnMvZTJvRG9jLnhtbFBLBQYAAAAABgAG&#10;AFkBAAC8BQAAAAA=&#10;">
                <v:fill on="f" focussize="0,0"/>
                <v:stroke on="f" weight="0.5pt"/>
                <v:imagedata o:title=""/>
                <o:lock v:ext="edit" aspectratio="f"/>
                <v:textbox>
                  <w:txbxContent>
                    <w:p>
                      <w:pPr>
                        <w:rPr>
                          <w:color w:val="3E3E3E" w:themeColor="text1" w:themeTint="E6"/>
                          <w:sz w:val="12"/>
                          <w:szCs w:val="12"/>
                          <w14:textFill>
                            <w14:solidFill>
                              <w14:schemeClr w14:val="tx1">
                                <w14:lumMod w14:val="90000"/>
                                <w14:lumOff w14:val="10000"/>
                              </w14:schemeClr>
                            </w14:solidFill>
                          </w14:textFill>
                        </w:rPr>
                      </w:pPr>
                      <w:r>
                        <w:rPr>
                          <w:rFonts w:hint="eastAsia"/>
                          <w:b/>
                          <w:bCs/>
                          <w:color w:val="5F5F5F" w:themeColor="text1" w:themeTint="BF"/>
                          <w:sz w:val="12"/>
                          <w:szCs w:val="12"/>
                          <w14:textFill>
                            <w14:solidFill>
                              <w14:schemeClr w14:val="tx1">
                                <w14:lumMod w14:val="75000"/>
                                <w14:lumOff w14:val="25000"/>
                              </w14:schemeClr>
                            </w14:solidFill>
                          </w14:textFill>
                        </w:rPr>
                        <w:t>行业因子</w:t>
                      </w:r>
                      <w:r>
                        <w:rPr>
                          <w:rFonts w:hint="eastAsia"/>
                          <w:color w:val="5F5F5F" w:themeColor="text1" w:themeTint="BF"/>
                          <w:sz w:val="12"/>
                          <w:szCs w:val="12"/>
                          <w14:textFill>
                            <w14:solidFill>
                              <w14:schemeClr w14:val="tx1">
                                <w14:lumMod w14:val="75000"/>
                                <w14:lumOff w14:val="25000"/>
                              </w14:schemeClr>
                            </w14:solidFill>
                          </w14:textFill>
                        </w:rPr>
                        <w:t>是表示公司所属行业的一个分类属性，不同因子在不同行业内的表现差异较大。A</w:t>
                      </w:r>
                      <w:r>
                        <w:rPr>
                          <w:color w:val="5F5F5F" w:themeColor="text1" w:themeTint="BF"/>
                          <w:sz w:val="12"/>
                          <w:szCs w:val="12"/>
                          <w14:textFill>
                            <w14:solidFill>
                              <w14:schemeClr w14:val="tx1">
                                <w14:lumMod w14:val="75000"/>
                                <w14:lumOff w14:val="25000"/>
                              </w14:schemeClr>
                            </w14:solidFill>
                          </w14:textFill>
                        </w:rPr>
                        <w:t>股</w:t>
                      </w:r>
                      <w:r>
                        <w:rPr>
                          <w:rFonts w:hint="eastAsia"/>
                          <w:color w:val="5F5F5F" w:themeColor="text1" w:themeTint="BF"/>
                          <w:sz w:val="12"/>
                          <w:szCs w:val="12"/>
                          <w14:textFill>
                            <w14:solidFill>
                              <w14:schemeClr w14:val="tx1">
                                <w14:lumMod w14:val="75000"/>
                                <w14:lumOff w14:val="25000"/>
                              </w14:schemeClr>
                            </w14:solidFill>
                          </w14:textFill>
                        </w:rPr>
                        <w:t>市场有数种不同的行业分类方法，本报告行业定义默认采用申万行业分类。</w:t>
                      </w:r>
                    </w:p>
                    <w:p>
                      <w:r>
                        <w:rPr>
                          <w:rFonts w:hint="eastAsia"/>
                          <w:b/>
                          <w:bCs/>
                          <w:color w:val="5F5F5F" w:themeColor="text1" w:themeTint="BF"/>
                          <w:sz w:val="12"/>
                          <w:szCs w:val="12"/>
                          <w14:textFill>
                            <w14:solidFill>
                              <w14:schemeClr w14:val="tx1">
                                <w14:lumMod w14:val="75000"/>
                                <w14:lumOff w14:val="25000"/>
                              </w14:schemeClr>
                            </w14:solidFill>
                          </w14:textFill>
                        </w:rPr>
                        <w:t>市值因子</w:t>
                      </w:r>
                      <w:r>
                        <w:rPr>
                          <w:rFonts w:hint="eastAsia"/>
                          <w:color w:val="5F5F5F" w:themeColor="text1" w:themeTint="BF"/>
                          <w:sz w:val="12"/>
                          <w:szCs w:val="12"/>
                          <w14:textFill>
                            <w14:solidFill>
                              <w14:schemeClr w14:val="tx1">
                                <w14:lumMod w14:val="75000"/>
                                <w14:lumOff w14:val="25000"/>
                              </w14:schemeClr>
                            </w14:solidFill>
                          </w14:textFill>
                        </w:rPr>
                        <w:t>是反</w:t>
                      </w:r>
                      <w:r>
                        <w:rPr>
                          <w:rFonts w:hint="eastAsia"/>
                          <w:color w:val="5F5F5F" w:themeColor="text1" w:themeTint="BF"/>
                          <w:sz w:val="12"/>
                          <w:szCs w:val="12"/>
                          <w:lang w:val="en-US" w:eastAsia="zh-CN"/>
                          <w14:textFill>
                            <w14:solidFill>
                              <w14:schemeClr w14:val="tx1">
                                <w14:lumMod w14:val="75000"/>
                                <w14:lumOff w14:val="25000"/>
                              </w14:schemeClr>
                            </w14:solidFill>
                          </w14:textFill>
                        </w:rPr>
                        <w:t>映</w:t>
                      </w:r>
                      <w:r>
                        <w:rPr>
                          <w:rFonts w:hint="eastAsia"/>
                          <w:color w:val="5F5F5F" w:themeColor="text1" w:themeTint="BF"/>
                          <w:sz w:val="12"/>
                          <w:szCs w:val="12"/>
                          <w14:textFill>
                            <w14:solidFill>
                              <w14:schemeClr w14:val="tx1">
                                <w14:lumMod w14:val="75000"/>
                                <w14:lumOff w14:val="25000"/>
                              </w14:schemeClr>
                            </w14:solidFill>
                          </w14:textFill>
                        </w:rPr>
                        <w:t>公司规模的指标，公司的市值代表着一个公司的经营规模和发展状况，也代表着公司的现阶段的实力和未来发展的潜力。市值</w:t>
                      </w:r>
                      <w:r>
                        <w:rPr>
                          <w:rFonts w:hint="eastAsia"/>
                          <w:color w:val="5F5F5F" w:themeColor="text1" w:themeTint="BF"/>
                          <w:sz w:val="12"/>
                          <w:szCs w:val="12"/>
                          <w:lang w:val="en-US" w:eastAsia="zh-CN"/>
                          <w14:textFill>
                            <w14:solidFill>
                              <w14:schemeClr w14:val="tx1">
                                <w14:lumMod w14:val="75000"/>
                                <w14:lumOff w14:val="25000"/>
                              </w14:schemeClr>
                            </w14:solidFill>
                          </w14:textFill>
                        </w:rPr>
                        <w:t>(</w:t>
                      </w:r>
                      <w:r>
                        <w:rPr>
                          <w:color w:val="5F5F5F" w:themeColor="text1" w:themeTint="BF"/>
                          <w:sz w:val="12"/>
                          <w:szCs w:val="12"/>
                          <w14:textFill>
                            <w14:solidFill>
                              <w14:schemeClr w14:val="tx1">
                                <w14:lumMod w14:val="75000"/>
                                <w14:lumOff w14:val="25000"/>
                              </w14:schemeClr>
                            </w14:solidFill>
                          </w14:textFill>
                        </w:rPr>
                        <w:t>规模</w:t>
                      </w:r>
                      <w:r>
                        <w:rPr>
                          <w:rFonts w:hint="eastAsia"/>
                          <w:color w:val="5F5F5F" w:themeColor="text1" w:themeTint="BF"/>
                          <w:sz w:val="12"/>
                          <w:szCs w:val="12"/>
                          <w:lang w:val="en-US" w:eastAsia="zh-CN"/>
                          <w14:textFill>
                            <w14:solidFill>
                              <w14:schemeClr w14:val="tx1">
                                <w14:lumMod w14:val="75000"/>
                                <w14:lumOff w14:val="25000"/>
                              </w14:schemeClr>
                            </w14:solidFill>
                          </w14:textFill>
                        </w:rPr>
                        <w:t>)</w:t>
                      </w:r>
                      <w:r>
                        <w:rPr>
                          <w:rFonts w:hint="eastAsia"/>
                          <w:color w:val="5F5F5F" w:themeColor="text1" w:themeTint="BF"/>
                          <w:sz w:val="12"/>
                          <w:szCs w:val="12"/>
                          <w14:textFill>
                            <w14:solidFill>
                              <w14:schemeClr w14:val="tx1">
                                <w14:lumMod w14:val="75000"/>
                                <w14:lumOff w14:val="25000"/>
                              </w14:schemeClr>
                            </w14:solidFill>
                          </w14:textFill>
                        </w:rPr>
                        <w:t>因子是A</w:t>
                      </w:r>
                      <w:r>
                        <w:rPr>
                          <w:color w:val="5F5F5F" w:themeColor="text1" w:themeTint="BF"/>
                          <w:sz w:val="12"/>
                          <w:szCs w:val="12"/>
                          <w14:textFill>
                            <w14:solidFill>
                              <w14:schemeClr w14:val="tx1">
                                <w14:lumMod w14:val="75000"/>
                                <w14:lumOff w14:val="25000"/>
                              </w14:schemeClr>
                            </w14:solidFill>
                          </w14:textFill>
                        </w:rPr>
                        <w:t>股</w:t>
                      </w:r>
                      <w:r>
                        <w:rPr>
                          <w:rFonts w:hint="eastAsia"/>
                          <w:color w:val="5F5F5F" w:themeColor="text1" w:themeTint="BF"/>
                          <w:sz w:val="12"/>
                          <w:szCs w:val="12"/>
                          <w14:textFill>
                            <w14:solidFill>
                              <w14:schemeClr w14:val="tx1">
                                <w14:lumMod w14:val="75000"/>
                                <w14:lumOff w14:val="25000"/>
                              </w14:schemeClr>
                            </w14:solidFill>
                          </w14:textFill>
                        </w:rPr>
                        <w:t>市场上表现较为突出的风险因子。</w:t>
                      </w:r>
                    </w:p>
                  </w:txbxContent>
                </v:textbox>
              </v:shape>
            </w:pict>
          </mc:Fallback>
        </mc:AlternateContent>
      </w:r>
    </w:p>
    <w:p/>
    <w:p/>
    <w:p/>
    <w:p/>
    <w:p/>
    <w:p/>
    <w:p>
      <w:r>
        <w:rPr>
          <w:rFonts w:hint="eastAsia"/>
        </w:rPr>
        <mc:AlternateContent>
          <mc:Choice Requires="wps">
            <w:drawing>
              <wp:anchor distT="0" distB="0" distL="114300" distR="114300" simplePos="0" relativeHeight="251679744" behindDoc="0" locked="0" layoutInCell="1" allowOverlap="1">
                <wp:simplePos x="0" y="0"/>
                <wp:positionH relativeFrom="column">
                  <wp:posOffset>4819650</wp:posOffset>
                </wp:positionH>
                <wp:positionV relativeFrom="paragraph">
                  <wp:posOffset>8973820</wp:posOffset>
                </wp:positionV>
                <wp:extent cx="1694815" cy="63944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694769" cy="639337"/>
                        </a:xfrm>
                        <a:prstGeom prst="rect">
                          <a:avLst/>
                        </a:prstGeom>
                        <a:noFill/>
                        <a:ln w="6350">
                          <a:noFill/>
                        </a:ln>
                      </wps:spPr>
                      <wps:txbx>
                        <w:txbxContent>
                          <w:p>
                            <w:r>
                              <w:drawing>
                                <wp:inline distT="0" distB="0" distL="0" distR="0">
                                  <wp:extent cx="1504950" cy="1003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extLst>
                                              <a:ext uri="{28A0092B-C50C-407E-A947-70E740481C1C}">
                                                <a14:useLocalDpi xmlns:a14="http://schemas.microsoft.com/office/drawing/2010/main" val="0"/>
                                              </a:ext>
                                            </a:extLst>
                                          </a:blip>
                                          <a:srcRect l="29" t="27194" r="-29" b="-27194"/>
                                          <a:stretch>
                                            <a:fillRect/>
                                          </a:stretch>
                                        </pic:blipFill>
                                        <pic:spPr>
                                          <a:xfrm>
                                            <a:off x="0" y="0"/>
                                            <a:ext cx="1504950" cy="10038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9.5pt;margin-top:706.6pt;height:50.35pt;width:133.45pt;z-index:251679744;mso-width-relative:page;mso-height-relative:page;" filled="f" stroked="f" coordsize="21600,21600" o:gfxdata="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xPyd94AAAAOAQAADwAAAAAAAAABACAAAAAiAAAAZHJzL2Rvd25yZXYueG1sUEsBAhQAFAAAAAgA&#10;h07iQIigmEkfAgAAGgQAAA4AAAAAAAAAAQAgAAAALQEAAGRycy9lMm9Eb2MueG1sUEsFBgAAAAAG&#10;AAYAWQEAAL4FAAAAAA==&#10;">
                <v:fill on="f" focussize="0,0"/>
                <v:stroke on="f" weight="0.5pt"/>
                <v:imagedata o:title=""/>
                <o:lock v:ext="edit" aspectratio="f"/>
                <v:textbox>
                  <w:txbxContent>
                    <w:p>
                      <w:r>
                        <w:drawing>
                          <wp:inline distT="0" distB="0" distL="0" distR="0">
                            <wp:extent cx="1504950" cy="1003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extLst>
                                        <a:ext uri="{28A0092B-C50C-407E-A947-70E740481C1C}">
                                          <a14:useLocalDpi xmlns:a14="http://schemas.microsoft.com/office/drawing/2010/main" val="0"/>
                                        </a:ext>
                                      </a:extLst>
                                    </a:blip>
                                    <a:srcRect l="29" t="27194" r="-29" b="-27194"/>
                                    <a:stretch>
                                      <a:fillRect/>
                                    </a:stretch>
                                  </pic:blipFill>
                                  <pic:spPr>
                                    <a:xfrm>
                                      <a:off x="0" y="0"/>
                                      <a:ext cx="1504950" cy="1003898"/>
                                    </a:xfrm>
                                    <a:prstGeom prst="rect">
                                      <a:avLst/>
                                    </a:prstGeom>
                                  </pic:spPr>
                                </pic:pic>
                              </a:graphicData>
                            </a:graphic>
                          </wp:inline>
                        </w:drawing>
                      </w:r>
                    </w:p>
                  </w:txbxContent>
                </v:textbox>
              </v:shape>
            </w:pict>
          </mc:Fallback>
        </mc:AlternateContent>
      </w:r>
      <w:r>
        <w:rPr>
          <w:rFonts w:hint="eastAsia"/>
        </w:rPr>
        <mc:AlternateContent>
          <mc:Choice Requires="wps">
            <w:drawing>
              <wp:anchor distT="0" distB="0" distL="114300" distR="114300" simplePos="0" relativeHeight="251656192" behindDoc="0" locked="0" layoutInCell="1" allowOverlap="1">
                <wp:simplePos x="0" y="0"/>
                <wp:positionH relativeFrom="column">
                  <wp:posOffset>-35560</wp:posOffset>
                </wp:positionH>
                <wp:positionV relativeFrom="paragraph">
                  <wp:posOffset>6250305</wp:posOffset>
                </wp:positionV>
                <wp:extent cx="6657975" cy="3457575"/>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6657975" cy="3457575"/>
                        </a:xfrm>
                        <a:prstGeom prst="rect">
                          <a:avLst/>
                        </a:prstGeom>
                        <a:solidFill>
                          <a:schemeClr val="lt1"/>
                        </a:solidFill>
                        <a:ln w="6350">
                          <a:noFill/>
                        </a:ln>
                      </wps:spPr>
                      <wps:txbx>
                        <w:txbxContent>
                          <w:tbl>
                            <w:tblPr>
                              <w:tblStyle w:val="6"/>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rPr>
                                      <w:b/>
                                      <w:bCs/>
                                      <w:color w:val="3E3E3E" w:themeColor="text1" w:themeTint="E6"/>
                                      <w:sz w:val="16"/>
                                      <w:szCs w:val="16"/>
                                      <w14:textFill>
                                        <w14:solidFill>
                                          <w14:schemeClr w14:val="tx1">
                                            <w14:lumMod w14:val="90000"/>
                                            <w14:lumOff w14:val="10000"/>
                                          </w14:schemeClr>
                                        </w14:solidFill>
                                      </w14:textFill>
                                    </w:rPr>
                                  </w:pPr>
                                  <w:r>
                                    <w:rPr>
                                      <w:rFonts w:hint="eastAsia"/>
                                      <w:b/>
                                      <w:bCs/>
                                      <w:color w:val="3E3E3E" w:themeColor="text1" w:themeTint="E6"/>
                                      <w:sz w:val="16"/>
                                      <w:szCs w:val="16"/>
                                      <w14:textFill>
                                        <w14:solidFill>
                                          <w14:schemeClr w14:val="tx1">
                                            <w14:lumMod w14:val="90000"/>
                                            <w14:lumOff w14:val="10000"/>
                                          </w14:schemeClr>
                                        </w14:solidFill>
                                      </w14:textFill>
                                    </w:rPr>
                                    <w:t>免责条款，请仔细阅读</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1.本文件为深圳米筐科技有限公司（以下简称“本公司”）就相关服务提供的唯一介绍材料，本公司未通过任何其他机构或者个人另行提供其他任何形式的介绍材料或作出关于本服务的任何承诺。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2.本文件及其内容均为本公司所有的保密信息，属于非公开材料，仅向少数特定客户提供，供其了解相关服务，未经本公司事先同意，本文件不可被复制或分发，亦不可向任何第三者披露或允许第三者公开使用。一旦阅读本文件，应被视为已同意此项条款。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本文件中所含来源于公开资料的信息，本公司对这些信息的准确性和完整性不做任何保证，也不保证所包含的信息不会发生任何变更，本公司已力求材料内容的客观、公正，但文中的信息仅供参考，不代表任何确定性的判断。</w:t>
                                  </w:r>
                                </w:p>
                                <w:p>
                                  <w:pPr>
                                    <w:numPr>
                                      <w:ilvl w:val="0"/>
                                      <w:numId w:val="5"/>
                                    </w:numPr>
                                    <w:tabs>
                                      <w:tab w:val="left" w:pos="142"/>
                                      <w:tab w:val="clear" w:pos="312"/>
                                    </w:tabs>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本公司不提供或推荐任何投资品种。本文件中所载的任何信息仅供参考，不构成任何明示或暗示的保证，不代表任何特定的投资策略和投资建议，也不得被视为法律、税务、财务、投资或其它方面的建议。</w:t>
                                  </w:r>
                                  <w:r>
                                    <w:rPr>
                                      <w:color w:val="3E3E3E" w:themeColor="text1" w:themeTint="E6"/>
                                      <w:sz w:val="16"/>
                                      <w:szCs w:val="16"/>
                                      <w14:textFill>
                                        <w14:solidFill>
                                          <w14:schemeClr w14:val="tx1">
                                            <w14:lumMod w14:val="90000"/>
                                            <w14:lumOff w14:val="10000"/>
                                          </w14:schemeClr>
                                        </w14:solidFill>
                                      </w14:textFill>
                                    </w:rPr>
                                    <w:t>本公司只向您提供信息，而不就您的</w:t>
                                  </w:r>
                                  <w:r>
                                    <w:rPr>
                                      <w:rFonts w:hint="eastAsia"/>
                                      <w:color w:val="3E3E3E" w:themeColor="text1" w:themeTint="E6"/>
                                      <w:sz w:val="16"/>
                                      <w:szCs w:val="16"/>
                                      <w14:textFill>
                                        <w14:solidFill>
                                          <w14:schemeClr w14:val="tx1">
                                            <w14:lumMod w14:val="90000"/>
                                            <w14:lumOff w14:val="10000"/>
                                          </w14:schemeClr>
                                        </w14:solidFill>
                                      </w14:textFill>
                                    </w:rPr>
                                    <w:t>任何</w:t>
                                  </w:r>
                                  <w:r>
                                    <w:rPr>
                                      <w:color w:val="3E3E3E" w:themeColor="text1" w:themeTint="E6"/>
                                      <w:sz w:val="16"/>
                                      <w:szCs w:val="16"/>
                                      <w14:textFill>
                                        <w14:solidFill>
                                          <w14:schemeClr w14:val="tx1">
                                            <w14:lumMod w14:val="90000"/>
                                            <w14:lumOff w14:val="10000"/>
                                          </w14:schemeClr>
                                        </w14:solidFill>
                                      </w14:textFill>
                                    </w:rPr>
                                    <w:t>行为承担任何责任，也不会对您的损益承担任何责任。</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w:t>
                                  </w:r>
                                  <w:r>
                                    <w:rPr>
                                      <w:color w:val="3E3E3E" w:themeColor="text1" w:themeTint="E6"/>
                                      <w:sz w:val="16"/>
                                      <w:szCs w:val="16"/>
                                      <w14:textFill>
                                        <w14:solidFill>
                                          <w14:schemeClr w14:val="tx1">
                                            <w14:lumMod w14:val="90000"/>
                                            <w14:lumOff w14:val="10000"/>
                                          </w14:schemeClr>
                                        </w14:solidFill>
                                      </w14:textFill>
                                    </w:rPr>
                                    <w:t>过往表现并不能保证未来的业绩。提供用于说明目的的图表和图形可能反映假设历史业绩或历史回溯测算结果。推出日期前提交的所有信息为历史回溯试算而非完全真实表现，不保证未来业绩。</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6.除本页条款外，本文件其他内容和任何表述均属不具有法律约束力的用语，不应被归为构成向任何人士发出的要约或要约邀请，也不构成任何承诺。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7.本文件所含信息仅供参考，具体以您与本公司所签署的采购合同和其他法律文件为准。</w:t>
                                  </w: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492.15pt;height:272.25pt;width:524.25pt;z-index:251656192;mso-width-relative:page;mso-height-relative:page;" fillcolor="#FFFFFF [3201]" filled="t" stroked="f" coordsize="21600,21600" o:gfxdata="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KP0bNgAAAAMAQAADwAAAAAAAAABACAAAAAiAAAAZHJzL2Rvd25yZXYu&#10;eG1sUEsBAhQAFAAAAAgAh07iQIMoTws0AgAARAQAAA4AAAAAAAAAAQAgAAAAJwEAAGRycy9lMm9E&#10;b2MueG1sUEsFBgAAAAAGAAYAWQEAAM0FAAAAAA==&#10;">
                <v:fill on="t" focussize="0,0"/>
                <v:stroke on="f" weight="0.5pt"/>
                <v:imagedata o:title=""/>
                <o:lock v:ext="edit" aspectratio="f"/>
                <v:textbox>
                  <w:txbxContent>
                    <w:tbl>
                      <w:tblPr>
                        <w:tblStyle w:val="6"/>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rPr>
                                <w:b/>
                                <w:bCs/>
                                <w:color w:val="3E3E3E" w:themeColor="text1" w:themeTint="E6"/>
                                <w:sz w:val="16"/>
                                <w:szCs w:val="16"/>
                                <w14:textFill>
                                  <w14:solidFill>
                                    <w14:schemeClr w14:val="tx1">
                                      <w14:lumMod w14:val="90000"/>
                                      <w14:lumOff w14:val="10000"/>
                                    </w14:schemeClr>
                                  </w14:solidFill>
                                </w14:textFill>
                              </w:rPr>
                            </w:pPr>
                            <w:r>
                              <w:rPr>
                                <w:rFonts w:hint="eastAsia"/>
                                <w:b/>
                                <w:bCs/>
                                <w:color w:val="3E3E3E" w:themeColor="text1" w:themeTint="E6"/>
                                <w:sz w:val="16"/>
                                <w:szCs w:val="16"/>
                                <w14:textFill>
                                  <w14:solidFill>
                                    <w14:schemeClr w14:val="tx1">
                                      <w14:lumMod w14:val="90000"/>
                                      <w14:lumOff w14:val="10000"/>
                                    </w14:schemeClr>
                                  </w14:solidFill>
                                </w14:textFill>
                              </w:rPr>
                              <w:t>免责条款，请仔细阅读</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1.本文件为深圳米筐科技有限公司（以下简称“本公司”）就相关服务提供的唯一介绍材料，本公司未通过任何其他机构或者个人另行提供其他任何形式的介绍材料或作出关于本服务的任何承诺。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2.本文件及其内容均为本公司所有的保密信息，属于非公开材料，仅向少数特定客户提供，供其了解相关服务，未经本公司事先同意，本文件不可被复制或分发，亦不可向任何第三者披露或允许第三者公开使用。一旦阅读本文件，应被视为已同意此项条款。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本文件中所含来源于公开资料的信息，本公司对这些信息的准确性和完整性不做任何保证，也不保证所包含的信息不会发生任何变更，本公司已力求材料内容的客观、公正，但文中的信息仅供参考，不代表任何确定性的判断。</w:t>
                            </w:r>
                          </w:p>
                          <w:p>
                            <w:pPr>
                              <w:numPr>
                                <w:ilvl w:val="0"/>
                                <w:numId w:val="5"/>
                              </w:numPr>
                              <w:tabs>
                                <w:tab w:val="left" w:pos="142"/>
                                <w:tab w:val="clear" w:pos="312"/>
                              </w:tabs>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本公司不提供或推荐任何投资品种。本文件中所载的任何信息仅供参考，不构成任何明示或暗示的保证，不代表任何特定的投资策略和投资建议，也不得被视为法律、税务、财务、投资或其它方面的建议。</w:t>
                            </w:r>
                            <w:r>
                              <w:rPr>
                                <w:color w:val="3E3E3E" w:themeColor="text1" w:themeTint="E6"/>
                                <w:sz w:val="16"/>
                                <w:szCs w:val="16"/>
                                <w14:textFill>
                                  <w14:solidFill>
                                    <w14:schemeClr w14:val="tx1">
                                      <w14:lumMod w14:val="90000"/>
                                      <w14:lumOff w14:val="10000"/>
                                    </w14:schemeClr>
                                  </w14:solidFill>
                                </w14:textFill>
                              </w:rPr>
                              <w:t>本公司只向您提供信息，而不就您的</w:t>
                            </w:r>
                            <w:r>
                              <w:rPr>
                                <w:rFonts w:hint="eastAsia"/>
                                <w:color w:val="3E3E3E" w:themeColor="text1" w:themeTint="E6"/>
                                <w:sz w:val="16"/>
                                <w:szCs w:val="16"/>
                                <w14:textFill>
                                  <w14:solidFill>
                                    <w14:schemeClr w14:val="tx1">
                                      <w14:lumMod w14:val="90000"/>
                                      <w14:lumOff w14:val="10000"/>
                                    </w14:schemeClr>
                                  </w14:solidFill>
                                </w14:textFill>
                              </w:rPr>
                              <w:t>任何</w:t>
                            </w:r>
                            <w:r>
                              <w:rPr>
                                <w:color w:val="3E3E3E" w:themeColor="text1" w:themeTint="E6"/>
                                <w:sz w:val="16"/>
                                <w:szCs w:val="16"/>
                                <w14:textFill>
                                  <w14:solidFill>
                                    <w14:schemeClr w14:val="tx1">
                                      <w14:lumMod w14:val="90000"/>
                                      <w14:lumOff w14:val="10000"/>
                                    </w14:schemeClr>
                                  </w14:solidFill>
                                </w14:textFill>
                              </w:rPr>
                              <w:t>行为承担任何责任，也不会对您的损益承担任何责任。</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w:t>
                            </w:r>
                            <w:r>
                              <w:rPr>
                                <w:color w:val="3E3E3E" w:themeColor="text1" w:themeTint="E6"/>
                                <w:sz w:val="16"/>
                                <w:szCs w:val="16"/>
                                <w14:textFill>
                                  <w14:solidFill>
                                    <w14:schemeClr w14:val="tx1">
                                      <w14:lumMod w14:val="90000"/>
                                      <w14:lumOff w14:val="10000"/>
                                    </w14:schemeClr>
                                  </w14:solidFill>
                                </w14:textFill>
                              </w:rPr>
                              <w:t>过往表现并不能保证未来的业绩。提供用于说明目的的图表和图形可能反映假设历史业绩或历史回溯测算结果。推出日期前提交的所有信息为历史回溯试算而非完全真实表现，不保证未来业绩。</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6.除本页条款外，本文件其他内容和任何表述均属不具有法律约束力的用语，不应被归为构成向任何人士发出的要约或要约邀请，也不构成任何承诺。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7.本文件所含信息仅供参考，具体以您与本公司所签署的采购合同和其他法律文件为准。</w:t>
                            </w: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v:textbox>
              </v:shape>
            </w:pict>
          </mc:Fallback>
        </mc:AlternateContent>
      </w:r>
      <w:r>
        <w:rPr>
          <w:rFonts w:hint="eastAsia"/>
        </w:rPr>
        <mc:AlternateContent>
          <mc:Choice Requires="wps">
            <w:drawing>
              <wp:anchor distT="0" distB="0" distL="114300" distR="114300" simplePos="0" relativeHeight="251677696" behindDoc="0" locked="0" layoutInCell="1" allowOverlap="1">
                <wp:simplePos x="0" y="0"/>
                <wp:positionH relativeFrom="column">
                  <wp:posOffset>3371850</wp:posOffset>
                </wp:positionH>
                <wp:positionV relativeFrom="paragraph">
                  <wp:posOffset>57150</wp:posOffset>
                </wp:positionV>
                <wp:extent cx="3300730" cy="5107940"/>
                <wp:effectExtent l="0" t="0" r="1270" b="0"/>
                <wp:wrapNone/>
                <wp:docPr id="4" name="文本框 4"/>
                <wp:cNvGraphicFramePr/>
                <a:graphic xmlns:a="http://schemas.openxmlformats.org/drawingml/2006/main">
                  <a:graphicData uri="http://schemas.microsoft.com/office/word/2010/wordprocessingShape">
                    <wps:wsp>
                      <wps:cNvSpPr txBox="1"/>
                      <wps:spPr>
                        <a:xfrm>
                          <a:off x="0" y="0"/>
                          <a:ext cx="3300730" cy="5107781"/>
                        </a:xfrm>
                        <a:prstGeom prst="rect">
                          <a:avLst/>
                        </a:prstGeom>
                        <a:solidFill>
                          <a:schemeClr val="lt1"/>
                        </a:solidFill>
                        <a:ln w="6350">
                          <a:noFill/>
                        </a:ln>
                      </wps:spPr>
                      <wps:txbx>
                        <w:txbxContent>
                          <w:tbl>
                            <w:tblPr>
                              <w:tblStyle w:val="6"/>
                              <w:tblW w:w="5103"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Layout w:type="autofit"/>
                              <w:tblCellMar>
                                <w:top w:w="0" w:type="dxa"/>
                                <w:left w:w="108" w:type="dxa"/>
                                <w:bottom w:w="0" w:type="dxa"/>
                                <w:right w:w="108" w:type="dxa"/>
                              </w:tblCellMar>
                            </w:tblPr>
                            <w:tblGrid>
                              <w:gridCol w:w="1809"/>
                              <w:gridCol w:w="1508"/>
                              <w:gridCol w:w="178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left w:val="nil"/>
                                    <w:bottom w:val="single" w:color="3882D4" w:themeColor="accent2" w:themeShade="BF" w:sz="8" w:space="0"/>
                                    <w:right w:val="nil"/>
                                  </w:tcBorders>
                                  <w:shd w:val="clear" w:color="auto" w:fill="EAEEF4"/>
                                </w:tcPr>
                                <w:p>
                                  <w:pPr>
                                    <w:spacing w:line="360" w:lineRule="auto"/>
                                    <w:jc w:val="left"/>
                                    <w:rPr>
                                      <w:rFonts w:ascii="黑体" w:hAnsi="黑体" w:eastAsia="黑体"/>
                                      <w:color w:val="FFFFFF" w:themeColor="background1"/>
                                      <w:sz w:val="20"/>
                                      <w:szCs w:val="20"/>
                                      <w14:textFill>
                                        <w14:solidFill>
                                          <w14:schemeClr w14:val="bg1"/>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行业配置</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809"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序列</w:t>
                                  </w:r>
                                </w:p>
                              </w:tc>
                              <w:tc>
                                <w:tcPr>
                                  <w:tcW w:w="1508"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行业分类</w:t>
                                  </w:r>
                                </w:p>
                              </w:tc>
                              <w:tc>
                                <w:tcPr>
                                  <w:tcW w:w="1786" w:type="dxa"/>
                                  <w:tcBorders>
                                    <w:top w:val="single" w:color="3882D4" w:themeColor="accent2" w:themeShade="BF" w:sz="8" w:space="0"/>
                                    <w:left w:val="nil"/>
                                    <w:bottom w:val="nil"/>
                                    <w:right w:val="nil"/>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医药生物</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15.00%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电子</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7.68%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化工</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7.60%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计算机</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7.33%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传媒</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5.27%</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电气设备</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4.70%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非银金融</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4.43%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有色金属</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3.94%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汽车</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3.75%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房地产</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3.46%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农林牧渔</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3.44%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机械设备</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3.41%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公用事业</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3.21%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商业贸易</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食品饮料</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交通运输</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2.86%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国防军工</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2.83%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钢铁</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2.49%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通信</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2.20%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轻工制造</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2.08%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建筑材料</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1.76%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综合</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1.26%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建筑装饰</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1.25%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银行</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1.15%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采掘</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1.11%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家用电器</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0.92%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休闲服务</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0.51%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纺织服装</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0.36%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t>其他</w:t>
                                  </w:r>
                                </w:p>
                              </w:tc>
                              <w:tc>
                                <w:tcPr>
                                  <w:tcW w:w="1786" w:type="dxa"/>
                                  <w:tcBorders>
                                    <w:top w:val="nil"/>
                                    <w:left w:val="nil"/>
                                    <w:bottom w:val="nil"/>
                                    <w:right w:val="nil"/>
                                  </w:tcBorders>
                                  <w:shd w:val="clear" w:color="auto" w:fill="EAEEF4"/>
                                </w:tcPr>
                                <w:p>
                                  <w:pPr>
                                    <w:jc w:val="righ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t>0.00%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786" w:type="dxa"/>
                                  <w:tcBorders>
                                    <w:top w:val="nil"/>
                                    <w:left w:val="nil"/>
                                    <w:bottom w:val="nil"/>
                                    <w:right w:val="nil"/>
                                  </w:tcBorders>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pPr>
                              <w:rPr>
                                <w:color w:val="3E3E3E" w:themeColor="text1" w:themeTint="E6"/>
                                <w14:textFill>
                                  <w14:solidFill>
                                    <w14:schemeClr w14:val="tx1">
                                      <w14:lumMod w14:val="90000"/>
                                      <w14:lumOff w14:val="1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5pt;margin-top:4.5pt;height:402.2pt;width:259.9pt;z-index:251677696;mso-width-relative:page;mso-height-relative:page;" fillcolor="#FFFFFF [3201]" filled="t" stroked="f" coordsize="21600,21600" o:gfxdata="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aZynfVAAAACgEAAA8AAAAAAAAAAQAgAAAAIgAAAGRycy9kb3ducmV2Lnht&#10;bFBLAQIUABQAAAAIAIdO4kD3aQs0NQIAAEIEAAAOAAAAAAAAAAEAIAAAACQBAABkcnMvZTJvRG9j&#10;LnhtbFBLBQYAAAAABgAGAFkBAADLBQAAAAA=&#10;">
                <v:fill on="t" focussize="0,0"/>
                <v:stroke on="f" weight="0.5pt"/>
                <v:imagedata o:title=""/>
                <o:lock v:ext="edit" aspectratio="f"/>
                <v:textbox>
                  <w:txbxContent>
                    <w:tbl>
                      <w:tblPr>
                        <w:tblStyle w:val="6"/>
                        <w:tblW w:w="5103"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Layout w:type="autofit"/>
                        <w:tblCellMar>
                          <w:top w:w="0" w:type="dxa"/>
                          <w:left w:w="108" w:type="dxa"/>
                          <w:bottom w:w="0" w:type="dxa"/>
                          <w:right w:w="108" w:type="dxa"/>
                        </w:tblCellMar>
                      </w:tblPr>
                      <w:tblGrid>
                        <w:gridCol w:w="1809"/>
                        <w:gridCol w:w="1508"/>
                        <w:gridCol w:w="178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left w:val="nil"/>
                              <w:bottom w:val="single" w:color="3882D4" w:themeColor="accent2" w:themeShade="BF" w:sz="8" w:space="0"/>
                              <w:right w:val="nil"/>
                            </w:tcBorders>
                            <w:shd w:val="clear" w:color="auto" w:fill="EAEEF4"/>
                          </w:tcPr>
                          <w:p>
                            <w:pPr>
                              <w:spacing w:line="360" w:lineRule="auto"/>
                              <w:jc w:val="left"/>
                              <w:rPr>
                                <w:rFonts w:ascii="黑体" w:hAnsi="黑体" w:eastAsia="黑体"/>
                                <w:color w:val="FFFFFF" w:themeColor="background1"/>
                                <w:sz w:val="20"/>
                                <w:szCs w:val="20"/>
                                <w14:textFill>
                                  <w14:solidFill>
                                    <w14:schemeClr w14:val="bg1"/>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行业配置</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809"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序列</w:t>
                            </w:r>
                          </w:p>
                        </w:tc>
                        <w:tc>
                          <w:tcPr>
                            <w:tcW w:w="1508"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行业分类</w:t>
                            </w:r>
                          </w:p>
                        </w:tc>
                        <w:tc>
                          <w:tcPr>
                            <w:tcW w:w="1786" w:type="dxa"/>
                            <w:tcBorders>
                              <w:top w:val="single" w:color="3882D4" w:themeColor="accent2" w:themeShade="BF" w:sz="8" w:space="0"/>
                              <w:left w:val="nil"/>
                              <w:bottom w:val="nil"/>
                              <w:right w:val="nil"/>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医药生物</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15.00%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电子</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7.68%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化工</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7.60%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计算机</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7.33%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传媒</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5.27%</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电气设备</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4.70%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非银金融</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4.43%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有色金属</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3.94%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汽车</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3.75%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房地产</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3.46%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农林牧渔</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3.44%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机械设备</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3.41%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公用事业</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3.21%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商业贸易</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食品饮料</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交通运输</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2.86%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国防军工</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2.83%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钢铁</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2.49%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通信</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2.20%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轻工制造</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2.08%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建筑材料</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1.76%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综合</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1.26%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建筑装饰</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1.25%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银行</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1.15%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采掘</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1.11%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家用电器</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0.92%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休闲服务</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0.51%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纺织服装</w:t>
                            </w:r>
                          </w:p>
                        </w:tc>
                        <w:tc>
                          <w:tcPr>
                            <w:tcW w:w="1786" w:type="dxa"/>
                            <w:tcBorders>
                              <w:top w:val="nil"/>
                              <w:left w:val="nil"/>
                              <w:bottom w:val="nil"/>
                              <w:right w:val="nil"/>
                            </w:tcBorders>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0.36%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t>其他</w:t>
                            </w:r>
                          </w:p>
                        </w:tc>
                        <w:tc>
                          <w:tcPr>
                            <w:tcW w:w="1786" w:type="dxa"/>
                            <w:tcBorders>
                              <w:top w:val="nil"/>
                              <w:left w:val="nil"/>
                              <w:bottom w:val="nil"/>
                              <w:right w:val="nil"/>
                            </w:tcBorders>
                            <w:shd w:val="clear" w:color="auto" w:fill="EAEEF4"/>
                          </w:tcPr>
                          <w:p>
                            <w:pPr>
                              <w:jc w:val="righ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t>0.00%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786" w:type="dxa"/>
                            <w:tcBorders>
                              <w:top w:val="nil"/>
                              <w:left w:val="nil"/>
                              <w:bottom w:val="nil"/>
                              <w:right w:val="nil"/>
                            </w:tcBorders>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pPr>
                        <w:rPr>
                          <w:color w:val="3E3E3E" w:themeColor="text1" w:themeTint="E6"/>
                          <w14:textFill>
                            <w14:solidFill>
                              <w14:schemeClr w14:val="tx1">
                                <w14:lumMod w14:val="90000"/>
                                <w14:lumOff w14:val="10000"/>
                              </w14:schemeClr>
                            </w14:solidFill>
                          </w14:textFill>
                        </w:rPr>
                      </w:pPr>
                    </w:p>
                  </w:txbxContent>
                </v:textbox>
              </v:shape>
            </w:pict>
          </mc:Fallback>
        </mc:AlternateContent>
      </w:r>
      <w:r>
        <w:rPr>
          <w:rFonts w:hint="eastAsia"/>
        </w:rPr>
        <mc:AlternateContent>
          <mc:Choice Requires="wps">
            <w:drawing>
              <wp:anchor distT="0" distB="0" distL="114300" distR="114300" simplePos="0" relativeHeight="251678720" behindDoc="0" locked="0" layoutInCell="1" allowOverlap="1">
                <wp:simplePos x="0" y="0"/>
                <wp:positionH relativeFrom="column">
                  <wp:posOffset>-35560</wp:posOffset>
                </wp:positionH>
                <wp:positionV relativeFrom="paragraph">
                  <wp:posOffset>56515</wp:posOffset>
                </wp:positionV>
                <wp:extent cx="3308985" cy="2250440"/>
                <wp:effectExtent l="0" t="0" r="5715" b="0"/>
                <wp:wrapNone/>
                <wp:docPr id="11" name="文本框 11"/>
                <wp:cNvGraphicFramePr/>
                <a:graphic xmlns:a="http://schemas.openxmlformats.org/drawingml/2006/main">
                  <a:graphicData uri="http://schemas.microsoft.com/office/word/2010/wordprocessingShape">
                    <wps:wsp>
                      <wps:cNvSpPr txBox="1"/>
                      <wps:spPr>
                        <a:xfrm>
                          <a:off x="0" y="0"/>
                          <a:ext cx="3308985" cy="2250281"/>
                        </a:xfrm>
                        <a:prstGeom prst="rect">
                          <a:avLst/>
                        </a:prstGeom>
                        <a:solidFill>
                          <a:schemeClr val="lt1"/>
                        </a:solidFill>
                        <a:ln w="6350">
                          <a:noFill/>
                        </a:ln>
                      </wps:spPr>
                      <wps:txbx>
                        <w:txbxContent>
                          <w:tbl>
                            <w:tblPr>
                              <w:tblStyle w:val="6"/>
                              <w:tblW w:w="5103" w:type="dxa"/>
                              <w:tblInd w:w="-108" w:type="dxa"/>
                              <w:shd w:val="clear" w:color="auto" w:fill="FCFDFF"/>
                              <w:tblLayout w:type="autofit"/>
                              <w:tblCellMar>
                                <w:top w:w="0" w:type="dxa"/>
                                <w:left w:w="108" w:type="dxa"/>
                                <w:bottom w:w="0" w:type="dxa"/>
                                <w:right w:w="108" w:type="dxa"/>
                              </w:tblCellMar>
                            </w:tblPr>
                            <w:tblGrid>
                              <w:gridCol w:w="2291"/>
                              <w:gridCol w:w="1235"/>
                              <w:gridCol w:w="1577"/>
                            </w:tblGrid>
                            <w:tr>
                              <w:tblPrEx>
                                <w:shd w:val="clear" w:color="auto" w:fill="FCFDFF"/>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bottom w:val="single" w:color="3882D4" w:themeColor="accent2" w:themeShade="BF" w:sz="8" w:space="0"/>
                                  </w:tcBorders>
                                  <w:shd w:val="clear" w:color="auto" w:fill="EAEEF4"/>
                                </w:tcPr>
                                <w:p>
                                  <w:pPr>
                                    <w:spacing w:line="360" w:lineRule="auto"/>
                                    <w:rPr>
                                      <w:rFonts w:ascii="黑体" w:hAnsi="黑体" w:eastAsia="黑体"/>
                                      <w:color w:val="3E3E3E" w:themeColor="text1" w:themeTint="E6"/>
                                      <w:szCs w:val="21"/>
                                      <w14:textFill>
                                        <w14:solidFill>
                                          <w14:schemeClr w14:val="tx1">
                                            <w14:lumMod w14:val="90000"/>
                                            <w14:lumOff w14:val="10000"/>
                                          </w14:schemeClr>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十大持仓</w:t>
                                  </w:r>
                                </w:p>
                              </w:tc>
                            </w:tr>
                            <w:tr>
                              <w:tblPrEx>
                                <w:tblCellMar>
                                  <w:top w:w="0" w:type="dxa"/>
                                  <w:left w:w="108" w:type="dxa"/>
                                  <w:bottom w:w="0" w:type="dxa"/>
                                  <w:right w:w="108" w:type="dxa"/>
                                </w:tblCellMar>
                              </w:tblPrEx>
                              <w:trPr>
                                <w:trHeight w:val="313" w:hRule="atLeast"/>
                              </w:trPr>
                              <w:tc>
                                <w:tcPr>
                                  <w:tcW w:w="2291"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代码</w:t>
                                  </w:r>
                                </w:p>
                              </w:tc>
                              <w:tc>
                                <w:tcPr>
                                  <w:tcW w:w="1235"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名称</w:t>
                                  </w:r>
                                </w:p>
                              </w:tc>
                              <w:tc>
                                <w:tcPr>
                                  <w:tcW w:w="1577" w:type="dxa"/>
                                  <w:tcBorders>
                                    <w:top w:val="single" w:color="3882D4" w:themeColor="accent2" w:themeShade="BF" w:sz="8" w:space="0"/>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000538.XSHE</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云南白药</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5.43%</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600028.XSHG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中国石化</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4.44%</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300498.XSHE</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温氏股份</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2.25%</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600104.XSHG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上汽集团</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2.15%</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601601.XSHG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中国太保</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2.01%</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300773.XSHE</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拉卡拉</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1.94%</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600862.XSHG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中航高科</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1.86%</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600019.XSHG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宝钢股份</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1.56%</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600340.XSHG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华夏幸福</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1.50%</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600085.XSHG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同仁堂</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1.49%</w:t>
                                  </w:r>
                                </w:p>
                              </w:tc>
                            </w:tr>
                            <w:tr>
                              <w:tblPrEx>
                                <w:tblCellMar>
                                  <w:top w:w="0" w:type="dxa"/>
                                  <w:left w:w="108" w:type="dxa"/>
                                  <w:bottom w:w="0" w:type="dxa"/>
                                  <w:right w:w="108" w:type="dxa"/>
                                </w:tblCellMar>
                              </w:tblPrEx>
                              <w:trPr>
                                <w:trHeight w:val="227" w:hRule="exact"/>
                              </w:trPr>
                              <w:tc>
                                <w:tcPr>
                                  <w:tcW w:w="2291"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235"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577" w:type="dxa"/>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4.45pt;height:177.2pt;width:260.55pt;z-index:251678720;mso-width-relative:page;mso-height-relative:page;" fillcolor="#FFFFFF [3201]" filled="t" stroked="f" coordsize="21600,21600" o:gfxdata="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V93gt1AAAAAgBAAAPAAAAAAAAAAEAIAAAACIAAABkcnMvZG93bnJldi54&#10;bWxQSwECFAAUAAAACACHTuJADSkqbTcCAABEBAAADgAAAAAAAAABACAAAAAjAQAAZHJzL2Uyb0Rv&#10;Yy54bWxQSwUGAAAAAAYABgBZAQAAzAUAAAAA&#10;">
                <v:fill on="t" focussize="0,0"/>
                <v:stroke on="f" weight="0.5pt"/>
                <v:imagedata o:title=""/>
                <o:lock v:ext="edit" aspectratio="f"/>
                <v:textbox>
                  <w:txbxContent>
                    <w:tbl>
                      <w:tblPr>
                        <w:tblStyle w:val="6"/>
                        <w:tblW w:w="5103" w:type="dxa"/>
                        <w:tblInd w:w="-108" w:type="dxa"/>
                        <w:shd w:val="clear" w:color="auto" w:fill="FCFDFF"/>
                        <w:tblLayout w:type="autofit"/>
                        <w:tblCellMar>
                          <w:top w:w="0" w:type="dxa"/>
                          <w:left w:w="108" w:type="dxa"/>
                          <w:bottom w:w="0" w:type="dxa"/>
                          <w:right w:w="108" w:type="dxa"/>
                        </w:tblCellMar>
                      </w:tblPr>
                      <w:tblGrid>
                        <w:gridCol w:w="2291"/>
                        <w:gridCol w:w="1235"/>
                        <w:gridCol w:w="1577"/>
                      </w:tblGrid>
                      <w:tr>
                        <w:tblPrEx>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bottom w:val="single" w:color="3882D4" w:themeColor="accent2" w:themeShade="BF" w:sz="8" w:space="0"/>
                            </w:tcBorders>
                            <w:shd w:val="clear" w:color="auto" w:fill="EAEEF4"/>
                          </w:tcPr>
                          <w:p>
                            <w:pPr>
                              <w:spacing w:line="360" w:lineRule="auto"/>
                              <w:rPr>
                                <w:rFonts w:ascii="黑体" w:hAnsi="黑体" w:eastAsia="黑体"/>
                                <w:color w:val="3E3E3E" w:themeColor="text1" w:themeTint="E6"/>
                                <w:szCs w:val="21"/>
                                <w14:textFill>
                                  <w14:solidFill>
                                    <w14:schemeClr w14:val="tx1">
                                      <w14:lumMod w14:val="90000"/>
                                      <w14:lumOff w14:val="10000"/>
                                    </w14:schemeClr>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十大持仓</w:t>
                            </w:r>
                          </w:p>
                        </w:tc>
                      </w:tr>
                      <w:tr>
                        <w:tblPrEx>
                          <w:tblCellMar>
                            <w:top w:w="0" w:type="dxa"/>
                            <w:left w:w="108" w:type="dxa"/>
                            <w:bottom w:w="0" w:type="dxa"/>
                            <w:right w:w="108" w:type="dxa"/>
                          </w:tblCellMar>
                        </w:tblPrEx>
                        <w:trPr>
                          <w:trHeight w:val="313" w:hRule="atLeast"/>
                        </w:trPr>
                        <w:tc>
                          <w:tcPr>
                            <w:tcW w:w="2291"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代码</w:t>
                            </w:r>
                          </w:p>
                        </w:tc>
                        <w:tc>
                          <w:tcPr>
                            <w:tcW w:w="1235"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名称</w:t>
                            </w:r>
                          </w:p>
                        </w:tc>
                        <w:tc>
                          <w:tcPr>
                            <w:tcW w:w="1577" w:type="dxa"/>
                            <w:tcBorders>
                              <w:top w:val="single" w:color="3882D4" w:themeColor="accent2" w:themeShade="BF" w:sz="8" w:space="0"/>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000538.XSHE</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云南白药</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5.43%</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600028.XSHG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中国石化</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4.44%</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300498.XSHE</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温氏股份</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2.25%</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600104.XSHG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上汽集团</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2.15%</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601601.XSHG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中国太保</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2.01%</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300773.XSHE</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拉卡拉</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1.94%</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600862.XSHG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中航高科</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1.86%</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600019.XSHG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宝钢股份</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1.56%</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600340.XSHG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华夏幸福</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1.50%</w:t>
                            </w:r>
                          </w:p>
                        </w:tc>
                      </w:tr>
                      <w:tr>
                        <w:tblPrEx>
                          <w:tblCellMar>
                            <w:top w:w="0" w:type="dxa"/>
                            <w:left w:w="108" w:type="dxa"/>
                            <w:bottom w:w="0" w:type="dxa"/>
                            <w:right w:w="108" w:type="dxa"/>
                          </w:tblCellMar>
                        </w:tblPrEx>
                        <w:trPr>
                          <w:trHeight w:val="227" w:hRule="exact"/>
                        </w:trPr>
                        <w:tc>
                          <w:tcPr>
                            <w:tcW w:w="2291"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600085.XSHG</w:t>
                            </w:r>
                          </w:p>
                        </w:tc>
                        <w:tc>
                          <w:tcPr>
                            <w:tcW w:w="1235" w:type="dxa"/>
                            <w:shd w:val="clear" w:color="auto" w:fill="EAEEF4"/>
                            <w:vAlign w:val="center"/>
                          </w:tcPr>
                          <w:p>
                            <w:pPr>
                              <w:widowControl/>
                              <w:jc w:val="lef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同仁堂</w:t>
                            </w:r>
                          </w:p>
                        </w:tc>
                        <w:tc>
                          <w:tcPr>
                            <w:tcW w:w="1577" w:type="dxa"/>
                            <w:shd w:val="clear" w:color="auto" w:fill="EAEEF4"/>
                            <w:vAlign w:val="center"/>
                          </w:tcPr>
                          <w:p>
                            <w:pPr>
                              <w:widowControl/>
                              <w:jc w:val="right"/>
                              <w:textAlignment w:val="center"/>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cstheme="minorEastAsia"/>
                                <w:color w:val="000000"/>
                                <w:kern w:val="0"/>
                                <w:sz w:val="16"/>
                                <w:szCs w:val="16"/>
                                <w:lang w:bidi="ar"/>
                              </w:rPr>
                              <w:t>1.49%</w:t>
                            </w:r>
                          </w:p>
                        </w:tc>
                      </w:tr>
                      <w:tr>
                        <w:tblPrEx>
                          <w:tblCellMar>
                            <w:top w:w="0" w:type="dxa"/>
                            <w:left w:w="108" w:type="dxa"/>
                            <w:bottom w:w="0" w:type="dxa"/>
                            <w:right w:w="108" w:type="dxa"/>
                          </w:tblCellMar>
                        </w:tblPrEx>
                        <w:trPr>
                          <w:trHeight w:val="227" w:hRule="exact"/>
                        </w:trPr>
                        <w:tc>
                          <w:tcPr>
                            <w:tcW w:w="2291"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235"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577" w:type="dxa"/>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txbxContent>
                </v:textbox>
              </v:shape>
            </w:pict>
          </mc:Fallback>
        </mc:AlternateConten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优设标题黑">
    <w:altName w:val="微软雅黑"/>
    <w:panose1 w:val="00000000000000000000"/>
    <w:charset w:val="86"/>
    <w:family w:val="auto"/>
    <w:pitch w:val="default"/>
    <w:sig w:usb0="00000000" w:usb1="00000000" w:usb2="00000016" w:usb3="00000000" w:csb0="00040001" w:csb1="00000000"/>
  </w:font>
  <w:font w:name="苹方-简">
    <w:altName w:val="微软雅黑"/>
    <w:panose1 w:val="00000000000000000000"/>
    <w:charset w:val="86"/>
    <w:family w:val="swiss"/>
    <w:pitch w:val="default"/>
    <w:sig w:usb0="00000000" w:usb1="00000000" w:usb2="00000017"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C6C62E"/>
    <w:multiLevelType w:val="singleLevel"/>
    <w:tmpl w:val="B9C6C62E"/>
    <w:lvl w:ilvl="0" w:tentative="0">
      <w:start w:val="4"/>
      <w:numFmt w:val="decimal"/>
      <w:lvlText w:val="%1."/>
      <w:lvlJc w:val="left"/>
      <w:pPr>
        <w:tabs>
          <w:tab w:val="left" w:pos="312"/>
        </w:tabs>
      </w:pPr>
    </w:lvl>
  </w:abstractNum>
  <w:abstractNum w:abstractNumId="1">
    <w:nsid w:val="31B47DC5"/>
    <w:multiLevelType w:val="multilevel"/>
    <w:tmpl w:val="31B47DC5"/>
    <w:lvl w:ilvl="0" w:tentative="0">
      <w:start w:val="1"/>
      <w:numFmt w:val="bullet"/>
      <w:lvlText w:val="v"/>
      <w:lvlJc w:val="left"/>
      <w:pPr>
        <w:ind w:left="420" w:hanging="420"/>
      </w:pPr>
      <w:rPr>
        <w:rFonts w:hint="default" w:ascii="Wingdings" w:hAnsi="Wingdings"/>
        <w:color w:val="1B5FC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C906E51"/>
    <w:multiLevelType w:val="multilevel"/>
    <w:tmpl w:val="4C906E51"/>
    <w:lvl w:ilvl="0" w:tentative="0">
      <w:start w:val="1"/>
      <w:numFmt w:val="bullet"/>
      <w:lvlText w:val="v"/>
      <w:lvlJc w:val="left"/>
      <w:pPr>
        <w:ind w:left="675" w:hanging="420"/>
      </w:pPr>
      <w:rPr>
        <w:rFonts w:hint="default" w:ascii="Wingdings" w:hAnsi="Wingdings"/>
        <w:color w:val="1B5FC4"/>
        <w:sz w:val="20"/>
        <w:szCs w:val="20"/>
      </w:rPr>
    </w:lvl>
    <w:lvl w:ilvl="1" w:tentative="0">
      <w:start w:val="1"/>
      <w:numFmt w:val="bullet"/>
      <w:lvlText w:val=""/>
      <w:lvlJc w:val="left"/>
      <w:pPr>
        <w:ind w:left="1095" w:hanging="420"/>
      </w:pPr>
      <w:rPr>
        <w:rFonts w:hint="default" w:ascii="Wingdings" w:hAnsi="Wingdings"/>
      </w:rPr>
    </w:lvl>
    <w:lvl w:ilvl="2" w:tentative="0">
      <w:start w:val="1"/>
      <w:numFmt w:val="bullet"/>
      <w:lvlText w:val=""/>
      <w:lvlJc w:val="left"/>
      <w:pPr>
        <w:ind w:left="1515" w:hanging="420"/>
      </w:pPr>
      <w:rPr>
        <w:rFonts w:hint="default" w:ascii="Wingdings" w:hAnsi="Wingdings"/>
      </w:rPr>
    </w:lvl>
    <w:lvl w:ilvl="3" w:tentative="0">
      <w:start w:val="1"/>
      <w:numFmt w:val="bullet"/>
      <w:lvlText w:val=""/>
      <w:lvlJc w:val="left"/>
      <w:pPr>
        <w:ind w:left="1935" w:hanging="420"/>
      </w:pPr>
      <w:rPr>
        <w:rFonts w:hint="default" w:ascii="Wingdings" w:hAnsi="Wingdings"/>
      </w:rPr>
    </w:lvl>
    <w:lvl w:ilvl="4" w:tentative="0">
      <w:start w:val="1"/>
      <w:numFmt w:val="bullet"/>
      <w:lvlText w:val=""/>
      <w:lvlJc w:val="left"/>
      <w:pPr>
        <w:ind w:left="2355" w:hanging="420"/>
      </w:pPr>
      <w:rPr>
        <w:rFonts w:hint="default" w:ascii="Wingdings" w:hAnsi="Wingdings"/>
      </w:rPr>
    </w:lvl>
    <w:lvl w:ilvl="5" w:tentative="0">
      <w:start w:val="1"/>
      <w:numFmt w:val="bullet"/>
      <w:lvlText w:val=""/>
      <w:lvlJc w:val="left"/>
      <w:pPr>
        <w:ind w:left="2775" w:hanging="420"/>
      </w:pPr>
      <w:rPr>
        <w:rFonts w:hint="default" w:ascii="Wingdings" w:hAnsi="Wingdings"/>
      </w:rPr>
    </w:lvl>
    <w:lvl w:ilvl="6" w:tentative="0">
      <w:start w:val="1"/>
      <w:numFmt w:val="bullet"/>
      <w:lvlText w:val=""/>
      <w:lvlJc w:val="left"/>
      <w:pPr>
        <w:ind w:left="3195" w:hanging="420"/>
      </w:pPr>
      <w:rPr>
        <w:rFonts w:hint="default" w:ascii="Wingdings" w:hAnsi="Wingdings"/>
      </w:rPr>
    </w:lvl>
    <w:lvl w:ilvl="7" w:tentative="0">
      <w:start w:val="1"/>
      <w:numFmt w:val="bullet"/>
      <w:lvlText w:val=""/>
      <w:lvlJc w:val="left"/>
      <w:pPr>
        <w:ind w:left="3615" w:hanging="420"/>
      </w:pPr>
      <w:rPr>
        <w:rFonts w:hint="default" w:ascii="Wingdings" w:hAnsi="Wingdings"/>
      </w:rPr>
    </w:lvl>
    <w:lvl w:ilvl="8" w:tentative="0">
      <w:start w:val="1"/>
      <w:numFmt w:val="bullet"/>
      <w:lvlText w:val=""/>
      <w:lvlJc w:val="left"/>
      <w:pPr>
        <w:ind w:left="4035" w:hanging="420"/>
      </w:pPr>
      <w:rPr>
        <w:rFonts w:hint="default" w:ascii="Wingdings" w:hAnsi="Wingdings"/>
      </w:rPr>
    </w:lvl>
  </w:abstractNum>
  <w:abstractNum w:abstractNumId="3">
    <w:nsid w:val="72A271DF"/>
    <w:multiLevelType w:val="multilevel"/>
    <w:tmpl w:val="72A271DF"/>
    <w:lvl w:ilvl="0" w:tentative="0">
      <w:start w:val="1"/>
      <w:numFmt w:val="decimal"/>
      <w:lvlText w:val="%1."/>
      <w:lvlJc w:val="center"/>
      <w:pPr>
        <w:ind w:left="708" w:hanging="420"/>
      </w:pPr>
      <w:rPr>
        <w:rFonts w:hint="eastAsia" w:ascii="苹方-简" w:hAnsi="苹方-简" w:eastAsia="苹方-简"/>
        <w:b/>
        <w:i w:val="0"/>
        <w:color w:val="3883D4" w:themeColor="accent2" w:themeShade="BF"/>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66A0B98"/>
    <w:multiLevelType w:val="multilevel"/>
    <w:tmpl w:val="766A0B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6FA25D7"/>
    <w:multiLevelType w:val="multilevel"/>
    <w:tmpl w:val="76FA25D7"/>
    <w:lvl w:ilvl="0" w:tentative="0">
      <w:start w:val="1"/>
      <w:numFmt w:val="bullet"/>
      <w:lvlText w:val="v"/>
      <w:lvlJc w:val="left"/>
      <w:pPr>
        <w:ind w:left="420" w:hanging="420"/>
      </w:pPr>
      <w:rPr>
        <w:rFonts w:hint="default" w:ascii="Wingdings" w:hAnsi="Wingdings"/>
        <w:color w:val="1B5FC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459"/>
    <w:rsid w:val="00094358"/>
    <w:rsid w:val="000D1BA8"/>
    <w:rsid w:val="001110D3"/>
    <w:rsid w:val="00164CD0"/>
    <w:rsid w:val="001B34C7"/>
    <w:rsid w:val="00224543"/>
    <w:rsid w:val="002435C7"/>
    <w:rsid w:val="00257F9D"/>
    <w:rsid w:val="00270B21"/>
    <w:rsid w:val="00273A04"/>
    <w:rsid w:val="002B7315"/>
    <w:rsid w:val="002C450E"/>
    <w:rsid w:val="002D1D18"/>
    <w:rsid w:val="002D58B6"/>
    <w:rsid w:val="002D5D0C"/>
    <w:rsid w:val="004E1844"/>
    <w:rsid w:val="00552708"/>
    <w:rsid w:val="006654D6"/>
    <w:rsid w:val="006D47E6"/>
    <w:rsid w:val="00753333"/>
    <w:rsid w:val="00770567"/>
    <w:rsid w:val="00773D9A"/>
    <w:rsid w:val="007D29E5"/>
    <w:rsid w:val="007F7A32"/>
    <w:rsid w:val="00816999"/>
    <w:rsid w:val="00816A35"/>
    <w:rsid w:val="008947EB"/>
    <w:rsid w:val="008B4459"/>
    <w:rsid w:val="008C29D2"/>
    <w:rsid w:val="008E18D4"/>
    <w:rsid w:val="00904681"/>
    <w:rsid w:val="0094055E"/>
    <w:rsid w:val="009560E9"/>
    <w:rsid w:val="0096778D"/>
    <w:rsid w:val="009820E9"/>
    <w:rsid w:val="009B0072"/>
    <w:rsid w:val="00A55759"/>
    <w:rsid w:val="00A65537"/>
    <w:rsid w:val="00B52B54"/>
    <w:rsid w:val="00B53EE3"/>
    <w:rsid w:val="00B9453A"/>
    <w:rsid w:val="00C257BF"/>
    <w:rsid w:val="00CA0D0B"/>
    <w:rsid w:val="00D076DD"/>
    <w:rsid w:val="00D2483A"/>
    <w:rsid w:val="00D7469F"/>
    <w:rsid w:val="00D90BE4"/>
    <w:rsid w:val="00DF3476"/>
    <w:rsid w:val="00E35078"/>
    <w:rsid w:val="00E41F74"/>
    <w:rsid w:val="00E71094"/>
    <w:rsid w:val="00F0724F"/>
    <w:rsid w:val="00F87BD6"/>
    <w:rsid w:val="00FC14DD"/>
    <w:rsid w:val="35A81F3C"/>
    <w:rsid w:val="3D2A0EE4"/>
    <w:rsid w:val="3F4B4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Balloon Text"/>
    <w:basedOn w:val="1"/>
    <w:link w:val="14"/>
    <w:semiHidden/>
    <w:unhideWhenUsed/>
    <w:uiPriority w:val="99"/>
    <w:rPr>
      <w:sz w:val="18"/>
      <w:szCs w:val="18"/>
    </w:r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1 字符"/>
    <w:basedOn w:val="8"/>
    <w:link w:val="2"/>
    <w:uiPriority w:val="9"/>
    <w:rPr>
      <w:b/>
      <w:bCs/>
      <w:kern w:val="44"/>
      <w:sz w:val="44"/>
      <w:szCs w:val="44"/>
    </w:rPr>
  </w:style>
  <w:style w:type="paragraph" w:styleId="10">
    <w:name w:val="No Spacing"/>
    <w:qFormat/>
    <w:uiPriority w:val="1"/>
    <w:pPr>
      <w:widowControl w:val="0"/>
      <w:jc w:val="both"/>
    </w:pPr>
    <w:rPr>
      <w:rFonts w:asciiTheme="minorHAnsi" w:hAnsiTheme="minorHAnsi" w:eastAsiaTheme="minorEastAsia" w:cstheme="minorBidi"/>
      <w:kern w:val="2"/>
      <w:sz w:val="21"/>
      <w:szCs w:val="24"/>
      <w:lang w:val="en-US" w:eastAsia="zh-CN" w:bidi="ar-SA"/>
    </w:rPr>
  </w:style>
  <w:style w:type="paragraph" w:styleId="11">
    <w:name w:val="List Paragraph"/>
    <w:basedOn w:val="1"/>
    <w:qFormat/>
    <w:uiPriority w:val="34"/>
    <w:pPr>
      <w:ind w:firstLine="420" w:firstLineChars="200"/>
    </w:pPr>
  </w:style>
  <w:style w:type="character" w:customStyle="1" w:styleId="12">
    <w:name w:val="页眉 字符"/>
    <w:basedOn w:val="8"/>
    <w:link w:val="5"/>
    <w:uiPriority w:val="99"/>
    <w:rPr>
      <w:sz w:val="18"/>
      <w:szCs w:val="18"/>
    </w:rPr>
  </w:style>
  <w:style w:type="character" w:customStyle="1" w:styleId="13">
    <w:name w:val="页脚 字符"/>
    <w:basedOn w:val="8"/>
    <w:link w:val="4"/>
    <w:uiPriority w:val="99"/>
    <w:rPr>
      <w:sz w:val="18"/>
      <w:szCs w:val="18"/>
    </w:rPr>
  </w:style>
  <w:style w:type="character" w:customStyle="1" w:styleId="14">
    <w:name w:val="批注框文本 字符"/>
    <w:basedOn w:val="8"/>
    <w:link w:val="3"/>
    <w:semiHidden/>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microsoft.com/office/2007/relationships/hdphoto" Target="media/image3.wdp"/><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ricequant-office">
  <a:themeElements>
    <a:clrScheme name="ricequant-excel-final">
      <a:dk1>
        <a:srgbClr val="292929"/>
      </a:dk1>
      <a:lt1>
        <a:srgbClr val="FFFFFF"/>
      </a:lt1>
      <a:dk2>
        <a:srgbClr val="144793"/>
      </a:dk2>
      <a:lt2>
        <a:srgbClr val="C0D8F1"/>
      </a:lt2>
      <a:accent1>
        <a:srgbClr val="1B5FC4"/>
      </a:accent1>
      <a:accent2>
        <a:srgbClr val="82B1E4"/>
      </a:accent2>
      <a:accent3>
        <a:srgbClr val="C0D8F1"/>
      </a:accent3>
      <a:accent4>
        <a:srgbClr val="FFC000"/>
      </a:accent4>
      <a:accent5>
        <a:srgbClr val="FF5050"/>
      </a:accent5>
      <a:accent6>
        <a:srgbClr val="00CC66"/>
      </a:accent6>
      <a:hlink>
        <a:srgbClr val="1B5FC4"/>
      </a:hlink>
      <a:folHlink>
        <a:srgbClr val="B5EBE2"/>
      </a:folHlink>
    </a:clrScheme>
    <a:fontScheme name="ricequant-font">
      <a:majorFont>
        <a:latin typeface="Calibri Light"/>
        <a:ea typeface="SimHei"/>
        <a:cs typeface=""/>
      </a:majorFont>
      <a:minorFont>
        <a:latin typeface="Calibri"/>
        <a:ea typeface="SimHei"/>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20BE0E-DBBF-7B41-807F-E9A086EF3876}">
  <ds:schemaRefs/>
</ds:datastoreItem>
</file>

<file path=docProps/app.xml><?xml version="1.0" encoding="utf-8"?>
<Properties xmlns="http://schemas.openxmlformats.org/officeDocument/2006/extended-properties" xmlns:vt="http://schemas.openxmlformats.org/officeDocument/2006/docPropsVTypes">
  <Template>Normal.dotm</Template>
  <Pages>2</Pages>
  <Words>12</Words>
  <Characters>72</Characters>
  <Lines>1</Lines>
  <Paragraphs>1</Paragraphs>
  <TotalTime>134</TotalTime>
  <ScaleCrop>false</ScaleCrop>
  <LinksUpToDate>false</LinksUpToDate>
  <CharactersWithSpaces>83</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2020-09-07T10:37:00Z</dcterms:created>
  <dc:creator>YU FERNANDEZ</dc:creator>
  <cp:lastModifiedBy>啊～啊～啊～</cp:lastModifiedBy>
  <cp:lastPrinted>2020-09-07T10:40:00Z</cp:lastPrinted>
  <dcterms:modified xsi:type="dcterms:W3CDTF">2020-09-14T10:34:53Z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