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noProof/>
          <w:szCs w:val="22"/>
        </w:rPr>
        <mc:AlternateContent>
          <mc:Choice Requires="wps">
            <w:drawing>
              <wp:anchor distT="45720" distB="45720" distL="114300" distR="114300" behindDoc="0" locked="0" layoutInCell="1" simplePos="0" relativeHeight="251668480" allowOverlap="1" hidden="0">
                <wp:simplePos x="0" y="0"/>
                <wp:positionH relativeFrom="margin">
                  <wp:posOffset>2713355</wp:posOffset>
                </wp:positionH>
                <wp:positionV relativeFrom="paragraph">
                  <wp:posOffset>7625715</wp:posOffset>
                </wp:positionV>
                <wp:extent cx="1790700" cy="447675"/>
                <wp:effectExtent l="0" t="0" r="0" b="0"/>
                <wp:wrapSquare wrapText="bothSides"/>
                <wp:docPr id="1025" name="텍스트 상자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 noTextEdit="1"/>
                      </wps:cNvSpPr>
                      <wps:spPr>
                        <a:xfrm>
                          <a:off x="3170555" y="8487296"/>
                          <a:ext cx="1790700" cy="447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  <w:sz w:val="56"/>
                                <w:szCs w:val="72"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  <w:sz w:val="32"/>
                                <w:szCs w:val="36"/>
                              </w:rPr>
                              <w:t>202</w:t>
                            </w:r>
                            <w:r>
                              <w:rPr>
                                <w:lang w:eastAsia="ko-KR"/>
                                <w:rFonts w:asciiTheme="majorHAnsi" w:eastAsiaTheme="majorHAnsi" w:hAnsiTheme="majorHAnsi"/>
                                <w:b/>
                                <w:sz w:val="32"/>
                                <w:szCs w:val="36"/>
                                <w:rtl w:val="off"/>
                              </w:rPr>
                              <w:t>6</w:t>
                            </w:r>
                            <w:r>
                              <w:rPr>
                                <w:rFonts w:asciiTheme="majorHAnsi" w:eastAsiaTheme="majorHAnsi" w:hAnsiTheme="majorHAnsi"/>
                                <w:b/>
                                <w:sz w:val="32"/>
                                <w:szCs w:val="36"/>
                              </w:rPr>
                              <w:t>.</w:t>
                            </w:r>
                            <w:r>
                              <w:rPr>
                                <w:rFonts w:asciiTheme="majorHAnsi" w:eastAsiaTheme="majorHAnsi" w:hAnsiTheme="majorHAnsi"/>
                                <w:b/>
                                <w:sz w:val="32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lang w:eastAsia="ko-KR"/>
                                <w:rFonts w:asciiTheme="majorHAnsi" w:eastAsiaTheme="majorHAnsi" w:hAnsiTheme="majorHAnsi"/>
                                <w:b/>
                                <w:sz w:val="32"/>
                                <w:szCs w:val="36"/>
                                <w:rtl w:val="off"/>
                              </w:rPr>
                              <w:t>6</w:t>
                            </w:r>
                            <w:r>
                              <w:rPr>
                                <w:rFonts w:asciiTheme="majorHAnsi" w:eastAsiaTheme="majorHAnsi" w:hAnsiTheme="majorHAnsi"/>
                                <w:b/>
                                <w:sz w:val="32"/>
                                <w:szCs w:val="36"/>
                              </w:rPr>
                              <w:t>.</w:t>
                            </w:r>
                            <w:r>
                              <w:rPr>
                                <w:rFonts w:asciiTheme="majorHAnsi" w:eastAsiaTheme="majorHAnsi" w:hAnsiTheme="majorHAnsi"/>
                                <w:b/>
                                <w:sz w:val="32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lang w:eastAsia="ko-KR"/>
                                <w:rFonts w:asciiTheme="majorHAnsi" w:eastAsiaTheme="majorHAnsi" w:hAnsiTheme="majorHAnsi"/>
                                <w:b/>
                                <w:sz w:val="32"/>
                                <w:szCs w:val="36"/>
                                <w:rtl w:val="off"/>
                              </w:rPr>
                              <w:t>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5" style="position:absolute;margin-left:213.65pt;margin-top:600.45pt;width:141pt;height:35.25pt;mso-position-horizontal-relative:margin;mso-position-vertical-relative:line;v-text-anchor:top;mso-wrap-style:square;z-index:251668480" o:allowincell="t" stroked="f">
                <w10:wrap type="square"/>
                <v:textbox inset="2.5mm,1.3mm,2.5mm,1.3mm">
                  <w:txbxContent>
                    <w:p>
                      <w:pPr>
                        <w:jc w:val="center"/>
                        <w:rPr>
                          <w:rFonts w:asciiTheme="majorHAnsi" w:eastAsiaTheme="majorHAnsi" w:hAnsiTheme="majorHAnsi"/>
                          <w:b/>
                          <w:sz w:val="56"/>
                          <w:szCs w:val="72"/>
                        </w:rPr>
                      </w:pPr>
                      <w:r>
                        <w:rPr>
                          <w:rFonts w:asciiTheme="majorHAnsi" w:eastAsiaTheme="majorHAnsi" w:hAnsiTheme="majorHAnsi"/>
                          <w:b/>
                          <w:sz w:val="32"/>
                          <w:szCs w:val="36"/>
                        </w:rPr>
                        <w:t>202</w:t>
                      </w:r>
                      <w:r>
                        <w:rPr>
                          <w:lang w:eastAsia="ko-KR"/>
                          <w:rFonts w:asciiTheme="majorHAnsi" w:eastAsiaTheme="majorHAnsi" w:hAnsiTheme="majorHAnsi"/>
                          <w:b/>
                          <w:sz w:val="32"/>
                          <w:szCs w:val="36"/>
                          <w:rtl w:val="off"/>
                        </w:rPr>
                        <w:t>6</w:t>
                      </w:r>
                      <w:r>
                        <w:rPr>
                          <w:rFonts w:asciiTheme="majorHAnsi" w:eastAsiaTheme="majorHAnsi" w:hAnsiTheme="majorHAnsi"/>
                          <w:b/>
                          <w:sz w:val="32"/>
                          <w:szCs w:val="36"/>
                        </w:rPr>
                        <w:t>.</w:t>
                      </w:r>
                      <w:r>
                        <w:rPr>
                          <w:rFonts w:asciiTheme="majorHAnsi" w:eastAsiaTheme="majorHAnsi" w:hAnsiTheme="majorHAnsi"/>
                          <w:b/>
                          <w:sz w:val="32"/>
                          <w:szCs w:val="36"/>
                        </w:rPr>
                        <w:t xml:space="preserve"> </w:t>
                      </w:r>
                      <w:r>
                        <w:rPr>
                          <w:lang w:eastAsia="ko-KR"/>
                          <w:rFonts w:asciiTheme="majorHAnsi" w:eastAsiaTheme="majorHAnsi" w:hAnsiTheme="majorHAnsi"/>
                          <w:b/>
                          <w:sz w:val="32"/>
                          <w:szCs w:val="36"/>
                          <w:rtl w:val="off"/>
                        </w:rPr>
                        <w:t>6</w:t>
                      </w:r>
                      <w:r>
                        <w:rPr>
                          <w:rFonts w:asciiTheme="majorHAnsi" w:eastAsiaTheme="majorHAnsi" w:hAnsiTheme="majorHAnsi"/>
                          <w:b/>
                          <w:sz w:val="32"/>
                          <w:szCs w:val="36"/>
                        </w:rPr>
                        <w:t>.</w:t>
                      </w:r>
                      <w:r>
                        <w:rPr>
                          <w:rFonts w:asciiTheme="majorHAnsi" w:eastAsiaTheme="majorHAnsi" w:hAnsiTheme="majorHAnsi"/>
                          <w:b/>
                          <w:sz w:val="32"/>
                          <w:szCs w:val="36"/>
                        </w:rPr>
                        <w:t xml:space="preserve"> </w:t>
                      </w:r>
                      <w:r>
                        <w:rPr>
                          <w:lang w:eastAsia="ko-KR"/>
                          <w:rFonts w:asciiTheme="majorHAnsi" w:eastAsiaTheme="majorHAnsi" w:hAnsiTheme="majorHAnsi"/>
                          <w:b/>
                          <w:sz w:val="32"/>
                          <w:szCs w:val="36"/>
                          <w:rtl w:val="off"/>
                        </w:rPr>
                        <w:t>25</w:t>
                      </w:r>
                    </w:p>
                  </w:txbxContent>
                </v:textbox>
                <v:stroke/>
              </v:rect>
            </w:pict>
          </mc:Fallback>
        </mc:AlternateContent>
      </w:r>
      <w:r>
        <w:rPr>
          <w:rFonts w:ascii="LG EI Text TTF Regular" w:eastAsia="LG EI Text TTF Regular" w:hAnsi="LG EI Text TTF Regular"/>
          <w:noProof/>
          <w:szCs w:val="22"/>
        </w:rPr>
        <mc:AlternateContent>
          <mc:Choice Requires="wps">
            <w:drawing>
              <wp:anchor distT="45720" distB="45720" distL="114300" distR="114300" behindDoc="0" locked="0" layoutInCell="1" simplePos="0" relativeHeight="251667456" allowOverlap="1" hidden="0">
                <wp:simplePos x="0" y="0"/>
                <wp:positionH relativeFrom="margin">
                  <wp:posOffset>1419225</wp:posOffset>
                </wp:positionH>
                <wp:positionV relativeFrom="paragraph">
                  <wp:posOffset>4710430</wp:posOffset>
                </wp:positionV>
                <wp:extent cx="3829050" cy="1028700"/>
                <wp:effectExtent l="0" t="0" r="0" b="0"/>
                <wp:wrapSquare wrapText="bothSides"/>
                <wp:docPr id="1026" name="텍스트 상자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 noTextEdit="1"/>
                      </wps:cNvSpPr>
                      <wps:spPr>
                        <a:xfrm>
                          <a:off x="1876425" y="5572011"/>
                          <a:ext cx="3829050" cy="1028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팀  명 : </w:t>
                            </w:r>
                          </w:p>
                          <w:p>
                            <w:pPr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sz w:val="96"/>
                                <w:szCs w:val="144"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과제명 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6" style="position:absolute;margin-left:111.75pt;margin-top:370.9pt;width:301.5pt;height:81pt;mso-position-horizontal-relative:margin;mso-position-vertical-relative:line;v-text-anchor:top;mso-wrap-style:square;z-index:251667456" o:allowincell="t" stroked="f">
                <w10:wrap type="square"/>
                <v:textbox inset="2.5mm,1.3mm,2.5mm,1.3mm">
                  <w:txbxContent>
                    <w:p>
                      <w:pPr>
                        <w:rPr>
                          <w:rFonts w:asciiTheme="majorHAnsi" w:eastAsiaTheme="majorHAnsi" w:hAnsiTheme="majorHAnsi"/>
                          <w:b/>
                          <w:bCs/>
                          <w:sz w:val="40"/>
                          <w:szCs w:val="44"/>
                        </w:rPr>
                      </w:pPr>
                      <w:r>
                        <w:rPr>
                          <w:rFonts w:asciiTheme="majorHAnsi" w:eastAsiaTheme="majorHAnsi" w:hAnsiTheme="majorHAnsi"/>
                          <w:b/>
                          <w:bCs/>
                          <w:sz w:val="40"/>
                          <w:szCs w:val="44"/>
                        </w:rPr>
                        <w:t xml:space="preserve">팀  명 : </w:t>
                      </w:r>
                    </w:p>
                    <w:p>
                      <w:pPr>
                        <w:rPr>
                          <w:rFonts w:asciiTheme="majorHAnsi" w:eastAsiaTheme="majorHAnsi" w:hAnsiTheme="majorHAnsi"/>
                          <w:b/>
                          <w:bCs/>
                          <w:sz w:val="96"/>
                          <w:szCs w:val="144"/>
                        </w:rPr>
                      </w:pPr>
                      <w:r>
                        <w:rPr>
                          <w:rFonts w:asciiTheme="majorHAnsi" w:eastAsiaTheme="majorHAnsi" w:hAnsiTheme="majorHAnsi"/>
                          <w:b/>
                          <w:bCs/>
                          <w:sz w:val="40"/>
                          <w:szCs w:val="44"/>
                        </w:rPr>
                        <w:t xml:space="preserve">과제명 : </w:t>
                      </w:r>
                    </w:p>
                  </w:txbxContent>
                </v:textbox>
                <v:stroke/>
              </v:rect>
            </w:pict>
          </mc:Fallback>
        </mc:AlternateContent>
      </w:r>
      <w:r>
        <w:rPr>
          <w:rFonts w:ascii="LG EI Text TTF Regular" w:eastAsia="LG EI Text TTF Regular" w:hAnsi="LG EI Text TTF Regular"/>
          <w:noProof/>
          <w:szCs w:val="22"/>
        </w:rPr>
        <mc:AlternateContent>
          <mc:Choice Requires="wps">
            <w:drawing>
              <wp:anchor distT="45720" distB="45720" distL="114300" distR="114300" behindDoc="0" locked="0" layoutInCell="1" simplePos="0" relativeHeight="251666432" allowOverlap="1" hidden="0">
                <wp:simplePos x="0" y="0"/>
                <wp:positionH relativeFrom="margin">
                  <wp:posOffset>993775</wp:posOffset>
                </wp:positionH>
                <wp:positionV relativeFrom="paragraph">
                  <wp:posOffset>2273300</wp:posOffset>
                </wp:positionV>
                <wp:extent cx="4762500" cy="1955800"/>
                <wp:effectExtent l="0" t="0" r="0" b="6350"/>
                <wp:wrapSquare wrapText="bothSides"/>
                <wp:docPr id="1027" name="텍스트 상자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 noTextEdit="1"/>
                      </wps:cNvSpPr>
                      <wps:spPr>
                        <a:xfrm>
                          <a:off x="1450975" y="3134881"/>
                          <a:ext cx="4762500" cy="195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color w:val="808080"/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color w:val="808080"/>
                                <w:sz w:val="40"/>
                                <w:szCs w:val="44"/>
                              </w:rPr>
                              <w:t>2024년 K-Digital Training</w:t>
                            </w:r>
                            <w:r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color w:val="808080"/>
                                <w:sz w:val="40"/>
                                <w:szCs w:val="44"/>
                              </w:rPr>
                              <w:br/>
                            </w:r>
                            <w:r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color w:val="808080"/>
                                <w:sz w:val="40"/>
                                <w:szCs w:val="44"/>
                              </w:rPr>
                              <w:t>디지털 선도기업 아카데미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sz w:val="96"/>
                                <w:szCs w:val="144"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sz w:val="96"/>
                                <w:szCs w:val="144"/>
                              </w:rPr>
                              <w:t>최종 산출문서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7" style="position:absolute;margin-left:78.25pt;margin-top:179pt;width:375pt;height:154pt;mso-position-horizontal-relative:margin;mso-position-vertical-relative:line;v-text-anchor:top;mso-wrap-style:square;z-index:251666432" o:allowincell="t" stroked="f">
                <w10:wrap type="square"/>
                <v:textbox inset="2.5mm,1.3mm,2.5mm,1.3mm">
                  <w:txbxContent>
                    <w:p>
                      <w:pPr>
                        <w:jc w:val="center"/>
                        <w:rPr>
                          <w:rFonts w:asciiTheme="majorHAnsi" w:eastAsiaTheme="majorHAnsi" w:hAnsiTheme="majorHAnsi"/>
                          <w:b/>
                          <w:bCs/>
                          <w:color w:val="808080"/>
                          <w:sz w:val="40"/>
                          <w:szCs w:val="44"/>
                        </w:rPr>
                      </w:pPr>
                      <w:r>
                        <w:rPr>
                          <w:rFonts w:asciiTheme="majorHAnsi" w:eastAsiaTheme="majorHAnsi" w:hAnsiTheme="majorHAnsi"/>
                          <w:b/>
                          <w:bCs/>
                          <w:color w:val="808080"/>
                          <w:sz w:val="40"/>
                          <w:szCs w:val="44"/>
                        </w:rPr>
                        <w:t>2024년 K-Digital Training</w:t>
                      </w:r>
                      <w:r>
                        <w:rPr>
                          <w:rFonts w:asciiTheme="majorHAnsi" w:eastAsiaTheme="majorHAnsi" w:hAnsiTheme="majorHAnsi"/>
                          <w:b/>
                          <w:bCs/>
                          <w:color w:val="808080"/>
                          <w:sz w:val="40"/>
                          <w:szCs w:val="44"/>
                        </w:rPr>
                        <w:br/>
                      </w:r>
                      <w:r>
                        <w:rPr>
                          <w:rFonts w:asciiTheme="majorHAnsi" w:eastAsiaTheme="majorHAnsi" w:hAnsiTheme="majorHAnsi"/>
                          <w:b/>
                          <w:bCs/>
                          <w:color w:val="808080"/>
                          <w:sz w:val="40"/>
                          <w:szCs w:val="44"/>
                        </w:rPr>
                        <w:t>디지털 선도기업 아카데미</w:t>
                      </w:r>
                    </w:p>
                    <w:p>
                      <w:pPr>
                        <w:jc w:val="center"/>
                        <w:rPr>
                          <w:rFonts w:asciiTheme="majorHAnsi" w:eastAsiaTheme="majorHAnsi" w:hAnsiTheme="majorHAnsi"/>
                          <w:b/>
                          <w:bCs/>
                          <w:sz w:val="96"/>
                          <w:szCs w:val="144"/>
                        </w:rPr>
                      </w:pPr>
                      <w:r>
                        <w:rPr>
                          <w:rFonts w:asciiTheme="majorHAnsi" w:eastAsiaTheme="majorHAnsi" w:hAnsiTheme="majorHAnsi"/>
                          <w:b/>
                          <w:bCs/>
                          <w:sz w:val="96"/>
                          <w:szCs w:val="144"/>
                        </w:rPr>
                        <w:t>최종 산출문서</w:t>
                      </w:r>
                    </w:p>
                  </w:txbxContent>
                </v:textbox>
                <v:stroke/>
              </v:rect>
            </w:pict>
          </mc:Fallback>
        </mc:AlternateContent>
      </w:r>
      <w:r>
        <w:rPr>
          <w:rFonts w:ascii="LG EI Text TTF Regular" w:eastAsia="LG EI Text TTF Regular" w:hAnsi="LG EI Text TTF Regular"/>
          <w:noProof/>
          <w:szCs w:val="22"/>
        </w:rPr>
        <w:drawing>
          <wp:anchor distT="0" distB="0" distL="114300" distR="114300" behindDoc="0" locked="0" layoutInCell="1" simplePos="0" relativeHeight="251665408" allowOverlap="1" hidden="0">
            <wp:simplePos x="0" y="0"/>
            <wp:positionH relativeFrom="margin">
              <wp:align>right</wp:align>
            </wp:positionH>
            <wp:positionV relativeFrom="paragraph">
              <wp:posOffset>7149465</wp:posOffset>
            </wp:positionV>
            <wp:extent cx="1668145" cy="1527175"/>
            <wp:effectExtent l="0" t="0" r="8255" b="0"/>
            <wp:wrapNone/>
            <wp:docPr id="1028" name="Picture 2" descr="C:\ECM\TEMP\부서함\Brand담당\20년 연간업무계획\디지털 그래픽 모티브 개발★\★1st Manual Official Release\Graphic Asset_v1.0\1. Main motif - Solid color\png\Main_motif-LG_red_soli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2" descr="C:\ECM\TEMP\부서함\Brand담당\20년 연간업무계획\디지털 그래픽 모티브 개발★\★1st Manual Official Release\Graphic Asset_v1.0\1. Main motif - Solid color\png\Main_motif-LG_red_solid.png"/>
                    <pic:cNvPicPr>
                      <a:picLocks noChangeAspect="1" noUngrp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8145" cy="1527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LG EI Text TTF Regular" w:eastAsia="LG EI Text TTF Regular" w:hAnsi="LG EI Text TTF Regular"/>
          <w:szCs w:val="22"/>
        </w:rPr>
        <w:br w:type="page"/>
      </w:r>
    </w:p>
    <w:tbl>
      <w:tblPr>
        <w:tblStyle w:val="aa"/>
        <w:tblW w:w="5000" w:type="pct"/>
        <w:tblBorders>
          <w:bottom w:val="single" w:sz="18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10458"/>
      </w:tblGrid>
      <w:tr>
        <w:trPr>
          <w:trHeight w:val="832" w:hRule="atLeast"/>
          <w:cantSplit/>
        </w:trPr>
        <w:tc>
          <w:tcPr>
            <w:tcW w:w="10458" w:type="dxa"/>
            <w:tcBorders>
              <w:top w:val="nil"/>
              <w:left w:val="nil"/>
              <w:right w:val="nil"/>
            </w:tcBorders>
            <w:vAlign w:val="center"/>
          </w:tcPr>
          <w:p>
            <w:pPr>
              <w:wordWrap/>
              <w:rPr>
                <w:rFonts w:ascii="LG EI Text TTF Regular" w:eastAsia="LG EI Text TTF Regular" w:hAnsi="LG EI Text TTF Regular"/>
                <w:szCs w:val="22"/>
                <w:shd w:val="pct15" w:color="auto" w:fill="FFFFFF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  <w:shd w:val="pct15" w:color="auto" w:fill="FFFFFF"/>
              </w:rPr>
              <w:t>BX단계</w:t>
            </w:r>
          </w:p>
          <w:p>
            <w:pPr>
              <w:wordWrap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</w:rPr>
              <w:t>0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 xml:space="preserve">. 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>프로젝트 소개</w:t>
            </w:r>
          </w:p>
        </w:tc>
      </w:tr>
    </w:tbl>
    <w:tbl>
      <w:tblPr>
        <w:tblpPr w:leftFromText="142" w:rightFromText="142" w:vertAnchor="text" w:tblpY="254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00" w:firstRow="0" w:lastRow="0" w:firstColumn="0" w:lastColumn="0" w:noHBand="0" w:noVBand="1"/>
        <w:tblLayout w:type="autofit"/>
      </w:tblPr>
      <w:tblGrid>
        <w:gridCol w:w="1878"/>
        <w:gridCol w:w="8607"/>
      </w:tblGrid>
      <w:tr>
        <w:trPr>
          <w:trHeight w:val="539" w:hRule="atLeast"/>
          <w:cantSplit/>
        </w:trPr>
        <w:tc>
          <w:tcPr>
            <w:tcW w:w="1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2B2B2"/>
            <w:vAlign w:val="center"/>
          </w:tcPr>
          <w:p>
            <w:pPr>
              <w:wordWrap/>
              <w:jc w:val="center"/>
              <w:pBdr>
                <w:between w:val="nil"/>
                <w:top w:val="none"/>
                <w:left w:val="none"/>
                <w:bottom w:val="none"/>
                <w:right w:val="none"/>
              </w:pBdr>
              <w:spacing w:after="0"/>
              <w:rPr>
                <w:rFonts w:ascii="LG EI Text TTF Regular" w:eastAsia="LG EI Text TTF Regular" w:hAnsi="LG EI Text TTF Regular" w:cs="함초롬바탕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 w:cs="함초롬바탕"/>
                <w:color w:val="000000"/>
                <w:szCs w:val="22"/>
              </w:rPr>
              <w:t>팀명</w:t>
            </w:r>
          </w:p>
        </w:tc>
        <w:tc>
          <w:tcPr>
            <w:tcW w:w="86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>
            <w:r>
              <w:t>5분 대기조</w:t>
            </w:r>
          </w:p>
        </w:tc>
      </w:tr>
      <w:tr>
        <w:trPr>
          <w:trHeight w:val="1300" w:hRule="atLeast"/>
          <w:cantSplit/>
        </w:trPr>
        <w:tc>
          <w:tcPr>
            <w:tcW w:w="1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2B2B2"/>
            <w:vAlign w:val="center"/>
          </w:tcPr>
          <w:p>
            <w:pPr>
              <w:wordWrap/>
              <w:jc w:val="center"/>
              <w:pBdr>
                <w:between w:val="nil"/>
                <w:top w:val="none"/>
                <w:left w:val="none"/>
                <w:bottom w:val="none"/>
                <w:right w:val="none"/>
              </w:pBdr>
              <w:spacing w:after="0"/>
              <w:rPr>
                <w:rFonts w:ascii="LG EI Text TTF Regular" w:eastAsia="LG EI Text TTF Regular" w:hAnsi="LG EI Text TTF Regular" w:cs="함초롬바탕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 w:cs="맑은 고딕"/>
                <w:color w:val="000000"/>
                <w:szCs w:val="22"/>
              </w:rPr>
              <w:t>팀</w:t>
            </w:r>
            <w:r>
              <w:rPr>
                <w:rFonts w:ascii="LG EI Text TTF Regular" w:eastAsia="LG EI Text TTF Regular" w:hAnsi="LG EI Text TTF Regular" w:cs="맑은 고딕"/>
                <w:color w:val="000000"/>
                <w:szCs w:val="22"/>
              </w:rPr>
              <w:t>구성</w:t>
            </w:r>
            <w:r>
              <w:rPr>
                <w:rFonts w:ascii="LG EI Text TTF Regular" w:eastAsia="LG EI Text TTF Regular" w:hAnsi="LG EI Text TTF Regular" w:cs="맑은 고딕"/>
                <w:color w:val="000000"/>
                <w:szCs w:val="22"/>
              </w:rPr>
              <w:t xml:space="preserve">원 </w:t>
            </w:r>
          </w:p>
          <w:p>
            <w:pPr>
              <w:wordWrap/>
              <w:jc w:val="center"/>
              <w:pBdr>
                <w:between w:val="nil"/>
                <w:top w:val="none"/>
                <w:left w:val="none"/>
                <w:bottom w:val="none"/>
                <w:right w:val="none"/>
              </w:pBdr>
              <w:spacing w:after="0"/>
              <w:rPr>
                <w:rFonts w:ascii="LG EI Text TTF Regular" w:eastAsia="LG EI Text TTF Regular" w:hAnsi="LG EI Text TTF Regular" w:cs="함초롬바탕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 w:cs="맑은 고딕"/>
                <w:color w:val="000000"/>
                <w:szCs w:val="22"/>
              </w:rPr>
              <w:t>및 역할</w:t>
            </w:r>
          </w:p>
        </w:tc>
        <w:tc>
          <w:tcPr>
            <w:tcW w:w="86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>
            <w:r>
              <w:t>▪ 팀장 : 박진영 (PM / Tech Lead) — pipeline·ml·docs·전체 아키텍처·ThinQ 연동 설계</w:t>
            </w:r>
          </w:p>
          <w:p>
            <w:r>
              <w:t>▪ 팀원 : 박진 (Backend) — FastAPI·SSE·Smart Protocol·ThinQ API 제어</w:t>
            </w:r>
          </w:p>
          <w:p>
            <w:r>
              <w:t>▪ 팀원 : 윤재영 (Frontend) — Next.js 14·PWA 대시보드·병동 평면도 UI</w:t>
            </w:r>
          </w:p>
          <w:p>
            <w:r>
              <w:t>▪ 팀원 : 정욱현 (DevOps/QA) — Docker·CI/CD·마이그레이션·테스트</w:t>
            </w:r>
          </w:p>
        </w:tc>
      </w:tr>
      <w:tr>
        <w:trPr>
          <w:trHeight w:val="541" w:hRule="atLeast"/>
          <w:cantSplit/>
        </w:trPr>
        <w:tc>
          <w:tcPr>
            <w:tcW w:w="1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2B2B2"/>
            <w:vAlign w:val="center"/>
          </w:tcPr>
          <w:p>
            <w:pPr>
              <w:wordWrap/>
              <w:jc w:val="center"/>
              <w:pBdr>
                <w:between w:val="nil"/>
                <w:top w:val="none"/>
                <w:left w:val="none"/>
                <w:bottom w:val="none"/>
                <w:right w:val="none"/>
              </w:pBdr>
              <w:spacing w:after="0"/>
              <w:rPr>
                <w:rFonts w:ascii="LG EI Text TTF Regular" w:eastAsia="LG EI Text TTF Regular" w:hAnsi="LG EI Text TTF Regular" w:cs="맑은 고딕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 w:cs="맑은 고딕"/>
                <w:color w:val="000000"/>
                <w:szCs w:val="22"/>
              </w:rPr>
              <w:t>구분</w:t>
            </w:r>
          </w:p>
        </w:tc>
        <w:tc>
          <w:tcPr>
            <w:tcW w:w="86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>
            <w:r>
              <w:t>■ LG전자 주제      □ 자유 주제</w:t>
            </w:r>
          </w:p>
        </w:tc>
      </w:tr>
      <w:tr>
        <w:trPr>
          <w:trHeight w:val="653" w:hRule="atLeast"/>
          <w:cantSplit/>
        </w:trPr>
        <w:tc>
          <w:tcPr>
            <w:tcW w:w="1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2B2B2"/>
            <w:vAlign w:val="center"/>
          </w:tcPr>
          <w:p>
            <w:pPr>
              <w:wordWrap/>
              <w:jc w:val="center"/>
              <w:pBdr>
                <w:between w:val="nil"/>
                <w:top w:val="none"/>
                <w:left w:val="none"/>
                <w:bottom w:val="none"/>
                <w:right w:val="none"/>
              </w:pBdr>
              <w:spacing w:after="0"/>
              <w:rPr>
                <w:rFonts w:ascii="LG EI Text TTF Regular" w:eastAsia="LG EI Text TTF Regular" w:hAnsi="LG EI Text TTF Regular" w:cs="함초롬바탕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 w:cs="맑은 고딕"/>
                <w:color w:val="000000"/>
                <w:szCs w:val="22"/>
              </w:rPr>
              <w:t>주제</w:t>
            </w:r>
          </w:p>
        </w:tc>
        <w:tc>
          <w:tcPr>
            <w:tcW w:w="86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>
            <w:r>
              <w:t>ThinQ Workspace Sentinel — 요양병원 감염병 조기경보 + LG ThinQ 가전 자동제어 B2B PoC</w:t>
            </w:r>
          </w:p>
        </w:tc>
      </w:tr>
    </w:tbl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tbl>
      <w:tblPr>
        <w:tblStyle w:val="aa"/>
        <w:tblW w:w="5000" w:type="pct"/>
        <w:tblBorders>
          <w:bottom w:val="single" w:sz="18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10455"/>
      </w:tblGrid>
      <w:tr>
        <w:trPr>
          <w:cantSplit/>
        </w:trPr>
        <w:tc>
          <w:tcPr>
            <w:tcW w:w="10455" w:type="dxa"/>
            <w:tcBorders>
              <w:top w:val="nil"/>
              <w:left w:val="nil"/>
              <w:right w:val="nil"/>
            </w:tcBorders>
            <w:vAlign w:val="center"/>
          </w:tcPr>
          <w:p>
            <w:pPr>
              <w:wordWrap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</w:rPr>
              <w:t>0.  WBS</w:t>
            </w:r>
          </w:p>
        </w:tc>
      </w:tr>
    </w:tbl>
    <w:p>
      <w:pPr>
        <w:wordWrap/>
        <w:spacing w:after="0"/>
        <w:rPr>
          <w:rFonts w:ascii="LG EI Text TTF Regular" w:eastAsia="LG EI Text TTF Regular" w:hAnsi="LG EI Text TTF Regular"/>
          <w:color w:val="808080"/>
          <w:szCs w:val="22"/>
        </w:rPr>
      </w:pPr>
      <w:r>
        <w:rPr>
          <w:rFonts w:ascii="LG EI Text TTF Regular" w:eastAsia="LG EI Text TTF Regular" w:hAnsi="LG EI Text TTF Regular" w:hint="eastAsia"/>
          <w:color w:val="808080"/>
          <w:szCs w:val="22"/>
        </w:rPr>
        <w:t xml:space="preserve">페이지 </w:t>
      </w:r>
      <w:r>
        <w:rPr>
          <w:rFonts w:ascii="LG EI Text TTF Regular" w:eastAsia="LG EI Text TTF Regular" w:hAnsi="LG EI Text TTF Regular" w:hint="eastAsia"/>
          <w:color w:val="808080"/>
          <w:szCs w:val="22"/>
        </w:rPr>
        <w:t>링크 :</w:t>
      </w:r>
      <w:r>
        <w:rPr>
          <w:rFonts w:ascii="LG EI Text TTF Regular" w:eastAsia="LG EI Text TTF Regular" w:hAnsi="LG EI Text TTF Regular" w:hint="eastAsia"/>
          <w:color w:val="808080"/>
          <w:szCs w:val="22"/>
        </w:rPr>
        <w:t xml:space="preserve"> </w:t>
      </w:r>
    </w:p>
    <w:p>
      <w:pPr>
        <w:wordWrap/>
        <w:spacing w:after="0"/>
        <w:rPr>
          <w:rFonts w:ascii="LG EI Text TTF Regular" w:eastAsia="LG EI Text TTF Regular" w:hAnsi="LG EI Text TTF Regular"/>
          <w:color w:val="808080"/>
          <w:szCs w:val="22"/>
        </w:rPr>
      </w:pPr>
      <w:r>
        <w:rPr>
          <w:rFonts w:ascii="LG EI Text TTF Regular" w:eastAsia="LG EI Text TTF Regular" w:hAnsi="LG EI Text TTF Regular" w:hint="eastAsia"/>
          <w:color w:val="808080"/>
          <w:szCs w:val="22"/>
        </w:rPr>
        <w:t>피그마</w:t>
      </w:r>
      <w:r>
        <w:rPr>
          <w:rFonts w:ascii="LG EI Text TTF Regular" w:eastAsia="LG EI Text TTF Regular" w:hAnsi="LG EI Text TTF Regular" w:hint="eastAsia"/>
          <w:color w:val="808080"/>
          <w:szCs w:val="22"/>
        </w:rPr>
        <w:t xml:space="preserve">, </w:t>
      </w:r>
      <w:r>
        <w:rPr>
          <w:rFonts w:ascii="LG EI Text TTF Regular" w:eastAsia="LG EI Text TTF Regular" w:hAnsi="LG EI Text TTF Regular" w:hint="eastAsia"/>
          <w:color w:val="808080"/>
          <w:szCs w:val="22"/>
        </w:rPr>
        <w:t>노션</w:t>
      </w:r>
      <w:r>
        <w:rPr>
          <w:rFonts w:ascii="LG EI Text TTF Regular" w:eastAsia="LG EI Text TTF Regular" w:hAnsi="LG EI Text TTF Regular" w:hint="eastAsia"/>
          <w:color w:val="808080"/>
          <w:szCs w:val="22"/>
        </w:rPr>
        <w:t xml:space="preserve"> 등으로 작성한 WBS 화면 </w:t>
      </w:r>
      <w:r>
        <w:rPr>
          <w:rFonts w:ascii="LG EI Text TTF Regular" w:eastAsia="LG EI Text TTF Regular" w:hAnsi="LG EI Text TTF Regular"/>
          <w:color w:val="808080"/>
          <w:szCs w:val="22"/>
        </w:rPr>
        <w:t>캡처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85616"/>
            <wp:docPr id="1035" name="Picture 10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5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>
      <w:pPr>
        <w:autoSpaceDE/>
        <w:autoSpaceDN/>
        <w:widowControl/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szCs w:val="22"/>
        </w:rPr>
        <w:br w:type="page"/>
      </w:r>
    </w:p>
    <w:tbl>
      <w:tblPr>
        <w:tblStyle w:val="aa"/>
        <w:tblW w:w="5000" w:type="pct"/>
        <w:tblBorders>
          <w:bottom w:val="single" w:sz="18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10455"/>
      </w:tblGrid>
      <w:tr>
        <w:trPr>
          <w:cantSplit/>
        </w:trPr>
        <w:tc>
          <w:tcPr>
            <w:tcW w:w="10455" w:type="dxa"/>
            <w:tcBorders>
              <w:top w:val="nil"/>
              <w:left w:val="nil"/>
              <w:right w:val="nil"/>
            </w:tcBorders>
            <w:vAlign w:val="center"/>
          </w:tcPr>
          <w:p>
            <w:pPr>
              <w:pStyle w:val="a6"/>
              <w:ind w:left="314" w:hanging="295"/>
              <w:wordWrap/>
              <w:numPr>
                <w:ilvl w:val="0"/>
                <w:numId w:val="1"/>
              </w:numPr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</w:rPr>
              <w:t>추진배경</w:t>
            </w:r>
          </w:p>
        </w:tc>
      </w:tr>
    </w:tbl>
    <w:p>
      <w:r>
        <w:rPr>
          <w:b/>
          <w:color w:val="A50034"/>
          <w:sz w:val="22"/>
        </w:rPr>
        <w:t>핵심 난제 — 요양병원 집단감염의 구조적 취약성</w:t>
      </w:r>
    </w:p>
    <w:p>
      <w:r>
        <w:rPr>
          <w:sz w:val="20"/>
        </w:rPr>
        <w:t>• 고령 면역저하 집단의 치명률: 65세+ 입소자는 인플루엔자·RSV·COVID·노로 기저면역이 낮고 폐렴·패혈증 이행률이 수배. 결핵·폐렴구균·CDI·옴 등 8개 위협 병원체가 한 병동에 공존.</w:t>
      </w:r>
    </w:p>
    <w:p>
      <w:r>
        <w:rPr>
          <w:sz w:val="20"/>
        </w:rPr>
        <w:t>• 감염관리 인력 부족: 의료법상 ICN 1명 이상이나 현장은 1명이 전 병동 담당. 야간·주말 모니터링 공백이 집단감염 주원인.</w:t>
      </w:r>
    </w:p>
    <w:p>
      <w:r>
        <w:rPr>
          <w:sz w:val="20"/>
        </w:rPr>
        <w:t>• 사후대응의 한계: 현행은 증상 발현 후 신고(감염병예방법 제16조). 발현 시점엔 이미 공기·표면 확산 → 격리·방역 비용이 예방 대비 수십 배.</w:t>
      </w:r>
    </w:p>
    <w:p>
      <w:r>
        <w:rPr>
          <w:b/>
          <w:color w:val="A50034"/>
          <w:sz w:val="22"/>
        </w:rPr>
        <w:t>집중 과제</w:t>
      </w:r>
    </w:p>
    <w:p>
      <w:r>
        <w:rPr>
          <w:sz w:val="20"/>
        </w:rPr>
        <w:t>외부 유행신호(KOWAS 하수감시·네이버 DataLab·약국 OTC)를 실내 환경센서(CO₂·온습도·PM2.5·UV)와 융합해 증상 발현 2~3주 전 공간 감염위험을 선제 탐지하고, LG ThinQ 가전 8종을 자동 제어해 집단감염 발생 자체를 억제한다.</w:t>
      </w: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color w:val="BFBFBF"/>
          <w:szCs w:val="22"/>
        </w:rPr>
        <w:t>우리가 프로젝트를 시작하게 된 핵심 난제</w:t>
      </w:r>
    </w:p>
    <w:p>
      <w:pPr>
        <w:ind w:left="200" w:hanging="200"/>
        <w:autoSpaceDE/>
        <w:autoSpaceDN/>
        <w:widowControl/>
        <w:wordWrap/>
        <w:jc w:val="both"/>
        <w:spacing w:after="0"/>
        <w:rPr>
          <w:rFonts w:ascii="LG EI Text TTF Regular" w:eastAsia="LG EI Text TTF Regular" w:hAnsi="LG EI Text TTF Regular" w:cs="함초롬바탕"/>
          <w:color w:val="000000"/>
          <w:szCs w:val="22"/>
          <w:kern w:val="0"/>
        </w:rPr>
      </w:pPr>
    </w:p>
    <w:tbl>
      <w:tblPr>
        <w:tblStyle w:val="aa"/>
        <w:tblW w:w="5000" w:type="pct"/>
        <w:tblBorders>
          <w:bottom w:val="single" w:sz="18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10455"/>
      </w:tblGrid>
      <w:tr>
        <w:trPr>
          <w:cantSplit/>
        </w:trPr>
        <w:tc>
          <w:tcPr>
            <w:tcW w:w="10455" w:type="dxa"/>
            <w:tcBorders>
              <w:top w:val="nil"/>
              <w:left w:val="nil"/>
              <w:right w:val="nil"/>
            </w:tcBorders>
            <w:vAlign w:val="center"/>
          </w:tcPr>
          <w:p>
            <w:pPr>
              <w:wordWrap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/>
                <w:szCs w:val="22"/>
              </w:rPr>
              <w:t>Ⅱ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 xml:space="preserve">. 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>고객 감동 목표</w:t>
            </w:r>
          </w:p>
        </w:tc>
      </w:tr>
    </w:tbl>
    <w:p>
      <w:r>
        <w:rPr>
          <w:b/>
          <w:color w:val="A50034"/>
          <w:sz w:val="22"/>
        </w:rPr>
        <w:t>이해관계자별 고객 감동 목표</w:t>
      </w:r>
    </w:p>
    <w:tbl>
      <w:tblPr>
        <w:tblStyle w:val="aa"/>
        <w:tblW w:type="pct" w:w="5000"/>
        <w:tblLook w:firstColumn="1" w:firstRow="1" w:lastColumn="0" w:lastRow="0" w:noHBand="0" w:noVBand="1" w:val="04A0"/>
        <w:tblLayout w:type="autofit"/>
      </w:tblPr>
      <w:tblGrid>
        <w:gridCol w:w="3489"/>
        <w:gridCol w:w="3489"/>
        <w:gridCol w:w="3489"/>
      </w:tblGrid>
      <w:tr>
        <w:trPr>
          <w:cantSplit/>
        </w:trPr>
        <w:tc>
          <w:tcPr>
            <w:tcW w:type="dxa" w:w="3489"/>
            <w:vAlign w:val="center"/>
          </w:tcPr>
          <w:p>
            <w:r/>
            <w:r>
              <w:rPr>
                <w:b/>
                <w:sz w:val="18"/>
              </w:rPr>
              <w:t>이해관계자</w:t>
            </w:r>
          </w:p>
        </w:tc>
        <w:tc>
          <w:tcPr>
            <w:tcW w:type="dxa" w:w="3489"/>
            <w:vAlign w:val="center"/>
          </w:tcPr>
          <w:p>
            <w:r/>
            <w:r>
              <w:rPr>
                <w:b/>
                <w:sz w:val="18"/>
              </w:rPr>
              <w:t>기존 경험(Pain)</w:t>
            </w:r>
          </w:p>
        </w:tc>
        <w:tc>
          <w:tcPr>
            <w:tcW w:type="dxa" w:w="3489"/>
            <w:vAlign w:val="center"/>
          </w:tcPr>
          <w:p>
            <w:r/>
            <w:r>
              <w:rPr>
                <w:b/>
                <w:sz w:val="18"/>
              </w:rPr>
              <w:t>Sentinel 제공(Gain)</w:t>
            </w:r>
          </w:p>
        </w:tc>
      </w:tr>
      <w:tr>
        <w:trPr>
          <w:cantSplit/>
        </w:trPr>
        <w:tc>
          <w:tcPr>
            <w:tcW w:type="dxa" w:w="3489"/>
            <w:vAlign w:val="center"/>
          </w:tcPr>
          <w:p>
            <w:r/>
            <w:r>
              <w:rPr>
                <w:sz w:val="18"/>
              </w:rPr>
              <w:t>감염관리간호사(ICN)</w:t>
            </w:r>
          </w:p>
        </w:tc>
        <w:tc>
          <w:tcPr>
            <w:tcW w:type="dxa" w:w="3489"/>
            <w:vAlign w:val="center"/>
          </w:tcPr>
          <w:p>
            <w:r/>
            <w:r>
              <w:rPr>
                <w:sz w:val="18"/>
              </w:rPr>
              <w:t>야간·주말 위험 파악 불가</w:t>
            </w:r>
          </w:p>
        </w:tc>
        <w:tc>
          <w:tcPr>
            <w:tcW w:type="dxa" w:w="3489"/>
            <w:vAlign w:val="center"/>
          </w:tcPr>
          <w:p>
            <w:r/>
            <w:r>
              <w:rPr>
                <w:sz w:val="18"/>
              </w:rPr>
              <w:t>5-Tier 실시간 대시보드 + 등급변경 즉시 앱푸시</w:t>
            </w:r>
          </w:p>
        </w:tc>
      </w:tr>
      <w:tr>
        <w:trPr>
          <w:cantSplit/>
        </w:trPr>
        <w:tc>
          <w:tcPr>
            <w:tcW w:type="dxa" w:w="3489"/>
            <w:vAlign w:val="center"/>
          </w:tcPr>
          <w:p>
            <w:r/>
            <w:r>
              <w:rPr>
                <w:sz w:val="18"/>
              </w:rPr>
              <w:t>시설장/원장</w:t>
            </w:r>
          </w:p>
        </w:tc>
        <w:tc>
          <w:tcPr>
            <w:tcW w:type="dxa" w:w="3489"/>
            <w:vAlign w:val="center"/>
          </w:tcPr>
          <w:p>
            <w:r/>
            <w:r>
              <w:rPr>
                <w:sz w:val="18"/>
              </w:rPr>
              <w:t>집단감염 후 신고·수가손실 감수</w:t>
            </w:r>
          </w:p>
        </w:tc>
        <w:tc>
          <w:tcPr>
            <w:tcW w:type="dxa" w:w="3489"/>
            <w:vAlign w:val="center"/>
          </w:tcPr>
          <w:p>
            <w:r/>
            <w:r>
              <w:rPr>
                <w:sz w:val="18"/>
              </w:rPr>
              <w:t>2~3주 전 외부신호 사전경보 → 예방 → 가산 유지</w:t>
            </w:r>
          </w:p>
        </w:tc>
      </w:tr>
      <w:tr>
        <w:trPr>
          <w:cantSplit/>
        </w:trPr>
        <w:tc>
          <w:tcPr>
            <w:tcW w:type="dxa" w:w="3489"/>
            <w:vAlign w:val="center"/>
          </w:tcPr>
          <w:p>
            <w:r/>
            <w:r>
              <w:rPr>
                <w:sz w:val="18"/>
              </w:rPr>
              <w:t>요양보호사</w:t>
            </w:r>
          </w:p>
        </w:tc>
        <w:tc>
          <w:tcPr>
            <w:tcW w:type="dxa" w:w="3489"/>
            <w:vAlign w:val="center"/>
          </w:tcPr>
          <w:p>
            <w:r/>
            <w:r>
              <w:rPr>
                <w:sz w:val="18"/>
              </w:rPr>
              <w:t>고위험 구역 모른 채 동선 이동</w:t>
            </w:r>
          </w:p>
        </w:tc>
        <w:tc>
          <w:tcPr>
            <w:tcW w:type="dxa" w:w="3489"/>
            <w:vAlign w:val="center"/>
          </w:tcPr>
          <w:p>
            <w:r/>
            <w:r>
              <w:rPr>
                <w:sz w:val="18"/>
              </w:rPr>
              <w:t>병동지도 Tier 표시 → 우선 환기·청소 동선</w:t>
            </w:r>
          </w:p>
        </w:tc>
      </w:tr>
      <w:tr>
        <w:trPr>
          <w:cantSplit/>
        </w:trPr>
        <w:tc>
          <w:tcPr>
            <w:tcW w:type="dxa" w:w="3489"/>
            <w:vAlign w:val="center"/>
          </w:tcPr>
          <w:p>
            <w:r/>
            <w:r>
              <w:rPr>
                <w:sz w:val="18"/>
              </w:rPr>
              <w:t>보호자</w:t>
            </w:r>
          </w:p>
        </w:tc>
        <w:tc>
          <w:tcPr>
            <w:tcW w:type="dxa" w:w="3489"/>
            <w:vAlign w:val="center"/>
          </w:tcPr>
          <w:p>
            <w:r/>
            <w:r>
              <w:rPr>
                <w:sz w:val="18"/>
              </w:rPr>
              <w:t>가족 감염 노출 알 수 없음</w:t>
            </w:r>
          </w:p>
        </w:tc>
        <w:tc>
          <w:tcPr>
            <w:tcW w:type="dxa" w:w="3489"/>
            <w:vAlign w:val="center"/>
          </w:tcPr>
          <w:p>
            <w:r/>
            <w:r>
              <w:rPr>
                <w:sz w:val="18"/>
              </w:rPr>
              <w:t>앱 안심지수 조회(UC10) → 불안 감소</w:t>
            </w:r>
          </w:p>
        </w:tc>
      </w:tr>
      <w:tr>
        <w:trPr>
          <w:cantSplit/>
        </w:trPr>
        <w:tc>
          <w:tcPr>
            <w:tcW w:type="dxa" w:w="3489"/>
            <w:vAlign w:val="center"/>
          </w:tcPr>
          <w:p>
            <w:r/>
            <w:r>
              <w:rPr>
                <w:sz w:val="18"/>
              </w:rPr>
              <w:t>법무/QA</w:t>
            </w:r>
          </w:p>
        </w:tc>
        <w:tc>
          <w:tcPr>
            <w:tcW w:type="dxa" w:w="3489"/>
            <w:vAlign w:val="center"/>
          </w:tcPr>
          <w:p>
            <w:r/>
            <w:r>
              <w:rPr>
                <w:sz w:val="18"/>
              </w:rPr>
              <w:t>적정성평가 증빙 수작업</w:t>
            </w:r>
          </w:p>
        </w:tc>
        <w:tc>
          <w:tcPr>
            <w:tcW w:type="dxa" w:w="3489"/>
            <w:vAlign w:val="center"/>
          </w:tcPr>
          <w:p>
            <w:r/>
            <w:r>
              <w:rPr>
                <w:sz w:val="18"/>
              </w:rPr>
              <w:t>365일 운영로그 자동 → 원클릭 PDF</w:t>
            </w:r>
          </w:p>
        </w:tc>
      </w:tr>
    </w:tbl>
    <w:p>
      <w:r>
        <w:rPr>
          <w:sz w:val="20"/>
        </w:rPr>
        <w:t>ESG 연결: 탄소저감(에너지효율 제어)·사회(취약계층 보호)·거버넌스(법령준수 자동증빙). B2G 연결: 감염관리 가산·적정성평가 1등급 유지 (효과는 PoC 실측 예정).</w:t>
      </w: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color w:val="BFBFBF"/>
          <w:szCs w:val="22"/>
        </w:rPr>
        <w:t>핵심 난제와 관련된 집중 우리의 과제</w:t>
      </w: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tbl>
      <w:tblPr>
        <w:tblStyle w:val="aa"/>
        <w:tblW w:w="5000" w:type="pct"/>
        <w:tblBorders>
          <w:bottom w:val="single" w:sz="18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1560"/>
        <w:gridCol w:w="2409"/>
        <w:gridCol w:w="3544"/>
        <w:gridCol w:w="2977"/>
      </w:tblGrid>
      <w:tr>
        <w:trPr>
          <w:cantSplit/>
        </w:trPr>
        <w:tc>
          <w:tcPr>
            <w:tcW w:w="7513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>
            <w:pPr>
              <w:wordWrap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/>
                <w:szCs w:val="22"/>
              </w:rPr>
              <w:t>Ⅲ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 xml:space="preserve">. 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>데이터 수집 전략</w:t>
            </w:r>
          </w:p>
        </w:tc>
        <w:tc>
          <w:tcPr>
            <w:tcW w:w="2977" w:type="dxa"/>
            <w:tcBorders>
              <w:top w:val="nil"/>
              <w:left w:val="nil"/>
              <w:right w:val="nil"/>
            </w:tcBorders>
            <w:vAlign w:val="center"/>
          </w:tcPr>
          <w:p>
            <w:pPr>
              <w:wordWrap/>
              <w:rPr>
                <w:rFonts w:ascii="LG EI Text TTF Regular" w:eastAsia="LG EI Text TTF Regular" w:hAnsi="LG EI Text TTF Regular"/>
                <w:szCs w:val="22"/>
              </w:rPr>
            </w:pPr>
          </w:p>
        </w:tc>
      </w:tr>
      <w:tr>
        <w:tblPrEx>
          <w:tblBorders>
            <w:bottom w:val="single" w:sz="4" w:space="0" w:color="auto"/>
          </w:tblBorders>
        </w:tblPrEx>
        <w:trPr>
          <w:cantSplit/>
        </w:trPr>
        <w:tc>
          <w:tcPr>
            <w:tcW w:w="1560" w:type="dxa"/>
            <w:shd w:val="clear" w:color="auto" w:fill="BFBFBF"/>
            <w:vAlign w:val="center"/>
          </w:tcPr>
          <w:p>
            <w:pPr>
              <w:wordWrap/>
              <w:jc w:val="center"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</w:rPr>
              <w:t>타켓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 xml:space="preserve"> 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>사이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>트</w:t>
            </w:r>
          </w:p>
        </w:tc>
        <w:tc>
          <w:tcPr>
            <w:tcW w:w="2409" w:type="dxa"/>
            <w:shd w:val="clear" w:color="auto" w:fill="BFBFBF"/>
            <w:vAlign w:val="center"/>
          </w:tcPr>
          <w:p>
            <w:pPr>
              <w:wordWrap/>
              <w:jc w:val="center"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</w:rPr>
              <w:t>키워드</w:t>
            </w:r>
          </w:p>
        </w:tc>
        <w:tc>
          <w:tcPr>
            <w:tcW w:w="3544" w:type="dxa"/>
            <w:shd w:val="clear" w:color="auto" w:fill="BFBFBF"/>
            <w:vAlign w:val="center"/>
          </w:tcPr>
          <w:p>
            <w:pPr>
              <w:wordWrap/>
              <w:jc w:val="center"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</w:rPr>
              <w:t>선정 이유</w:t>
            </w:r>
          </w:p>
        </w:tc>
        <w:tc>
          <w:tcPr>
            <w:tcW w:w="2977" w:type="dxa"/>
            <w:shd w:val="clear" w:color="auto" w:fill="BFBFBF"/>
            <w:vAlign w:val="center"/>
          </w:tcPr>
          <w:p>
            <w:pPr>
              <w:wordWrap/>
              <w:jc w:val="center"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</w:rPr>
              <w:t>타겟 데이터</w:t>
            </w:r>
          </w:p>
          <w:p>
            <w:pPr>
              <w:wordWrap/>
              <w:jc w:val="center"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</w:rPr>
              <w:t>기간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 xml:space="preserve"> 설정</w:t>
            </w:r>
          </w:p>
        </w:tc>
      </w:tr>
      <w:tr>
        <w:tblPrEx>
          <w:tblBorders>
            <w:bottom w:val="single" w:sz="4" w:space="0" w:color="auto"/>
          </w:tblBorders>
        </w:tblPrEx>
        <w:trPr>
          <w:cantSplit/>
        </w:trPr>
        <w:tc>
          <w:tcPr>
            <w:tcW w:w="1560" w:type="dxa"/>
            <w:vAlign w:val="center"/>
          </w:tcPr>
          <w:p>
            <w:r>
              <w:t>KOWAS (질병청 하수기반감염병감시)</w:t>
            </w:r>
          </w:p>
        </w:tc>
        <w:tc>
          <w:tcPr>
            <w:tcW w:w="2409" w:type="dxa"/>
            <w:vAlign w:val="center"/>
          </w:tcPr>
          <w:p>
            <w:r>
              <w:t>인플루엔자·노로·COVID-19·RSV 하수 바이러스 RNA(copies/L)</w:t>
            </w:r>
          </w:p>
        </w:tc>
        <w:tc>
          <w:tcPr>
            <w:tcW w:w="3544" w:type="dxa"/>
            <w:vAlign w:val="center"/>
          </w:tcPr>
          <w:p>
            <w:r>
              <w:t>증상 발현 1~3주 전 하수에서 RNA 검출 — 임상신고 대비 선행. 질병청 공식, 신뢰도 최상(가중치 1.0). 시·군 단위 필터</w:t>
            </w:r>
          </w:p>
        </w:tc>
        <w:tc>
          <w:tcPr>
            <w:tcW w:w="2977" w:type="dxa"/>
            <w:vAlign w:val="center"/>
          </w:tcPr>
          <w:p>
            <w:r>
              <w:t>2024.01.01~2026.06.25 (주 단위)</w:t>
            </w:r>
          </w:p>
        </w:tc>
      </w:tr>
      <w:tr>
        <w:tblPrEx>
          <w:tblBorders>
            <w:bottom w:val="single" w:sz="4" w:space="0" w:color="auto"/>
          </w:tblBorders>
        </w:tblPrEx>
        <w:trPr>
          <w:cantSplit/>
        </w:trPr>
        <w:tc>
          <w:tcPr>
            <w:tcW w:w="1560" w:type="dxa"/>
            <w:vAlign w:val="center"/>
          </w:tcPr>
          <w:p>
            <w:r>
              <w:t>Naver DataLab 검색 트렌드</w:t>
            </w:r>
          </w:p>
        </w:tc>
        <w:tc>
          <w:tcPr>
            <w:tcW w:w="2409" w:type="dxa"/>
            <w:vAlign w:val="center"/>
          </w:tcPr>
          <w:p>
            <w:r>
              <w:t>독감 증상·기침 가래·노로·발열·감기약·해열제 (지역)</w:t>
            </w:r>
          </w:p>
        </w:tc>
        <w:tc>
          <w:tcPr>
            <w:tcW w:w="3544" w:type="dxa"/>
            <w:vAlign w:val="center"/>
          </w:tcPr>
          <w:p>
            <w:r>
              <w:t>주민 증상 자가인지·정보탐색 → 임상 진단 1~2주 선행. OTC와 교차검증(가중치 0.7)</w:t>
            </w:r>
          </w:p>
        </w:tc>
        <w:tc>
          <w:tcPr>
            <w:tcW w:w="2977" w:type="dxa"/>
            <w:vAlign w:val="center"/>
          </w:tcPr>
          <w:p>
            <w:r>
              <w:t>2024.01.01~2026.06.25 (일 단위)</w:t>
            </w:r>
          </w:p>
        </w:tc>
      </w:tr>
      <w:tr>
        <w:tblPrEx>
          <w:tblBorders>
            <w:bottom w:val="single" w:sz="4" w:space="0" w:color="auto"/>
          </w:tblBorders>
        </w:tblPrEx>
        <w:trPr>
          <w:cantSplit/>
        </w:trPr>
        <w:tc>
          <w:tcPr>
            <w:tcW w:w="1560" w:type="dxa"/>
            <w:vAlign w:val="center"/>
          </w:tcPr>
          <w:p>
            <w:r>
              <w:t>약국 OTC 판매 (HIRA/공공데이터포털)</w:t>
            </w:r>
          </w:p>
        </w:tc>
        <w:tc>
          <w:tcPr>
            <w:tcW w:w="2409" w:type="dxa"/>
            <w:vAlign w:val="center"/>
          </w:tcPr>
          <w:p>
            <w:r>
              <w:t>해열·진통제·항바이러스제·정장·지사제 (시군구 주간 판매량)</w:t>
            </w:r>
          </w:p>
        </w:tc>
        <w:tc>
          <w:tcPr>
            <w:tcW w:w="3544" w:type="dxa"/>
            <w:vAlign w:val="center"/>
          </w:tcPr>
          <w:p>
            <w:r>
              <w:t>처방 없이 구매하는 증상대응약 급증 = 지역 유행 초기신호. 3번째 독립레이어 교차검증(가중치 0.5)</w:t>
            </w:r>
          </w:p>
        </w:tc>
        <w:tc>
          <w:tcPr>
            <w:tcW w:w="2977" w:type="dxa"/>
            <w:vAlign w:val="center"/>
          </w:tcPr>
          <w:p>
            <w:r>
              <w:t>2024.01.01~2026.06.25 (주 단위)</w:t>
            </w:r>
          </w:p>
        </w:tc>
      </w:tr>
    </w:tbl>
    <w:p>
      <w:pPr>
        <w:wordWrap/>
        <w:spacing w:after="0"/>
        <w:rPr>
          <w:rFonts w:ascii="LG EI Text TTF Regular" w:eastAsia="LG EI Text TTF Regular" w:hAnsi="LG EI Text TTF Regular"/>
          <w:szCs w:val="22"/>
        </w:rPr>
        <w:sectPr>
          <w:pgSz w:w="11906" w:h="16838"/>
          <w:pgMar w:top="720" w:right="720" w:bottom="720" w:left="720" w:header="851" w:footer="397" w:gutter="0"/>
          <w:cols w:space="720"/>
          <w:docGrid w:linePitch="360"/>
          <w:headerReference w:type="default" r:id="rId3"/>
          <w:footerReference w:type="default" r:id="rId4"/>
        </w:sectPr>
      </w:pPr>
    </w:p>
    <w:tbl>
      <w:tblPr>
        <w:tblStyle w:val="aa"/>
        <w:tblW w:w="5000" w:type="pct"/>
        <w:tblBorders>
          <w:bottom w:val="single" w:sz="18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15395"/>
      </w:tblGrid>
      <w:tr>
        <w:trPr>
          <w:trHeight w:val="692" w:hRule="atLeast"/>
          <w:cantSplit/>
        </w:trPr>
        <w:tc>
          <w:tcPr>
            <w:tcW w:w="15395" w:type="dxa"/>
            <w:tcBorders>
              <w:top w:val="nil"/>
              <w:left w:val="nil"/>
              <w:right w:val="nil"/>
            </w:tcBorders>
            <w:vAlign w:val="center"/>
          </w:tcPr>
          <w:p>
            <w:pPr>
              <w:wordWrap/>
              <w:rPr>
                <w:rFonts w:ascii="LG EI Text TTF Regular" w:eastAsia="LG EI Text TTF Regular" w:hAnsi="LG EI Text TTF Regular"/>
                <w:szCs w:val="22"/>
                <w:shd w:val="pct15" w:color="auto" w:fill="FFFFFF"/>
              </w:rPr>
            </w:pPr>
            <w:r>
              <w:rPr>
                <w:rFonts w:ascii="LG EI Text TTF Regular" w:eastAsia="LG EI Text TTF Regular" w:hAnsi="LG EI Text TTF Regular"/>
                <w:szCs w:val="22"/>
              </w:rPr>
              <w:br w:type="page"/>
            </w:r>
            <w:r>
              <w:rPr>
                <w:rFonts w:ascii="LG EI Text TTF Regular" w:eastAsia="LG EI Text TTF Regular" w:hAnsi="LG EI Text TTF Regular" w:hint="eastAsia"/>
                <w:szCs w:val="22"/>
                <w:shd w:val="pct15" w:color="auto" w:fill="FFFFFF"/>
              </w:rPr>
              <w:t>CX단계</w:t>
            </w:r>
          </w:p>
          <w:p>
            <w:pPr>
              <w:wordWrap/>
              <w:rPr>
                <w:rFonts w:ascii="LG EI Text TTF Regular" w:eastAsia="LG EI Text TTF Regular" w:hAnsi="LG EI Text TTF Regular"/>
                <w:szCs w:val="22"/>
                <w:shd w:val="pct15" w:color="auto" w:fill="FFFFFF"/>
              </w:rPr>
            </w:pPr>
            <w:r>
              <w:rPr>
                <w:rFonts w:ascii="LG EI Text TTF Regular" w:eastAsia="LG EI Text TTF Regular" w:hAnsi="LG EI Text TTF Regular"/>
                <w:szCs w:val="22"/>
              </w:rPr>
              <w:t>Ⅳ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>. 타깃 고객</w:t>
            </w:r>
          </w:p>
          <w:p>
            <w:pPr>
              <w:wordWrap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</w:rPr>
              <w:t>대표 페르소나</w:t>
            </w:r>
          </w:p>
        </w:tc>
      </w:tr>
    </w:tbl>
    <w:p>
      <w:r>
        <w:rPr>
          <w:b/>
          <w:color w:val="A50034"/>
          <w:sz w:val="22"/>
        </w:rPr>
        <w:t>1. 대표 페르소나</w:t>
      </w:r>
    </w:p>
    <w:p>
      <w:r>
        <w:rPr>
          <w:sz w:val="20"/>
        </w:rPr>
        <w:t>• 김수진(42, 감염관리간호사 ICN): 180병상 혼자 담당. 야간 발열환자 발생 시 어느 병실이 위험한지 모름 → Sentinel이 HIGH_RISK 병동·자동 환기를 즉시 표시.</w:t>
      </w:r>
    </w:p>
    <w:p>
      <w:r>
        <w:rPr>
          <w:sz w:val="20"/>
        </w:rPr>
        <w:t>• 이재호(57, 시설장): 작년 노로 집단감염으로 입소중단·매출손실·평가감점 → KOWAS 노로 RNA 급등 2주 전 사전경보로 선제 가동.</w:t>
      </w:r>
    </w:p>
    <w:p>
      <w:r>
        <w:rPr>
          <w:sz w:val="20"/>
        </w:rPr>
        <w:t>• 최은영(68, 보호자): 어머니(85) 입소, 재유행에 불안 → 보호자앱 안심지수(Tier2 관심·정상관리) 확인으로 안심.</w:t>
      </w:r>
    </w:p>
    <w:p>
      <w:r>
        <w:rPr>
          <w:b/>
          <w:color w:val="A50034"/>
          <w:sz w:val="22"/>
        </w:rPr>
        <w:t>2. Actor 정의</w:t>
      </w:r>
    </w:p>
    <w:tbl>
      <w:tblPr>
        <w:tblStyle w:val="aa"/>
        <w:tblW w:type="pct" w:w="5000"/>
        <w:tblLook w:firstColumn="1" w:firstRow="1" w:lastColumn="0" w:lastRow="0" w:noHBand="0" w:noVBand="1" w:val="04A0"/>
        <w:tblLayout w:type="autofit"/>
      </w:tblPr>
      <w:tblGrid>
        <w:gridCol w:w="3489"/>
        <w:gridCol w:w="3489"/>
        <w:gridCol w:w="3489"/>
      </w:tblGrid>
      <w:tr>
        <w:trPr>
          <w:cantSplit/>
        </w:trPr>
        <w:tc>
          <w:tcPr>
            <w:tcW w:type="dxa" w:w="3489"/>
            <w:vAlign w:val="center"/>
          </w:tcPr>
          <w:p>
            <w:r/>
            <w:r>
              <w:rPr>
                <w:b/>
                <w:sz w:val="18"/>
              </w:rPr>
              <w:t>Actor</w:t>
            </w:r>
          </w:p>
        </w:tc>
        <w:tc>
          <w:tcPr>
            <w:tcW w:type="dxa" w:w="3489"/>
            <w:vAlign w:val="center"/>
          </w:tcPr>
          <w:p>
            <w:r/>
            <w:r>
              <w:rPr>
                <w:b/>
                <w:sz w:val="18"/>
              </w:rPr>
              <w:t>역할</w:t>
            </w:r>
          </w:p>
        </w:tc>
        <w:tc>
          <w:tcPr>
            <w:tcW w:type="dxa" w:w="3489"/>
            <w:vAlign w:val="center"/>
          </w:tcPr>
          <w:p>
            <w:r/>
            <w:r>
              <w:rPr>
                <w:b/>
                <w:sz w:val="18"/>
              </w:rPr>
              <w:t>접근</w:t>
            </w:r>
          </w:p>
        </w:tc>
      </w:tr>
      <w:tr>
        <w:trPr>
          <w:cantSplit/>
        </w:trPr>
        <w:tc>
          <w:tcPr>
            <w:tcW w:type="dxa" w:w="3489"/>
            <w:vAlign w:val="center"/>
          </w:tcPr>
          <w:p>
            <w:r/>
            <w:r>
              <w:rPr>
                <w:sz w:val="18"/>
              </w:rPr>
              <w:t>ICN</w:t>
            </w:r>
          </w:p>
        </w:tc>
        <w:tc>
          <w:tcPr>
            <w:tcW w:type="dxa" w:w="3489"/>
            <w:vAlign w:val="center"/>
          </w:tcPr>
          <w:p>
            <w:r/>
            <w:r>
              <w:rPr>
                <w:sz w:val="18"/>
              </w:rPr>
              <w:t>위험 모니터링·수동 override·신고 결정</w:t>
            </w:r>
          </w:p>
        </w:tc>
        <w:tc>
          <w:tcPr>
            <w:tcW w:type="dxa" w:w="3489"/>
            <w:vAlign w:val="center"/>
          </w:tcPr>
          <w:p>
            <w:r/>
            <w:r>
              <w:rPr>
                <w:sz w:val="18"/>
              </w:rPr>
              <w:t>웹/PWA 대시보드</w:t>
            </w:r>
          </w:p>
        </w:tc>
      </w:tr>
      <w:tr>
        <w:trPr>
          <w:cantSplit/>
        </w:trPr>
        <w:tc>
          <w:tcPr>
            <w:tcW w:type="dxa" w:w="3489"/>
            <w:vAlign w:val="center"/>
          </w:tcPr>
          <w:p>
            <w:r/>
            <w:r>
              <w:rPr>
                <w:sz w:val="18"/>
              </w:rPr>
              <w:t>DIRECTOR(시설장)</w:t>
            </w:r>
          </w:p>
        </w:tc>
        <w:tc>
          <w:tcPr>
            <w:tcW w:type="dxa" w:w="3489"/>
            <w:vAlign w:val="center"/>
          </w:tcPr>
          <w:p>
            <w:r/>
            <w:r>
              <w:rPr>
                <w:sz w:val="18"/>
              </w:rPr>
              <w:t>경보 수신·ESG 열람·설정 승인</w:t>
            </w:r>
          </w:p>
        </w:tc>
        <w:tc>
          <w:tcPr>
            <w:tcW w:type="dxa" w:w="3489"/>
            <w:vAlign w:val="center"/>
          </w:tcPr>
          <w:p>
            <w:r/>
            <w:r>
              <w:rPr>
                <w:sz w:val="18"/>
              </w:rPr>
              <w:t>대시보드+이메일</w:t>
            </w:r>
          </w:p>
        </w:tc>
      </w:tr>
      <w:tr>
        <w:trPr>
          <w:cantSplit/>
        </w:trPr>
        <w:tc>
          <w:tcPr>
            <w:tcW w:type="dxa" w:w="3489"/>
            <w:vAlign w:val="center"/>
          </w:tcPr>
          <w:p>
            <w:r/>
            <w:r>
              <w:rPr>
                <w:sz w:val="18"/>
              </w:rPr>
              <w:t>CAREGIVER</w:t>
            </w:r>
          </w:p>
        </w:tc>
        <w:tc>
          <w:tcPr>
            <w:tcW w:type="dxa" w:w="3489"/>
            <w:vAlign w:val="center"/>
          </w:tcPr>
          <w:p>
            <w:r/>
            <w:r>
              <w:rPr>
                <w:sz w:val="18"/>
              </w:rPr>
              <w:t>병동 안심지수·동선 안내</w:t>
            </w:r>
          </w:p>
        </w:tc>
        <w:tc>
          <w:tcPr>
            <w:tcW w:type="dxa" w:w="3489"/>
            <w:vAlign w:val="center"/>
          </w:tcPr>
          <w:p>
            <w:r/>
            <w:r>
              <w:rPr>
                <w:sz w:val="18"/>
              </w:rPr>
              <w:t>모바일 PWA</w:t>
            </w:r>
          </w:p>
        </w:tc>
      </w:tr>
      <w:tr>
        <w:trPr>
          <w:cantSplit/>
        </w:trPr>
        <w:tc>
          <w:tcPr>
            <w:tcW w:type="dxa" w:w="3489"/>
            <w:vAlign w:val="center"/>
          </w:tcPr>
          <w:p>
            <w:r/>
            <w:r>
              <w:rPr>
                <w:sz w:val="18"/>
              </w:rPr>
              <w:t>GUARDIAN(보호자)</w:t>
            </w:r>
          </w:p>
        </w:tc>
        <w:tc>
          <w:tcPr>
            <w:tcW w:type="dxa" w:w="3489"/>
            <w:vAlign w:val="center"/>
          </w:tcPr>
          <w:p>
            <w:r/>
            <w:r>
              <w:rPr>
                <w:sz w:val="18"/>
              </w:rPr>
              <w:t>가족 병동 안심지수 조회</w:t>
            </w:r>
          </w:p>
        </w:tc>
        <w:tc>
          <w:tcPr>
            <w:tcW w:type="dxa" w:w="3489"/>
            <w:vAlign w:val="center"/>
          </w:tcPr>
          <w:p>
            <w:r/>
            <w:r>
              <w:rPr>
                <w:sz w:val="18"/>
              </w:rPr>
              <w:t>모바일 앱</w:t>
            </w:r>
          </w:p>
        </w:tc>
      </w:tr>
      <w:tr>
        <w:trPr>
          <w:cantSplit/>
        </w:trPr>
        <w:tc>
          <w:tcPr>
            <w:tcW w:type="dxa" w:w="3489"/>
            <w:vAlign w:val="center"/>
          </w:tcPr>
          <w:p>
            <w:r/>
            <w:r>
              <w:rPr>
                <w:sz w:val="18"/>
              </w:rPr>
              <w:t>SYSTEM</w:t>
            </w:r>
          </w:p>
        </w:tc>
        <w:tc>
          <w:tcPr>
            <w:tcW w:type="dxa" w:w="3489"/>
            <w:vAlign w:val="center"/>
          </w:tcPr>
          <w:p>
            <w:r/>
            <w:r>
              <w:rPr>
                <w:sz w:val="18"/>
              </w:rPr>
              <w:t>센서수집·위험도계산·가전제어·로그</w:t>
            </w:r>
          </w:p>
        </w:tc>
        <w:tc>
          <w:tcPr>
            <w:tcW w:type="dxa" w:w="3489"/>
            <w:vAlign w:val="center"/>
          </w:tcPr>
          <w:p>
            <w:r/>
            <w:r>
              <w:rPr>
                <w:sz w:val="18"/>
              </w:rPr>
              <w:t>내부 스케줄러</w:t>
            </w:r>
          </w:p>
        </w:tc>
      </w:tr>
    </w:tbl>
    <w:p>
      <w:pPr>
        <w:ind w:firstLineChars="100" w:firstLine="198"/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szCs w:val="22"/>
        </w:rPr>
        <w:t>1. 대표 페르소나 정의</w:t>
      </w:r>
    </w:p>
    <w:p>
      <w:pPr>
        <w:autoSpaceDE/>
        <w:autoSpaceDN/>
        <w:widowControl/>
        <w:wordWrap/>
        <w:spacing w:after="0"/>
        <w:rPr>
          <w:rFonts w:ascii="LG EI Text TTF Regular" w:eastAsia="LG EI Text TTF Regular" w:hAnsi="LG EI Text TTF Regular"/>
          <w:szCs w:val="22"/>
        </w:rPr>
      </w:pPr>
    </w:p>
    <w:p>
      <w:pPr>
        <w:ind w:firstLineChars="100" w:firstLine="198"/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szCs w:val="22"/>
        </w:rPr>
        <w:t>2. Actor 정의</w:t>
      </w:r>
    </w:p>
    <w:p>
      <w:pPr>
        <w:autoSpaceDE/>
        <w:autoSpaceDN/>
        <w:widowControl/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szCs w:val="22"/>
        </w:rPr>
        <w:br w:type="page"/>
      </w:r>
    </w:p>
    <w:tbl>
      <w:tblPr>
        <w:tblStyle w:val="aa"/>
        <w:tblW w:w="5000" w:type="pct"/>
        <w:tblBorders>
          <w:bottom w:val="single" w:sz="18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15398"/>
      </w:tblGrid>
      <w:tr>
        <w:trPr>
          <w:trHeight w:val="709" w:hRule="atLeast"/>
          <w:cantSplit/>
        </w:trPr>
        <w:tc>
          <w:tcPr>
            <w:tcW w:w="15398" w:type="dxa"/>
            <w:tcBorders>
              <w:top w:val="nil"/>
              <w:left w:val="nil"/>
              <w:right w:val="nil"/>
            </w:tcBorders>
            <w:vAlign w:val="center"/>
          </w:tcPr>
          <w:p>
            <w:pPr>
              <w:wordWrap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</w:rPr>
              <w:t xml:space="preserve">V. 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 xml:space="preserve">핵심 고객 경험 </w:t>
            </w:r>
          </w:p>
        </w:tc>
      </w:tr>
    </w:tbl>
    <w:p>
      <w:r>
        <w:rPr>
          <w:b/>
          <w:color w:val="A50034"/>
          <w:sz w:val="22"/>
        </w:rPr>
        <w:t>기회영역 분석</w:t>
      </w:r>
    </w:p>
    <w:p>
      <w:r>
        <w:rPr>
          <w:sz w:val="20"/>
        </w:rPr>
        <w:t>• 야간·주말 감시공백 → 24h 자동 모니터링+앱푸시로 인력부재 커버</w:t>
      </w:r>
    </w:p>
    <w:p>
      <w:r>
        <w:rPr>
          <w:sz w:val="20"/>
        </w:rPr>
        <w:t>• 선제 vs 사후 → 외부신호로 2~3주 전 감지·선제 환경제어</w:t>
      </w:r>
    </w:p>
    <w:p>
      <w:r>
        <w:rPr>
          <w:sz w:val="20"/>
        </w:rPr>
        <w:t>• 가전 미활용 → 위험등급 연동 자동 최적제어로 에너지절감+감염억제</w:t>
      </w:r>
    </w:p>
    <w:p>
      <w:r>
        <w:rPr>
          <w:sz w:val="20"/>
        </w:rPr>
        <w:t>• 법적증빙 수작업 → 운영로그 자동저장·원클릭 PDF</w:t>
      </w:r>
    </w:p>
    <w:p>
      <w:r>
        <w:rPr>
          <w:b/>
          <w:color w:val="A50034"/>
          <w:sz w:val="22"/>
        </w:rPr>
        <w:t>CAM — ICN이 야간 위험경보를 받고 조치하는 순간</w:t>
      </w:r>
    </w:p>
    <w:tbl>
      <w:tblPr>
        <w:tblStyle w:val="aa"/>
        <w:tblW w:type="pct" w:w="5000"/>
        <w:tblLook w:firstColumn="1" w:firstRow="1" w:lastColumn="0" w:lastRow="0" w:noHBand="0" w:noVBand="1" w:val="04A0"/>
        <w:tblLayout w:type="autofit"/>
      </w:tblPr>
      <w:tblGrid>
        <w:gridCol w:w="3489"/>
        <w:gridCol w:w="3489"/>
        <w:gridCol w:w="3489"/>
      </w:tblGrid>
      <w:tr>
        <w:trPr>
          <w:cantSplit/>
        </w:trPr>
        <w:tc>
          <w:tcPr>
            <w:tcW w:type="dxa" w:w="3489"/>
            <w:vAlign w:val="center"/>
          </w:tcPr>
          <w:p>
            <w:r/>
            <w:r>
              <w:rPr>
                <w:b/>
                <w:sz w:val="18"/>
              </w:rPr>
              <w:t>단계</w:t>
            </w:r>
          </w:p>
        </w:tc>
        <w:tc>
          <w:tcPr>
            <w:tcW w:type="dxa" w:w="3489"/>
            <w:vAlign w:val="center"/>
          </w:tcPr>
          <w:p>
            <w:r/>
            <w:r>
              <w:rPr>
                <w:b/>
                <w:sz w:val="18"/>
              </w:rPr>
              <w:t>행동</w:t>
            </w:r>
          </w:p>
        </w:tc>
        <w:tc>
          <w:tcPr>
            <w:tcW w:type="dxa" w:w="3489"/>
            <w:vAlign w:val="center"/>
          </w:tcPr>
          <w:p>
            <w:r/>
            <w:r>
              <w:rPr>
                <w:b/>
                <w:sz w:val="18"/>
              </w:rPr>
              <w:t>Sentinel 터치포인트</w:t>
            </w:r>
          </w:p>
        </w:tc>
      </w:tr>
      <w:tr>
        <w:trPr>
          <w:cantSplit/>
        </w:trPr>
        <w:tc>
          <w:tcPr>
            <w:tcW w:type="dxa" w:w="3489"/>
            <w:vAlign w:val="center"/>
          </w:tcPr>
          <w:p>
            <w:r/>
            <w:r>
              <w:rPr>
                <w:sz w:val="18"/>
              </w:rPr>
              <w:t>1 알림수신</w:t>
            </w:r>
          </w:p>
        </w:tc>
        <w:tc>
          <w:tcPr>
            <w:tcW w:type="dxa" w:w="3489"/>
            <w:vAlign w:val="center"/>
          </w:tcPr>
          <w:p>
            <w:r/>
            <w:r>
              <w:rPr>
                <w:sz w:val="18"/>
              </w:rPr>
              <w:t>앱 푸시 확인</w:t>
            </w:r>
          </w:p>
        </w:tc>
        <w:tc>
          <w:tcPr>
            <w:tcW w:type="dxa" w:w="3489"/>
            <w:vAlign w:val="center"/>
          </w:tcPr>
          <w:p>
            <w:r/>
            <w:r>
              <w:rPr>
                <w:sz w:val="18"/>
              </w:rPr>
              <w:t>3병동 HIGH_RISK·인플루엔자·환기 TURBO 자동발동</w:t>
            </w:r>
          </w:p>
        </w:tc>
      </w:tr>
      <w:tr>
        <w:trPr>
          <w:cantSplit/>
        </w:trPr>
        <w:tc>
          <w:tcPr>
            <w:tcW w:type="dxa" w:w="3489"/>
            <w:vAlign w:val="center"/>
          </w:tcPr>
          <w:p>
            <w:r/>
            <w:r>
              <w:rPr>
                <w:sz w:val="18"/>
              </w:rPr>
              <w:t>2 상황파악</w:t>
            </w:r>
          </w:p>
        </w:tc>
        <w:tc>
          <w:tcPr>
            <w:tcW w:type="dxa" w:w="3489"/>
            <w:vAlign w:val="center"/>
          </w:tcPr>
          <w:p>
            <w:r/>
            <w:r>
              <w:rPr>
                <w:sz w:val="18"/>
              </w:rPr>
              <w:t>병동지도 확인</w:t>
            </w:r>
          </w:p>
        </w:tc>
        <w:tc>
          <w:tcPr>
            <w:tcW w:type="dxa" w:w="3489"/>
            <w:vAlign w:val="center"/>
          </w:tcPr>
          <w:p>
            <w:r/>
            <w:r>
              <w:rPr>
                <w:sz w:val="18"/>
              </w:rPr>
              <w:t>평면도 위 Tier 색상 오버레이</w:t>
            </w:r>
          </w:p>
        </w:tc>
      </w:tr>
      <w:tr>
        <w:trPr>
          <w:cantSplit/>
        </w:trPr>
        <w:tc>
          <w:tcPr>
            <w:tcW w:type="dxa" w:w="3489"/>
            <w:vAlign w:val="center"/>
          </w:tcPr>
          <w:p>
            <w:r/>
            <w:r>
              <w:rPr>
                <w:sz w:val="18"/>
              </w:rPr>
              <w:t>3 가전확인</w:t>
            </w:r>
          </w:p>
        </w:tc>
        <w:tc>
          <w:tcPr>
            <w:tcW w:type="dxa" w:w="3489"/>
            <w:vAlign w:val="center"/>
          </w:tcPr>
          <w:p>
            <w:r/>
            <w:r>
              <w:rPr>
                <w:sz w:val="18"/>
              </w:rPr>
              <w:t>제어이력 확인</w:t>
            </w:r>
          </w:p>
        </w:tc>
        <w:tc>
          <w:tcPr>
            <w:tcW w:type="dxa" w:w="3489"/>
            <w:vAlign w:val="center"/>
          </w:tcPr>
          <w:p>
            <w:r/>
            <w:r>
              <w:rPr>
                <w:sz w:val="18"/>
              </w:rPr>
              <w:t>Smart Protocol 실행 타임라인</w:t>
            </w:r>
          </w:p>
        </w:tc>
      </w:tr>
      <w:tr>
        <w:trPr>
          <w:cantSplit/>
        </w:trPr>
        <w:tc>
          <w:tcPr>
            <w:tcW w:type="dxa" w:w="3489"/>
            <w:vAlign w:val="center"/>
          </w:tcPr>
          <w:p>
            <w:r/>
            <w:r>
              <w:rPr>
                <w:sz w:val="18"/>
              </w:rPr>
              <w:t>4 신고판단</w:t>
            </w:r>
          </w:p>
        </w:tc>
        <w:tc>
          <w:tcPr>
            <w:tcW w:type="dxa" w:w="3489"/>
            <w:vAlign w:val="center"/>
          </w:tcPr>
          <w:p>
            <w:r/>
            <w:r>
              <w:rPr>
                <w:sz w:val="18"/>
              </w:rPr>
              <w:t>Tier≥ALERT 30분 확인</w:t>
            </w:r>
          </w:p>
        </w:tc>
        <w:tc>
          <w:tcPr>
            <w:tcW w:type="dxa" w:w="3489"/>
            <w:vAlign w:val="center"/>
          </w:tcPr>
          <w:p>
            <w:r/>
            <w:r>
              <w:rPr>
                <w:sz w:val="18"/>
              </w:rPr>
              <w:t>신고 보조버튼(양식 자동채움)</w:t>
            </w:r>
          </w:p>
        </w:tc>
      </w:tr>
      <w:tr>
        <w:trPr>
          <w:cantSplit/>
        </w:trPr>
        <w:tc>
          <w:tcPr>
            <w:tcW w:type="dxa" w:w="3489"/>
            <w:vAlign w:val="center"/>
          </w:tcPr>
          <w:p>
            <w:r/>
            <w:r>
              <w:rPr>
                <w:sz w:val="18"/>
              </w:rPr>
              <w:t>5 인수인계</w:t>
            </w:r>
          </w:p>
        </w:tc>
        <w:tc>
          <w:tcPr>
            <w:tcW w:type="dxa" w:w="3489"/>
            <w:vAlign w:val="center"/>
          </w:tcPr>
          <w:p>
            <w:r/>
            <w:r>
              <w:rPr>
                <w:sz w:val="18"/>
              </w:rPr>
              <w:t>PDF 출력</w:t>
            </w:r>
          </w:p>
        </w:tc>
        <w:tc>
          <w:tcPr>
            <w:tcW w:type="dxa" w:w="3489"/>
            <w:vAlign w:val="center"/>
          </w:tcPr>
          <w:p>
            <w:r/>
            <w:r>
              <w:rPr>
                <w:sz w:val="18"/>
              </w:rPr>
              <w:t>타임스탬프·가전이력·Tier추이 자동기록</w:t>
            </w:r>
          </w:p>
        </w:tc>
      </w:tr>
    </w:tbl>
    <w:p>
      <w:pPr>
        <w:pStyle w:val="a6"/>
        <w:wordWrap/>
        <w:numPr>
          <w:ilvl w:val="0"/>
          <w:numId w:val="2"/>
        </w:numPr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szCs w:val="22"/>
        </w:rPr>
        <w:t>기회영역 분석</w:t>
      </w:r>
    </w:p>
    <w:p>
      <w:pPr>
        <w:ind w:left="280"/>
        <w:wordWrap/>
        <w:spacing w:after="0"/>
        <w:rPr>
          <w:rFonts w:ascii="LG EI Text TTF Regular" w:eastAsia="LG EI Text TTF Regular" w:hAnsi="LG EI Text TTF Regular"/>
          <w:color w:val="808080"/>
          <w:szCs w:val="22"/>
        </w:rPr>
      </w:pPr>
      <w:r>
        <w:rPr>
          <w:rFonts w:ascii="LG EI Text TTF Regular" w:eastAsia="LG EI Text TTF Regular" w:hAnsi="LG EI Text TTF Regular" w:hint="eastAsia"/>
          <w:color w:val="808080"/>
          <w:szCs w:val="22"/>
        </w:rPr>
        <w:t xml:space="preserve">기회영역 분석 </w:t>
      </w:r>
      <w:r>
        <w:rPr>
          <w:rFonts w:ascii="LG EI Text TTF Regular" w:eastAsia="LG EI Text TTF Regular" w:hAnsi="LG EI Text TTF Regular" w:hint="eastAsia"/>
          <w:color w:val="808080"/>
          <w:szCs w:val="22"/>
        </w:rPr>
        <w:t>결과본</w:t>
      </w:r>
      <w:r>
        <w:rPr>
          <w:rFonts w:ascii="LG EI Text TTF Regular" w:eastAsia="LG EI Text TTF Regular" w:hAnsi="LG EI Text TTF Regular" w:hint="eastAsia"/>
          <w:color w:val="808080"/>
          <w:szCs w:val="22"/>
        </w:rPr>
        <w:t xml:space="preserve"> </w:t>
      </w:r>
      <w:r>
        <w:rPr>
          <w:rFonts w:ascii="LG EI Text TTF Regular" w:eastAsia="LG EI Text TTF Regular" w:hAnsi="LG EI Text TTF Regular"/>
          <w:color w:val="808080"/>
          <w:szCs w:val="22"/>
        </w:rPr>
        <w:t>캡쳐</w:t>
      </w:r>
      <w:r>
        <w:rPr>
          <w:rFonts w:ascii="LG EI Text TTF Regular" w:eastAsia="LG EI Text TTF Regular" w:hAnsi="LG EI Text TTF Regular" w:hint="eastAsia"/>
          <w:color w:val="808080"/>
          <w:szCs w:val="22"/>
        </w:rPr>
        <w:t>.</w:t>
      </w:r>
    </w:p>
    <w:p>
      <w:pPr>
        <w:autoSpaceDE/>
        <w:autoSpaceDN/>
        <w:widowControl/>
        <w:wordWrap/>
        <w:spacing w:after="0"/>
        <w:rPr>
          <w:rFonts w:ascii="LG EI Text TTF Regular" w:eastAsia="LG EI Text TTF Regular" w:hAnsi="LG EI Text TTF Regular"/>
          <w:szCs w:val="22"/>
        </w:rPr>
      </w:pPr>
    </w:p>
    <w:p>
      <w:pPr>
        <w:pStyle w:val="a6"/>
        <w:wordWrap/>
        <w:numPr>
          <w:ilvl w:val="0"/>
          <w:numId w:val="2"/>
        </w:numPr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szCs w:val="22"/>
        </w:rPr>
        <w:t>CAM</w:t>
      </w:r>
      <w:r>
        <w:rPr>
          <w:rFonts w:ascii="LG EI Text TTF Regular" w:eastAsia="LG EI Text TTF Regular" w:hAnsi="LG EI Text TTF Regular" w:hint="eastAsia"/>
          <w:szCs w:val="22"/>
        </w:rPr>
        <w:t xml:space="preserve"> (Customer Action Map)</w:t>
      </w:r>
    </w:p>
    <w:p>
      <w:pPr>
        <w:pStyle w:val="a6"/>
        <w:wordWrap/>
        <w:numPr>
          <w:ilvl w:val="0"/>
          <w:numId w:val="3"/>
        </w:numPr>
        <w:spacing w:after="0"/>
        <w:rPr>
          <w:rFonts w:ascii="LG EI Text TTF Regular" w:eastAsia="LG EI Text TTF Regular" w:hAnsi="LG EI Text TTF Regular"/>
          <w:color w:val="808080"/>
          <w:szCs w:val="22"/>
        </w:rPr>
      </w:pPr>
      <w:r>
        <w:rPr>
          <w:rFonts w:ascii="LG EI Text TTF Regular" w:eastAsia="LG EI Text TTF Regular" w:hAnsi="LG EI Text TTF Regular" w:hint="eastAsia"/>
          <w:color w:val="808080"/>
          <w:szCs w:val="22"/>
        </w:rPr>
        <w:t xml:space="preserve">CAM 요약본 </w:t>
      </w:r>
      <w:r>
        <w:rPr>
          <w:rFonts w:ascii="LG EI Text TTF Regular" w:eastAsia="LG EI Text TTF Regular" w:hAnsi="LG EI Text TTF Regular"/>
          <w:color w:val="808080"/>
          <w:szCs w:val="22"/>
        </w:rPr>
        <w:t>캡쳐</w:t>
      </w:r>
      <w:r>
        <w:rPr>
          <w:rFonts w:ascii="LG EI Text TTF Regular" w:eastAsia="LG EI Text TTF Regular" w:hAnsi="LG EI Text TTF Regular" w:hint="eastAsia"/>
          <w:color w:val="808080"/>
          <w:szCs w:val="22"/>
        </w:rPr>
        <w:t>.</w:t>
      </w:r>
    </w:p>
    <w:p>
      <w:pPr>
        <w:pStyle w:val="a6"/>
        <w:wordWrap/>
        <w:numPr>
          <w:ilvl w:val="0"/>
          <w:numId w:val="3"/>
        </w:numPr>
        <w:spacing w:after="0"/>
        <w:rPr>
          <w:rFonts w:ascii="LG EI Text TTF Regular" w:eastAsia="LG EI Text TTF Regular" w:hAnsi="LG EI Text TTF Regular"/>
          <w:color w:val="808080"/>
          <w:szCs w:val="22"/>
        </w:rPr>
      </w:pPr>
      <w:r>
        <w:rPr>
          <w:rFonts w:ascii="LG EI Text TTF Regular" w:eastAsia="LG EI Text TTF Regular" w:hAnsi="LG EI Text TTF Regular" w:hint="eastAsia"/>
          <w:color w:val="808080"/>
          <w:szCs w:val="22"/>
        </w:rPr>
        <w:t xml:space="preserve">대표 Action 한 개를 선정하여 상세한 CAM </w:t>
      </w:r>
      <w:r>
        <w:rPr>
          <w:rFonts w:ascii="LG EI Text TTF Regular" w:eastAsia="LG EI Text TTF Regular" w:hAnsi="LG EI Text TTF Regular"/>
          <w:color w:val="808080"/>
          <w:szCs w:val="22"/>
        </w:rPr>
        <w:t>장표 캡쳐</w:t>
      </w:r>
      <w:r>
        <w:rPr>
          <w:rFonts w:ascii="LG EI Text TTF Regular" w:eastAsia="LG EI Text TTF Regular" w:hAnsi="LG EI Text TTF Regular" w:hint="eastAsia"/>
          <w:color w:val="808080"/>
          <w:szCs w:val="22"/>
        </w:rPr>
        <w:t>.</w:t>
      </w:r>
    </w:p>
    <w:p>
      <w:pPr>
        <w:wordWrap/>
        <w:spacing w:after="0"/>
        <w:rPr>
          <w:rFonts w:ascii="LG EI Text TTF Regular" w:eastAsia="LG EI Text TTF Regular" w:hAnsi="LG EI Text TTF Regular"/>
        </w:rPr>
      </w:pPr>
      <w:r>
        <w:rPr>
          <w:rFonts w:ascii="LG EI Text TTF Regular" w:eastAsia="LG EI Text TTF Regular" w:hAnsi="LG EI Text TTF Regular"/>
        </w:rPr>
        <w:br w:type="page"/>
      </w:r>
    </w:p>
    <w:tbl>
      <w:tblPr>
        <w:tblStyle w:val="aa"/>
        <w:tblW w:w="5000" w:type="pct"/>
        <w:tblBorders>
          <w:bottom w:val="single" w:sz="18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15398"/>
      </w:tblGrid>
      <w:tr>
        <w:trPr>
          <w:trHeight w:val="777" w:hRule="atLeast"/>
          <w:cantSplit/>
        </w:trPr>
        <w:tc>
          <w:tcPr>
            <w:tcW w:w="15398" w:type="dxa"/>
            <w:tcBorders>
              <w:top w:val="nil"/>
              <w:left w:val="nil"/>
              <w:right w:val="nil"/>
            </w:tcBorders>
            <w:vAlign w:val="center"/>
          </w:tcPr>
          <w:p>
            <w:pPr>
              <w:wordWrap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</w:rPr>
              <w:t xml:space="preserve">VI. 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>핵심 경험 컨셉</w:t>
            </w:r>
          </w:p>
        </w:tc>
      </w:tr>
    </w:tbl>
    <w:p>
      <w:r>
        <w:rPr>
          <w:b/>
          <w:color w:val="A50034"/>
          <w:sz w:val="22"/>
        </w:rPr>
        <w:t>관찰–고찰–통찰</w:t>
      </w:r>
    </w:p>
    <w:p>
      <w:r>
        <w:rPr>
          <w:sz w:val="20"/>
        </w:rPr>
        <w:t>관찰: ICN은 하루 3개+ 병동 순회, 감염 의심 시 격리를 경험·육감에 의존. 측정기기는 있으나 간호사 폰과 미연결.</w:t>
      </w:r>
    </w:p>
    <w:p>
      <w:r>
        <w:rPr>
          <w:sz w:val="20"/>
        </w:rPr>
        <w:t>고찰: 필요한 건 더 많은 순회가 아니라 어디 집중할지 알려주는 정보. 정보 없으면 과도격리 또는 놓침 — 둘 다 비용.</w:t>
      </w:r>
    </w:p>
    <w:p>
      <w:r>
        <w:rPr>
          <w:sz w:val="20"/>
        </w:rPr>
        <w:t>통찰: 공간 위험도를 실시간 가시화하고 가전이 자동 대응하며 기록이 법적증빙이 되는 시스템 → ICN은 의사결정만. "ICN 인지부하·보호자 불안·시설장 리스크를 함께 줄인다."</w:t>
      </w:r>
    </w:p>
    <w:p>
      <w:r>
        <w:rPr>
          <w:b/>
          <w:color w:val="A50034"/>
          <w:sz w:val="22"/>
        </w:rPr>
        <w:t>서비스 정의서</w:t>
      </w:r>
    </w:p>
    <w:p>
      <w:r>
        <w:rPr>
          <w:sz w:val="20"/>
        </w:rPr>
        <w:t>한 줄 정의: "요양병원이 못 막던 집단감염을, 가전이 3주 전에 알고 자동으로 막는다" — B2B SaaS + ThinQ 가전 제어 연동(요양병원 구독형).</w:t>
      </w:r>
    </w:p>
    <w:p>
      <w:r>
        <w:rPr>
          <w:b/>
          <w:color w:val="A50034"/>
          <w:sz w:val="22"/>
        </w:rPr>
        <w:t>비즈니스 캔버스 (요약)</w:t>
      </w:r>
    </w:p>
    <w:tbl>
      <w:tblPr>
        <w:tblStyle w:val="aa"/>
        <w:tblW w:type="pct" w:w="5000"/>
        <w:tblLook w:firstColumn="1" w:firstRow="1" w:lastColumn="0" w:lastRow="0" w:noHBand="0" w:noVBand="1" w:val="04A0"/>
        <w:tblLayout w:type="autofit"/>
      </w:tblPr>
      <w:tblGrid>
        <w:gridCol w:w="5233"/>
        <w:gridCol w:w="5233"/>
      </w:tblGrid>
      <w:tr>
        <w:trPr>
          <w:cantSplit/>
        </w:trPr>
        <w:tc>
          <w:tcPr>
            <w:tcW w:type="dxa" w:w="5233"/>
            <w:vAlign w:val="center"/>
          </w:tcPr>
          <w:p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5233"/>
            <w:vAlign w:val="center"/>
          </w:tcPr>
          <w:p>
            <w:r/>
            <w:r>
              <w:rPr>
                <w:b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5233"/>
            <w:vAlign w:val="center"/>
          </w:tcPr>
          <w:p>
            <w:r/>
            <w:r>
              <w:rPr>
                <w:sz w:val="18"/>
              </w:rPr>
              <w:t>고객 세그먼트</w:t>
            </w:r>
          </w:p>
        </w:tc>
        <w:tc>
          <w:tcPr>
            <w:tcW w:type="dxa" w:w="5233"/>
            <w:vAlign w:val="center"/>
          </w:tcPr>
          <w:p>
            <w:r/>
            <w:r>
              <w:rPr>
                <w:sz w:val="18"/>
              </w:rPr>
              <w:t>100병상+ 요양병원(전국 ~1,400) / 감염관리 의무 장기요양시설</w:t>
            </w:r>
          </w:p>
        </w:tc>
      </w:tr>
      <w:tr>
        <w:trPr>
          <w:cantSplit/>
        </w:trPr>
        <w:tc>
          <w:tcPr>
            <w:tcW w:type="dxa" w:w="5233"/>
            <w:vAlign w:val="center"/>
          </w:tcPr>
          <w:p>
            <w:r/>
            <w:r>
              <w:rPr>
                <w:sz w:val="18"/>
              </w:rPr>
              <w:t>가치 제안</w:t>
            </w:r>
          </w:p>
        </w:tc>
        <w:tc>
          <w:tcPr>
            <w:tcW w:type="dxa" w:w="5233"/>
            <w:vAlign w:val="center"/>
          </w:tcPr>
          <w:p>
            <w:r/>
            <w:r>
              <w:rPr>
                <w:sz w:val="18"/>
              </w:rPr>
              <w:t>집단감염 선제차단→수가·평가등급 보호 / ICN 부담경감 / 법적증빙 자동화</w:t>
            </w:r>
          </w:p>
        </w:tc>
      </w:tr>
      <w:tr>
        <w:trPr>
          <w:cantSplit/>
        </w:trPr>
        <w:tc>
          <w:tcPr>
            <w:tcW w:type="dxa" w:w="5233"/>
            <w:vAlign w:val="center"/>
          </w:tcPr>
          <w:p>
            <w:r/>
            <w:r>
              <w:rPr>
                <w:sz w:val="18"/>
              </w:rPr>
              <w:t>채널</w:t>
            </w:r>
          </w:p>
        </w:tc>
        <w:tc>
          <w:tcPr>
            <w:tcW w:type="dxa" w:w="5233"/>
            <w:vAlign w:val="center"/>
          </w:tcPr>
          <w:p>
            <w:r/>
            <w:r>
              <w:rPr>
                <w:sz w:val="18"/>
              </w:rPr>
              <w:t>LG전자 B2B 영업망 / 의료기기·환경솔루션 유통 / HIRA 인증 컨설팅</w:t>
            </w:r>
          </w:p>
        </w:tc>
      </w:tr>
      <w:tr>
        <w:trPr>
          <w:cantSplit/>
        </w:trPr>
        <w:tc>
          <w:tcPr>
            <w:tcW w:type="dxa" w:w="5233"/>
            <w:vAlign w:val="center"/>
          </w:tcPr>
          <w:p>
            <w:r/>
            <w:r>
              <w:rPr>
                <w:sz w:val="18"/>
              </w:rPr>
              <w:t>수익원</w:t>
            </w:r>
          </w:p>
        </w:tc>
        <w:tc>
          <w:tcPr>
            <w:tcW w:type="dxa" w:w="5233"/>
            <w:vAlign w:val="center"/>
          </w:tcPr>
          <w:p>
            <w:r/>
            <w:r>
              <w:rPr>
                <w:sz w:val="18"/>
              </w:rPr>
              <w:t>월 구독료(병상수×단가) / ThinQ 가전 신규수요 / ESG 프리미엄 (PoC 실측)</w:t>
            </w:r>
          </w:p>
        </w:tc>
      </w:tr>
      <w:tr>
        <w:trPr>
          <w:cantSplit/>
        </w:trPr>
        <w:tc>
          <w:tcPr>
            <w:tcW w:type="dxa" w:w="5233"/>
            <w:vAlign w:val="center"/>
          </w:tcPr>
          <w:p>
            <w:r/>
            <w:r>
              <w:rPr>
                <w:sz w:val="18"/>
              </w:rPr>
              <w:t>핵심 자원</w:t>
            </w:r>
          </w:p>
        </w:tc>
        <w:tc>
          <w:tcPr>
            <w:tcW w:type="dxa" w:w="5233"/>
            <w:vAlign w:val="center"/>
          </w:tcPr>
          <w:p>
            <w:r/>
            <w:r>
              <w:rPr>
                <w:sz w:val="18"/>
              </w:rPr>
              <w:t>KOWAS·DataLab·OTC 파이프라인 / Wells-Riley 5-Tier 엔진 / ThinQ Connect SDK</w:t>
            </w:r>
          </w:p>
        </w:tc>
      </w:tr>
      <w:tr>
        <w:trPr>
          <w:cantSplit/>
        </w:trPr>
        <w:tc>
          <w:tcPr>
            <w:tcW w:type="dxa" w:w="5233"/>
            <w:vAlign w:val="center"/>
          </w:tcPr>
          <w:p>
            <w:r/>
            <w:r>
              <w:rPr>
                <w:sz w:val="18"/>
              </w:rPr>
              <w:t>핵심 파트너</w:t>
            </w:r>
          </w:p>
        </w:tc>
        <w:tc>
          <w:tcPr>
            <w:tcW w:type="dxa" w:w="5233"/>
            <w:vAlign w:val="center"/>
          </w:tcPr>
          <w:p>
            <w:r/>
            <w:r>
              <w:rPr>
                <w:sz w:val="18"/>
              </w:rPr>
              <w:t>LG전자 / 질병관리청(KOWAS) / 심평원(수가근거) / 요양병원협회(레퍼런스)</w:t>
            </w:r>
          </w:p>
        </w:tc>
      </w:tr>
    </w:tbl>
    <w:p>
      <w:pPr>
        <w:ind w:left="198" w:hangingChars="100" w:hanging="198"/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szCs w:val="22"/>
        </w:rPr>
        <w:t>1. 4</w:t>
      </w:r>
      <w:r>
        <w:rPr>
          <w:rFonts w:ascii="LG EI Text TTF Regular" w:eastAsia="LG EI Text TTF Regular" w:hAnsi="LG EI Text TTF Regular" w:hint="eastAsia"/>
          <w:szCs w:val="22"/>
        </w:rPr>
        <w:t>D-CX</w:t>
      </w:r>
      <w:r>
        <w:rPr>
          <w:rFonts w:ascii="LG EI Text TTF Regular" w:eastAsia="LG EI Text TTF Regular" w:hAnsi="LG EI Text TTF Regular" w:hint="eastAsia"/>
          <w:szCs w:val="22"/>
        </w:rPr>
        <w:t xml:space="preserve"> 혹은 [</w:t>
      </w:r>
      <w:r>
        <w:rPr>
          <w:rFonts w:ascii="LG EI Text TTF Regular" w:eastAsia="LG EI Text TTF Regular" w:hAnsi="LG EI Text TTF Regular" w:hint="eastAsia"/>
          <w:szCs w:val="22"/>
        </w:rPr>
        <w:t>관찰</w:t>
      </w:r>
      <w:r>
        <w:rPr>
          <w:rFonts w:ascii="LG EI Text TTF Regular" w:eastAsia="LG EI Text TTF Regular" w:hAnsi="LG EI Text TTF Regular"/>
          <w:szCs w:val="22"/>
        </w:rPr>
        <w:t>–</w:t>
      </w:r>
      <w:r>
        <w:rPr>
          <w:rFonts w:ascii="LG EI Text TTF Regular" w:eastAsia="LG EI Text TTF Regular" w:hAnsi="LG EI Text TTF Regular" w:hint="eastAsia"/>
          <w:szCs w:val="22"/>
        </w:rPr>
        <w:t>고찰</w:t>
      </w:r>
      <w:r>
        <w:rPr>
          <w:rFonts w:ascii="LG EI Text TTF Regular" w:eastAsia="LG EI Text TTF Regular" w:hAnsi="LG EI Text TTF Regular"/>
          <w:szCs w:val="22"/>
        </w:rPr>
        <w:t>–</w:t>
      </w:r>
      <w:r>
        <w:rPr>
          <w:rFonts w:ascii="LG EI Text TTF Regular" w:eastAsia="LG EI Text TTF Regular" w:hAnsi="LG EI Text TTF Regular" w:hint="eastAsia"/>
          <w:szCs w:val="22"/>
        </w:rPr>
        <w:t>통찰</w:t>
      </w:r>
      <w:r>
        <w:rPr>
          <w:rFonts w:ascii="LG EI Text TTF Regular" w:eastAsia="LG EI Text TTF Regular" w:hAnsi="LG EI Text TTF Regular" w:hint="eastAsia"/>
          <w:szCs w:val="22"/>
        </w:rPr>
        <w:t xml:space="preserve">] 페이지 </w:t>
      </w:r>
    </w:p>
    <w:p>
      <w:pPr>
        <w:ind w:left="280"/>
        <w:wordWrap/>
        <w:spacing w:after="0"/>
        <w:rPr>
          <w:rFonts w:ascii="LG EI Text TTF Regular" w:eastAsia="LG EI Text TTF Regular" w:hAnsi="LG EI Text TTF Regular"/>
          <w:color w:val="808080"/>
          <w:szCs w:val="22"/>
        </w:rPr>
      </w:pPr>
      <w:r>
        <w:rPr>
          <w:rFonts w:ascii="LG EI Text TTF Regular" w:eastAsia="LG EI Text TTF Regular" w:hAnsi="LG EI Text TTF Regular" w:hint="eastAsia"/>
          <w:color w:val="808080"/>
          <w:szCs w:val="22"/>
        </w:rPr>
        <w:t xml:space="preserve">4D-CX 또는 </w:t>
      </w:r>
      <w:r>
        <w:rPr>
          <w:rFonts w:ascii="LG EI Text TTF Regular" w:eastAsia="LG EI Text TTF Regular" w:hAnsi="LG EI Text TTF Regular" w:hint="eastAsia"/>
          <w:color w:val="808080"/>
          <w:szCs w:val="22"/>
        </w:rPr>
        <w:t>[</w:t>
      </w:r>
      <w:r>
        <w:rPr>
          <w:rFonts w:ascii="LG EI Text TTF Regular" w:eastAsia="LG EI Text TTF Regular" w:hAnsi="LG EI Text TTF Regular" w:hint="eastAsia"/>
          <w:color w:val="808080"/>
          <w:szCs w:val="22"/>
        </w:rPr>
        <w:t>관찰-고찰-통찰</w:t>
      </w:r>
      <w:r>
        <w:rPr>
          <w:rFonts w:ascii="LG EI Text TTF Regular" w:eastAsia="LG EI Text TTF Regular" w:hAnsi="LG EI Text TTF Regular" w:hint="eastAsia"/>
          <w:color w:val="808080"/>
          <w:szCs w:val="22"/>
        </w:rPr>
        <w:t>]</w:t>
      </w:r>
      <w:r>
        <w:rPr>
          <w:rFonts w:ascii="LG EI Text TTF Regular" w:eastAsia="LG EI Text TTF Regular" w:hAnsi="LG EI Text TTF Regular" w:hint="eastAsia"/>
          <w:color w:val="808080"/>
          <w:szCs w:val="22"/>
        </w:rPr>
        <w:t xml:space="preserve"> </w:t>
      </w:r>
      <w:r>
        <w:rPr>
          <w:rFonts w:ascii="LG EI Text TTF Regular" w:eastAsia="LG EI Text TTF Regular" w:hAnsi="LG EI Text TTF Regular" w:hint="eastAsia"/>
          <w:color w:val="808080"/>
          <w:szCs w:val="22"/>
        </w:rPr>
        <w:t xml:space="preserve">중 </w:t>
      </w:r>
      <w:r>
        <w:rPr>
          <w:rFonts w:ascii="LG EI Text TTF Regular" w:eastAsia="LG EI Text TTF Regular" w:hAnsi="LG EI Text TTF Regular" w:hint="eastAsia"/>
          <w:color w:val="808080"/>
          <w:szCs w:val="22"/>
        </w:rPr>
        <w:t xml:space="preserve">선택하여 </w:t>
      </w:r>
      <w:r>
        <w:rPr>
          <w:rFonts w:ascii="LG EI Text TTF Regular" w:eastAsia="LG EI Text TTF Regular" w:hAnsi="LG EI Text TTF Regular" w:hint="eastAsia"/>
          <w:color w:val="808080"/>
          <w:szCs w:val="22"/>
        </w:rPr>
        <w:t>작성</w:t>
      </w: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szCs w:val="22"/>
        </w:rPr>
        <w:t>2</w:t>
      </w:r>
      <w:r>
        <w:rPr>
          <w:rFonts w:ascii="LG EI Text TTF Regular" w:eastAsia="LG EI Text TTF Regular" w:hAnsi="LG EI Text TTF Regular" w:hint="eastAsia"/>
          <w:szCs w:val="22"/>
        </w:rPr>
        <w:t>. 서비스 정의서</w:t>
      </w:r>
    </w:p>
    <w:p>
      <w:pPr>
        <w:autoSpaceDE/>
        <w:autoSpaceDN/>
        <w:widowControl/>
        <w:wordWrap/>
        <w:spacing w:after="0"/>
        <w:rPr>
          <w:rFonts w:ascii="LG EI Text TTF Regular" w:eastAsia="LG EI Text TTF Regular" w:hAnsi="LG EI Text TTF Regular"/>
          <w:szCs w:val="22"/>
        </w:rPr>
      </w:pPr>
    </w:p>
    <w:p>
      <w:pPr>
        <w:autoSpaceDE/>
        <w:autoSpaceDN/>
        <w:widowControl/>
        <w:wordWrap/>
        <w:spacing w:after="0"/>
        <w:rPr>
          <w:rFonts w:ascii="LG EI Text TTF Regular" w:eastAsia="LG EI Text TTF Regular" w:hAnsi="LG EI Text TTF Regular"/>
          <w:szCs w:val="22"/>
        </w:rPr>
      </w:pPr>
    </w:p>
    <w:p>
      <w:pPr>
        <w:autoSpaceDE/>
        <w:autoSpaceDN/>
        <w:widowControl/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szCs w:val="22"/>
        </w:rPr>
        <w:t>3</w:t>
      </w:r>
      <w:r>
        <w:rPr>
          <w:rFonts w:ascii="LG EI Text TTF Regular" w:eastAsia="LG EI Text TTF Regular" w:hAnsi="LG EI Text TTF Regular" w:hint="eastAsia"/>
          <w:szCs w:val="22"/>
        </w:rPr>
        <w:t>.</w:t>
      </w:r>
      <w:r>
        <w:rPr>
          <w:rFonts w:ascii="LG EI Text TTF Regular" w:eastAsia="LG EI Text TTF Regular" w:hAnsi="LG EI Text TTF Regular" w:hint="eastAsia"/>
          <w:szCs w:val="22"/>
        </w:rPr>
        <w:t xml:space="preserve"> </w:t>
      </w:r>
      <w:r>
        <w:rPr>
          <w:rFonts w:ascii="LG EI Text TTF Regular" w:eastAsia="LG EI Text TTF Regular" w:hAnsi="LG EI Text TTF Regular" w:hint="eastAsia"/>
          <w:szCs w:val="22"/>
        </w:rPr>
        <w:t>비즈니스 캔버스</w:t>
      </w:r>
    </w:p>
    <w:p>
      <w:pPr>
        <w:ind w:firstLineChars="100" w:firstLine="198"/>
        <w:autoSpaceDE/>
        <w:autoSpaceDN/>
        <w:widowControl/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szCs w:val="22"/>
        </w:rPr>
        <w:t>(</w:t>
      </w:r>
      <w:r>
        <w:rPr>
          <w:rFonts w:ascii="LG EI Text TTF Regular" w:eastAsia="LG EI Text TTF Regular" w:hAnsi="LG EI Text TTF Regular" w:hint="eastAsia"/>
          <w:szCs w:val="22"/>
        </w:rPr>
        <w:t>다른 비즈니스 분석 기법 사용 가능</w:t>
      </w:r>
      <w:r>
        <w:rPr>
          <w:rFonts w:ascii="LG EI Text TTF Regular" w:eastAsia="LG EI Text TTF Regular" w:hAnsi="LG EI Text TTF Regular" w:hint="eastAsia"/>
          <w:szCs w:val="22"/>
        </w:rPr>
        <w:t>)</w:t>
      </w:r>
    </w:p>
    <w:p>
      <w:pPr>
        <w:autoSpaceDE/>
        <w:autoSpaceDN/>
        <w:widowControl/>
        <w:wordWrap/>
        <w:spacing w:after="0"/>
        <w:rPr>
          <w:rFonts w:ascii="LG EI Text TTF Regular" w:eastAsia="LG EI Text TTF Regular" w:hAnsi="LG EI Text TTF Regular"/>
          <w:szCs w:val="22"/>
        </w:rPr>
      </w:pPr>
    </w:p>
    <w:p>
      <w:pPr>
        <w:autoSpaceDE/>
        <w:autoSpaceDN/>
        <w:widowControl/>
        <w:wordWrap/>
        <w:spacing w:after="0"/>
        <w:rPr>
          <w:rFonts w:ascii="LG EI Text TTF Regular" w:eastAsia="LG EI Text TTF Regular" w:hAnsi="LG EI Text TTF Regular"/>
          <w:szCs w:val="22"/>
        </w:rPr>
        <w:sectPr>
          <w:pgSz w:w="16838" w:h="11906" w:orient="landscape"/>
          <w:pgMar w:top="720" w:right="720" w:bottom="720" w:left="720" w:header="851" w:footer="397" w:gutter="0"/>
          <w:cols w:space="720"/>
          <w:docGrid w:linePitch="360"/>
        </w:sectPr>
      </w:pP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szCs w:val="22"/>
          <w:shd w:val="pct15" w:color="auto" w:fill="FFFFFF"/>
        </w:rPr>
        <w:t>D</w:t>
      </w:r>
      <w:r>
        <w:rPr>
          <w:rFonts w:ascii="LG EI Text TTF Regular" w:eastAsia="LG EI Text TTF Regular" w:hAnsi="LG EI Text TTF Regular" w:hint="eastAsia"/>
          <w:szCs w:val="22"/>
          <w:shd w:val="pct15" w:color="auto" w:fill="FFFFFF"/>
        </w:rPr>
        <w:t>X단계</w:t>
      </w:r>
      <w:r>
        <w:rPr>
          <w:rFonts w:ascii="LG EI Text TTF Regular" w:eastAsia="LG EI Text TTF Regular" w:hAnsi="LG EI Text TTF Regular"/>
          <w:noProof/>
          <w:szCs w:val="22"/>
        </w:rPr>
        <w:t xml:space="preserve"> </w:t>
      </w: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tbl>
      <w:tblPr>
        <w:tblStyle w:val="aa"/>
        <w:tblW w:w="5000" w:type="pct"/>
        <w:tblBorders>
          <w:bottom w:val="single" w:sz="18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10454"/>
      </w:tblGrid>
      <w:tr>
        <w:trPr>
          <w:cantSplit/>
        </w:trPr>
        <w:tc>
          <w:tcPr>
            <w:tcW w:w="10454" w:type="dxa"/>
            <w:tcBorders>
              <w:top w:val="nil"/>
              <w:left w:val="nil"/>
              <w:right w:val="nil"/>
            </w:tcBorders>
            <w:vAlign w:val="center"/>
          </w:tcPr>
          <w:p>
            <w:pPr>
              <w:wordWrap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</w:rPr>
              <w:t xml:space="preserve">VII. 설계  </w:t>
            </w:r>
          </w:p>
        </w:tc>
      </w:tr>
    </w:tbl>
    <w:p>
      <w:r>
        <w:rPr>
          <w:b/>
          <w:color w:val="A50034"/>
          <w:sz w:val="22"/>
        </w:rPr>
        <w:t>설계 방향</w:t>
      </w:r>
    </w:p>
    <w:p>
      <w:r>
        <w:rPr>
          <w:sz w:val="20"/>
        </w:rPr>
        <w:t>• 선제성(Proactive): 모든 결정은 사전경보 기준. 외부신호&gt;공간값이면 상향 보정(compute_external_risk_boost).</w:t>
      </w:r>
    </w:p>
    <w:p>
      <w:r>
        <w:rPr>
          <w:sz w:val="20"/>
        </w:rPr>
        <w:t>• 자동화(Hands-free): 병원체별 차등 Smart Protocol(8종×5Tier)이 가전 자동제어, 인력은 override·신고결정만.</w:t>
      </w:r>
    </w:p>
    <w:p>
      <w:r>
        <w:rPr>
          <w:sz w:val="20"/>
        </w:rPr>
        <w:t>• 법적정합(Compliance-by-Design): 모든 제어·위험도변화를 audit_log에 영구기록, 9개 법령 증빙요건 내재화.</w:t>
      </w:r>
    </w:p>
    <w:p>
      <w:r>
        <w:rPr>
          <w:sz w:val="20"/>
        </w:rPr>
        <w:t>• 비식별 우선(Privacy-by-Design): 입소자 식별정보는 SHA-256 해시만 저장, 보호자앱은 집계값(Tier·안심지수)만 전송(ISMS-P).</w:t>
      </w:r>
    </w:p>
    <w:p>
      <w:pPr>
        <w:pStyle w:val="a6"/>
        <w:wordWrap/>
        <w:numPr>
          <w:ilvl w:val="0"/>
          <w:numId w:val="4"/>
        </w:numPr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szCs w:val="22"/>
        </w:rPr>
        <w:t>요구사항 정의서</w:t>
      </w:r>
    </w:p>
    <w:p>
      <w:pPr>
        <w:ind w:left="84"/>
        <w:wordWrap/>
        <w:spacing w:after="0"/>
        <w:rPr>
          <w:rFonts w:ascii="LG EI Text TTF Regular" w:eastAsia="LG EI Text TTF Regular" w:hAnsi="LG EI Text TTF Regular"/>
          <w:szCs w:val="22"/>
        </w:rPr>
      </w:pP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szCs w:val="22"/>
        </w:rPr>
        <w:t>1</w:t>
      </w:r>
      <w:r>
        <w:rPr>
          <w:rFonts w:ascii="LG EI Text TTF Regular" w:eastAsia="LG EI Text TTF Regular" w:hAnsi="LG EI Text TTF Regular" w:hint="eastAsia"/>
          <w:szCs w:val="22"/>
        </w:rPr>
        <w:t>-1</w:t>
      </w:r>
      <w:r>
        <w:rPr>
          <w:rFonts w:ascii="LG EI Text TTF Regular" w:eastAsia="LG EI Text TTF Regular" w:hAnsi="LG EI Text TTF Regular" w:hint="eastAsia"/>
          <w:szCs w:val="22"/>
        </w:rPr>
        <w:t xml:space="preserve">. </w:t>
      </w:r>
      <w:r>
        <w:rPr>
          <w:rFonts w:ascii="LG EI Text TTF Regular" w:eastAsia="LG EI Text TTF Regular" w:hAnsi="LG EI Text TTF Regular" w:hint="eastAsia"/>
          <w:szCs w:val="22"/>
        </w:rPr>
        <w:t>유스케이스</w:t>
      </w:r>
      <w:r>
        <w:rPr>
          <w:rFonts w:ascii="LG EI Text TTF Regular" w:eastAsia="LG EI Text TTF Regular" w:hAnsi="LG EI Text TTF Regular" w:hint="eastAsia"/>
          <w:szCs w:val="22"/>
        </w:rPr>
        <w:t xml:space="preserve"> 다이어그램</w:t>
      </w:r>
      <w:r>
        <w:rPr>
          <w:rFonts w:ascii="LG EI Text TTF Regular" w:eastAsia="LG EI Text TTF Regular" w:hAnsi="LG EI Text TTF Regular" w:hint="eastAsia"/>
          <w:szCs w:val="22"/>
        </w:rPr>
        <w:t xml:space="preserve"> Use Case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70550"/>
            <wp:docPr id="1036" name="Picture 10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0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>
      <w:pPr>
        <w:pStyle w:val="a6"/>
        <w:wordWrap/>
        <w:numPr>
          <w:ilvl w:val="1"/>
          <w:numId w:val="5"/>
        </w:numPr>
        <w:spacing w:after="0"/>
        <w:rPr>
          <w:rFonts w:ascii="LG EI Text TTF Regular" w:eastAsia="LG EI Text TTF Regular" w:hAnsi="LG EI Text TTF Regular" w:cs="Arial"/>
          <w:szCs w:val="22"/>
        </w:rPr>
      </w:pPr>
      <w:r>
        <w:rPr>
          <w:rFonts w:ascii="LG EI Text TTF Regular" w:eastAsia="LG EI Text TTF Regular" w:hAnsi="LG EI Text TTF Regular" w:cs="Arial" w:hint="eastAsia"/>
          <w:szCs w:val="22"/>
        </w:rPr>
        <w:t>유스케이스</w:t>
      </w:r>
      <w:r>
        <w:rPr>
          <w:rFonts w:ascii="LG EI Text TTF Regular" w:eastAsia="LG EI Text TTF Regular" w:hAnsi="LG EI Text TTF Regular" w:cs="Arial" w:hint="eastAsia"/>
          <w:szCs w:val="22"/>
        </w:rPr>
        <w:t xml:space="preserve"> 명세</w:t>
      </w:r>
      <w:r>
        <w:rPr>
          <w:rFonts w:ascii="LG EI Text TTF Regular" w:eastAsia="LG EI Text TTF Regular" w:hAnsi="LG EI Text TTF Regular" w:cs="Arial" w:hint="eastAsia"/>
          <w:szCs w:val="22"/>
        </w:rPr>
        <w:t>서</w:t>
      </w:r>
      <w:r>
        <w:rPr>
          <w:rFonts w:ascii="LG EI Text TTF Regular" w:eastAsia="LG EI Text TTF Regular" w:hAnsi="LG EI Text TTF Regular" w:cs="Arial" w:hint="eastAsia"/>
          <w:szCs w:val="22"/>
        </w:rPr>
        <w:t xml:space="preserve"> </w:t>
      </w:r>
      <w:r>
        <w:rPr>
          <w:lang w:val="fr-FR"/>
          <w:rFonts w:ascii="LG EI Text TTF Regular" w:eastAsia="LG EI Text TTF Regular" w:hAnsi="LG EI Text TTF Regular" w:cs="Arial" w:hint="eastAsia"/>
          <w:szCs w:val="22"/>
        </w:rPr>
        <w:t>Use Case Specification</w:t>
      </w:r>
    </w:p>
    <w:p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  <w:r>
        <w:rPr>
          <w:rFonts w:ascii="LG EI Text TTF Regular" w:eastAsia="LG EI Text TTF Regular" w:hAnsi="LG EI Text TTF Regular" w:cs="Arial"/>
          <w:szCs w:val="22"/>
        </w:rPr>
        <w:t>W</w:t>
      </w:r>
      <w:r>
        <w:rPr>
          <w:rFonts w:ascii="LG EI Text TTF Regular" w:eastAsia="LG EI Text TTF Regular" w:hAnsi="LG EI Text TTF Regular" w:cs="Arial" w:hint="eastAsia"/>
          <w:szCs w:val="22"/>
        </w:rPr>
        <w:t>eb/App</w:t>
      </w:r>
    </w:p>
    <w:tbl>
      <w:tblPr>
        <w:tblW w:w="5000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00" w:firstRow="0" w:lastRow="0" w:firstColumn="0" w:lastColumn="0" w:noHBand="0" w:noVBand="1"/>
        <w:tblLayout w:type="autofit"/>
      </w:tblPr>
      <w:tblGrid>
        <w:gridCol w:w="2361"/>
        <w:gridCol w:w="7987"/>
      </w:tblGrid>
      <w:tr>
        <w:trPr>
          <w:trHeight w:val="256" w:hRule="atLeast"/>
          <w:cantSplit/>
        </w:trPr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>
            <w:pPr>
              <w:wordWrap/>
              <w:jc w:val="center"/>
              <w:spacing w:after="0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 w:cs="Arial" w:hint="eastAsia"/>
                <w:color w:val="000000"/>
                <w:kern w:val="24"/>
              </w:rPr>
              <w:t>항목</w:t>
            </w:r>
          </w:p>
        </w:tc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>
            <w:pPr>
              <w:wordWrap/>
              <w:jc w:val="center"/>
              <w:spacing w:after="0"/>
              <w:rPr>
                <w:rFonts w:ascii="LG EI Text TTF Regular" w:eastAsia="LG EI Text TTF Regular" w:hAnsi="LG EI Text TTF Regular"/>
                <w:color w:val="BFBFBF"/>
                <w:szCs w:val="22"/>
              </w:rPr>
            </w:pPr>
            <w:r>
              <w:rPr>
                <w:rFonts w:ascii="LG EI Text TTF Regular" w:eastAsia="LG EI Text TTF Regular" w:hAnsi="LG EI Text TTF Regular" w:cs="Arial" w:hint="eastAsia"/>
                <w:color w:val="000000"/>
                <w:kern w:val="24"/>
              </w:rPr>
              <w:t>내용</w:t>
            </w:r>
          </w:p>
        </w:tc>
      </w:tr>
      <w:tr>
        <w:trPr>
          <w:trHeight w:val="256" w:hRule="atLeast"/>
          <w:cantSplit/>
        </w:trPr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>
            <w:r>
              <w:t>유스케이스 이름</w:t>
            </w:r>
          </w:p>
        </w:tc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가전 제어 Smart Protocol</w:t>
            </w:r>
          </w:p>
        </w:tc>
      </w:tr>
      <w:tr>
        <w:trPr>
          <w:trHeight w:val="256" w:hRule="atLeast"/>
          <w:cantSplit/>
        </w:trPr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>
            <w:r>
              <w:t>유스케이스 ID</w:t>
            </w:r>
          </w:p>
        </w:tc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UC06</w:t>
            </w:r>
          </w:p>
        </w:tc>
      </w:tr>
      <w:tr>
        <w:trPr>
          <w:trHeight w:val="256" w:hRule="atLeast"/>
          <w:cantSplit/>
        </w:trPr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>
            <w:r>
              <w:t>사용자</w:t>
            </w:r>
          </w:p>
        </w:tc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시스템(자동) — 결과는 HSE_MANAGER/시설관리자(FM)가 수신</w:t>
            </w:r>
          </w:p>
        </w:tc>
      </w:tr>
      <w:tr>
        <w:trPr>
          <w:trHeight w:val="256" w:hRule="atLeast"/>
          <w:cantSplit/>
        </w:trPr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>
            <w:r>
              <w:t>선행 조건</w:t>
            </w:r>
          </w:p>
        </w:tc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UC05 5-Tier 분류 완료, Tier 변경 이벤트 발생, device_ids(ThinQ 제어 권한) 설정 완료</w:t>
            </w:r>
          </w:p>
        </w:tc>
      </w:tr>
      <w:tr>
        <w:trPr>
          <w:trHeight w:val="323" w:hRule="atLeast"/>
          <w:cantSplit/>
        </w:trPr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>
            <w:r>
              <w:t>기본 흐름</w:t>
            </w:r>
          </w:p>
        </w:tc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1. 5-Tier 엔진이 위험도 Tier 변경을 감지</w:t>
            </w:r>
          </w:p>
          <w:p>
            <w:r>
              <w:t>2. 활성 병원체(pathogen)·Tier·계절을 PATHOGEN_POLICY 조회</w:t>
            </w:r>
          </w:p>
          <w:p>
            <w:r>
              <w:t>3. plan_actions()가 가전 8종 제어 명령 리스트 생성</w:t>
            </w:r>
          </w:p>
          <w:p>
            <w:r>
              <w:t>4. execute_protocol()이 device_ids 순회하며 ThinQ API 제어 호출</w:t>
            </w:r>
          </w:p>
          <w:p>
            <w:r>
              <w:t>5. 결과(SUCCESS/FAIL/RETRY)를 device_actions에 기록</w:t>
            </w:r>
          </w:p>
          <w:p>
            <w:r>
              <w:t>6. alerts에 Tier 변경 저장 + 알림 발송</w:t>
            </w:r>
          </w:p>
        </w:tc>
      </w:tr>
      <w:tr>
        <w:trPr>
          <w:trHeight w:val="256" w:hRule="atLeast"/>
          <w:cantSplit/>
        </w:trPr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>
            <w:r>
              <w:t>예외</w:t>
            </w:r>
          </w:p>
        </w:tc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제어 실패 시 status=RETRY 3회 재시도 → 3회 후 FAIL 저장 및 담당자에게 긴급 알림(SLACK/EMAIL)</w:t>
            </w:r>
          </w:p>
        </w:tc>
      </w:tr>
      <w:tr>
        <w:trPr>
          <w:trHeight w:val="256" w:hRule="atLeast"/>
          <w:cantSplit/>
        </w:trPr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>
            <w:r>
              <w:t>우선 순위</w:t>
            </w:r>
          </w:p>
        </w:tc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상</w:t>
            </w:r>
          </w:p>
        </w:tc>
      </w:tr>
    </w:tbl>
    <w:p>
      <w:pPr>
        <w:autoSpaceDE/>
        <w:autoSpaceDN/>
        <w:widowControl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>
      <w:pPr>
        <w:pStyle w:val="a6"/>
        <w:wordWrap/>
        <w:numPr>
          <w:ilvl w:val="1"/>
          <w:numId w:val="5"/>
        </w:numPr>
        <w:spacing w:after="0"/>
        <w:rPr>
          <w:rFonts w:ascii="LG EI Text TTF Regular" w:eastAsia="LG EI Text TTF Regular" w:hAnsi="LG EI Text TTF Regular" w:cs="Arial"/>
          <w:szCs w:val="22"/>
        </w:rPr>
      </w:pPr>
      <w:r>
        <w:rPr>
          <w:rFonts w:ascii="LG EI Text TTF Regular" w:eastAsia="LG EI Text TTF Regular" w:hAnsi="LG EI Text TTF Regular" w:cs="Arial" w:hint="eastAsia"/>
          <w:szCs w:val="22"/>
        </w:rPr>
        <w:t>기능</w:t>
      </w:r>
      <w:r>
        <w:rPr>
          <w:rFonts w:ascii="LG EI Text TTF Regular" w:eastAsia="LG EI Text TTF Regular" w:hAnsi="LG EI Text TTF Regular" w:cs="Arial" w:hint="eastAsia"/>
          <w:szCs w:val="22"/>
        </w:rPr>
        <w:t xml:space="preserve"> 명세서</w:t>
      </w: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00" w:firstRow="0" w:lastRow="0" w:firstColumn="0" w:lastColumn="0" w:noHBand="0" w:noVBand="1"/>
        <w:jc w:val="center"/>
        <w:tblLayout w:type="autofit"/>
      </w:tblPr>
      <w:tblGrid>
        <w:gridCol w:w="1681"/>
        <w:gridCol w:w="2000"/>
        <w:gridCol w:w="5167"/>
        <w:gridCol w:w="1404"/>
      </w:tblGrid>
      <w:tr>
        <w:trPr>
          <w:cantSplit/>
          <w:jc w:val="center"/>
          <w:trHeight w:val="357" w:hRule="atLeast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>
            <w:pPr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0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/>
                <w:color w:val="000000"/>
                <w:szCs w:val="22"/>
              </w:rPr>
              <w:t>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>
            <w:pPr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0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color w:val="000000"/>
                <w:szCs w:val="22"/>
              </w:rPr>
              <w:t>기능명</w:t>
            </w:r>
          </w:p>
        </w:tc>
        <w:tc>
          <w:tcPr>
            <w:tcW w:w="5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>
            <w:pPr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0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/>
                <w:color w:val="000000"/>
                <w:szCs w:val="22"/>
              </w:rPr>
              <w:t>설명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>
            <w:pPr>
              <w:ind w:right="-82" w:hanging="60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0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/>
                <w:color w:val="000000"/>
                <w:szCs w:val="22"/>
              </w:rPr>
              <w:t>우선순위</w:t>
            </w:r>
          </w:p>
        </w:tc>
      </w:tr>
      <w:tr>
        <w:trPr>
          <w:cantSplit/>
          <w:jc w:val="center"/>
          <w:trHeight w:val="70" w:hRule="atLeast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FR-SEN-01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ThinQ API 센서 수집</w:t>
            </w:r>
          </w:p>
        </w:tc>
        <w:tc>
          <w:tcPr>
            <w:tcW w:w="5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ThinQ API로 실내 환경(온도·습도·CO₂·PM2.5·재실·환기율)을 5초 주기 수집해 sensor_readings에 저장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상</w:t>
            </w:r>
          </w:p>
        </w:tc>
      </w:tr>
      <w:tr>
        <w:trPr>
          <w:cantSplit/>
          <w:jc w:val="center"/>
          <w:trHeight w:val="70" w:hRule="atLeast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FR-SEN-02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외부 유행 신호 수집</w:t>
            </w:r>
          </w:p>
        </w:tc>
        <w:tc>
          <w:tcPr>
            <w:tcW w:w="5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KOWAS·DataLab·OTC를 1시간 주기 호출해 지역 감염신호를 0~1 정규화 후 external_signals 저장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중</w:t>
            </w:r>
          </w:p>
        </w:tc>
      </w:tr>
      <w:tr>
        <w:trPr>
          <w:cantSplit/>
          <w:jc w:val="center"/>
          <w:trHeight w:val="70" w:hRule="atLeast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FR-SEN-03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Wells-Riley 감염확률 산출</w:t>
            </w:r>
          </w:p>
        </w:tc>
        <w:tc>
          <w:tcPr>
            <w:tcW w:w="5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CO₂·환기율·재실·quanta를 Wells-Riley(PoI=1−exp(−dose))에 적용해 poi·r_event 산출, rehva_results 저장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상</w:t>
            </w:r>
          </w:p>
        </w:tc>
      </w:tr>
      <w:tr>
        <w:trPr>
          <w:cantSplit/>
          <w:jc w:val="center"/>
          <w:trHeight w:val="70" w:hRule="atLeast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FR-SEN-04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5-Tier 위험도 분류</w:t>
            </w:r>
          </w:p>
        </w:tc>
        <w:tc>
          <w:tcPr>
            <w:tcW w:w="5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PoI·R_event 이중축 임계값으로 MONITOR~CRITICAL 등급 분류 및 Tier 변경 이벤트 발행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상</w:t>
            </w:r>
          </w:p>
        </w:tc>
      </w:tr>
      <w:tr>
        <w:trPr>
          <w:cantSplit/>
          <w:jc w:val="center"/>
          <w:trHeight w:val="70" w:hRule="atLeast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FR-SEN-05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외부신호 Tier 상향 보정</w:t>
            </w:r>
          </w:p>
        </w:tc>
        <w:tc>
          <w:tcPr>
            <w:tcW w:w="5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KOWAS(1.0)·DataLab(0.7)·OTC(0.5) 가중 신호가 공간값보다 높으면 Tier 사전 상향(pre-alert)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중</w:t>
            </w:r>
          </w:p>
        </w:tc>
      </w:tr>
      <w:tr>
        <w:trPr>
          <w:cantSplit/>
          <w:jc w:val="center"/>
          <w:trHeight w:val="70" w:hRule="atLeast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FR-SEN-06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지역 유행 위험 예측</w:t>
            </w:r>
          </w:p>
        </w:tc>
        <w:tc>
          <w:tcPr>
            <w:tcW w:w="5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UIS risk_scores·layer_signals + 내부데이터를 XGBoost로 결합, 지역 위험등급 사전 산출 후 ml_predictions 저장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중</w:t>
            </w:r>
          </w:p>
        </w:tc>
      </w:tr>
      <w:tr>
        <w:trPr>
          <w:cantSplit/>
          <w:jc w:val="center"/>
          <w:trHeight w:val="70" w:hRule="atLeast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FR-SEN-07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가전 Smart Protocol 실행</w:t>
            </w:r>
          </w:p>
        </w:tc>
        <w:tc>
          <w:tcPr>
            <w:tcW w:w="5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Tier 변경 시 병원체별 정책·강도 매핑으로 가전 8종 제어명령 생성·전송, device_actions 기록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상</w:t>
            </w:r>
          </w:p>
        </w:tc>
      </w:tr>
      <w:tr>
        <w:trPr>
          <w:cantSplit/>
        </w:trPr>
        <w:tc>
          <w:tcPr>
            <w:tcW w:type="dxa" w:w="1681"/>
            <w:vAlign w:val="center"/>
          </w:tcPr>
          <w:p>
            <w:r>
              <w:t>FR-SEN-08</w:t>
            </w:r>
          </w:p>
        </w:tc>
        <w:tc>
          <w:tcPr>
            <w:tcW w:type="dxa" w:w="2000"/>
            <w:vAlign w:val="center"/>
          </w:tcPr>
          <w:p>
            <w:r>
              <w:t>UV·고강도 자동 제어</w:t>
            </w:r>
          </w:p>
        </w:tc>
        <w:tc>
          <w:tcPr>
            <w:tcW w:type="dxa" w:w="5167"/>
            <w:vAlign w:val="center"/>
          </w:tcPr>
          <w:p>
            <w:r>
              <w:t>CRITICAL 또는 TB·COVID 감지 시 공기청정기 TURBO·환기 MAX로 ACH 6+ 및 상부공간 살균 지원</w:t>
            </w:r>
          </w:p>
        </w:tc>
        <w:tc>
          <w:tcPr>
            <w:tcW w:type="dxa" w:w="1404"/>
            <w:vAlign w:val="center"/>
          </w:tcPr>
          <w:p>
            <w:r>
              <w:t>상</w:t>
            </w:r>
          </w:p>
        </w:tc>
      </w:tr>
      <w:tr>
        <w:trPr>
          <w:cantSplit/>
        </w:trPr>
        <w:tc>
          <w:tcPr>
            <w:tcW w:type="dxa" w:w="1681"/>
            <w:vAlign w:val="center"/>
          </w:tcPr>
          <w:p>
            <w:r>
              <w:t>FR-SEN-09</w:t>
            </w:r>
          </w:p>
        </w:tc>
        <w:tc>
          <w:tcPr>
            <w:tcW w:type="dxa" w:w="2000"/>
            <w:vAlign w:val="center"/>
          </w:tcPr>
          <w:p>
            <w:r>
              <w:t>안전조건 자동 해제</w:t>
            </w:r>
          </w:p>
        </w:tc>
        <w:tc>
          <w:tcPr>
            <w:tcW w:type="dxa" w:w="5167"/>
            <w:vAlign w:val="center"/>
          </w:tcPr>
          <w:p>
            <w:r>
              <w:t>위험 해소(PoI&lt;0.01, R&lt;0.5) 확인 시 가전 제어 자동 해제 후 MONITOR 복귀(DEACTIVATE 기록)</w:t>
            </w:r>
          </w:p>
        </w:tc>
        <w:tc>
          <w:tcPr>
            <w:tcW w:type="dxa" w:w="1404"/>
            <w:vAlign w:val="center"/>
          </w:tcPr>
          <w:p>
            <w:r>
              <w:t>상</w:t>
            </w:r>
          </w:p>
        </w:tc>
      </w:tr>
      <w:tr>
        <w:trPr>
          <w:cantSplit/>
        </w:trPr>
        <w:tc>
          <w:tcPr>
            <w:tcW w:type="dxa" w:w="1681"/>
            <w:vAlign w:val="center"/>
          </w:tcPr>
          <w:p>
            <w:r>
              <w:t>FR-SEN-10</w:t>
            </w:r>
          </w:p>
        </w:tc>
        <w:tc>
          <w:tcPr>
            <w:tcW w:type="dxa" w:w="2000"/>
            <w:vAlign w:val="center"/>
          </w:tcPr>
          <w:p>
            <w:r>
              <w:t>실시간 알림 발송</w:t>
            </w:r>
          </w:p>
        </w:tc>
        <w:tc>
          <w:tcPr>
            <w:tcW w:type="dxa" w:w="5167"/>
            <w:vAlign w:val="center"/>
          </w:tcPr>
          <w:p>
            <w:r>
              <w:t>Tier 변경·제어 이벤트 시 SLACK·EMAIL·SMS·APP_PUSH로 알림, alerts에 10년 보존</w:t>
            </w:r>
          </w:p>
        </w:tc>
        <w:tc>
          <w:tcPr>
            <w:tcW w:type="dxa" w:w="1404"/>
            <w:vAlign w:val="center"/>
          </w:tcPr>
          <w:p>
            <w:r>
              <w:t>상</w:t>
            </w:r>
          </w:p>
        </w:tc>
      </w:tr>
      <w:tr>
        <w:trPr>
          <w:cantSplit/>
        </w:trPr>
        <w:tc>
          <w:tcPr>
            <w:tcW w:type="dxa" w:w="1681"/>
            <w:vAlign w:val="center"/>
          </w:tcPr>
          <w:p>
            <w:r>
              <w:t>FR-SEN-11</w:t>
            </w:r>
          </w:p>
        </w:tc>
        <w:tc>
          <w:tcPr>
            <w:tcW w:type="dxa" w:w="2000"/>
            <w:vAlign w:val="center"/>
          </w:tcPr>
          <w:p>
            <w:r>
              <w:t>BCP 감사 로그 저장</w:t>
            </w:r>
          </w:p>
        </w:tc>
        <w:tc>
          <w:tcPr>
            <w:tcW w:type="dxa" w:w="5167"/>
            <w:vAlign w:val="center"/>
          </w:tcPr>
          <w:p>
            <w:r>
              <w:t>제어·위험도·신호 수집 이력을 TimescaleDB에 구조화 저장·10년 보존(의료법·ISMS-P 준거)</w:t>
            </w:r>
          </w:p>
        </w:tc>
        <w:tc>
          <w:tcPr>
            <w:tcW w:type="dxa" w:w="1404"/>
            <w:vAlign w:val="center"/>
          </w:tcPr>
          <w:p>
            <w:r>
              <w:t>중</w:t>
            </w:r>
          </w:p>
        </w:tc>
      </w:tr>
      <w:tr>
        <w:trPr>
          <w:cantSplit/>
        </w:trPr>
        <w:tc>
          <w:tcPr>
            <w:tcW w:type="dxa" w:w="1681"/>
            <w:vAlign w:val="center"/>
          </w:tcPr>
          <w:p>
            <w:r>
              <w:t>FR-SEN-12</w:t>
            </w:r>
          </w:p>
        </w:tc>
        <w:tc>
          <w:tcPr>
            <w:tcW w:type="dxa" w:w="2000"/>
            <w:vAlign w:val="center"/>
          </w:tcPr>
          <w:p>
            <w:r>
              <w:t>ESG 보고서 자동 생성</w:t>
            </w:r>
          </w:p>
        </w:tc>
        <w:tc>
          <w:tcPr>
            <w:tcW w:type="dxa" w:w="5167"/>
            <w:vAlign w:val="center"/>
          </w:tcPr>
          <w:p>
            <w:r>
              <w:t>월별 평균 PoI·최고 Tier·가동횟수·준수율 집계 후 esg_reports 저장 및 PDF 자동 생성</w:t>
            </w:r>
          </w:p>
        </w:tc>
        <w:tc>
          <w:tcPr>
            <w:tcW w:type="dxa" w:w="1404"/>
            <w:vAlign w:val="center"/>
          </w:tcPr>
          <w:p>
            <w:r>
              <w:t>중</w:t>
            </w:r>
          </w:p>
        </w:tc>
      </w:tr>
      <w:tr>
        <w:trPr>
          <w:cantSplit/>
        </w:trPr>
        <w:tc>
          <w:tcPr>
            <w:tcW w:type="dxa" w:w="1681"/>
            <w:vAlign w:val="center"/>
          </w:tcPr>
          <w:p>
            <w:r>
              <w:t>FR-SEN-13</w:t>
            </w:r>
          </w:p>
        </w:tc>
        <w:tc>
          <w:tcPr>
            <w:tcW w:type="dxa" w:w="2000"/>
            <w:vAlign w:val="center"/>
          </w:tcPr>
          <w:p>
            <w:r>
              <w:t>안심지수 대시보드 조회</w:t>
            </w:r>
          </w:p>
        </w:tc>
        <w:tc>
          <w:tcPr>
            <w:tcW w:type="dxa" w:w="5167"/>
            <w:vAlign w:val="center"/>
          </w:tcPr>
          <w:p>
            <w:r>
              <w:t>Next.js 대시보드에서 공간별 Tier·CO₂·PM2.5·온습도를 SSE 실시간 조회</w:t>
            </w:r>
          </w:p>
        </w:tc>
        <w:tc>
          <w:tcPr>
            <w:tcW w:type="dxa" w:w="1404"/>
            <w:vAlign w:val="center"/>
          </w:tcPr>
          <w:p>
            <w:r>
              <w:t>하</w:t>
            </w:r>
          </w:p>
        </w:tc>
      </w:tr>
    </w:tbl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szCs w:val="22"/>
        </w:rPr>
        <w:br w:type="page"/>
      </w:r>
    </w:p>
    <w:tbl>
      <w:tblPr>
        <w:tblStyle w:val="aa"/>
        <w:tblW w:w="5000" w:type="pct"/>
        <w:tblBorders>
          <w:bottom w:val="single" w:sz="18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10454"/>
      </w:tblGrid>
      <w:tr>
        <w:trPr>
          <w:cantSplit/>
        </w:trPr>
        <w:tc>
          <w:tcPr>
            <w:tcW w:w="10454" w:type="dxa"/>
            <w:tcBorders>
              <w:top w:val="nil"/>
              <w:left w:val="nil"/>
              <w:right w:val="nil"/>
            </w:tcBorders>
            <w:vAlign w:val="center"/>
          </w:tcPr>
          <w:p>
            <w:pPr>
              <w:wordWrap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</w:rPr>
              <w:t>2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>. 화면 설계서</w:t>
            </w:r>
          </w:p>
        </w:tc>
      </w:tr>
    </w:tbl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  <w:r>
        <w:rPr>
          <w:rFonts w:ascii="LG EI Text TTF Regular" w:eastAsia="LG EI Text TTF Regular" w:hAnsi="LG EI Text TTF Regular" w:cs="Arial" w:hint="eastAsia"/>
          <w:szCs w:val="22"/>
        </w:rPr>
        <w:t>2</w:t>
      </w:r>
      <w:r>
        <w:rPr>
          <w:rFonts w:ascii="LG EI Text TTF Regular" w:eastAsia="LG EI Text TTF Regular" w:hAnsi="LG EI Text TTF Regular" w:cs="Arial" w:hint="eastAsia"/>
          <w:szCs w:val="22"/>
        </w:rPr>
        <w:t>-1.</w:t>
      </w:r>
      <w:r>
        <w:rPr>
          <w:rFonts w:ascii="LG EI Text TTF Regular" w:eastAsia="LG EI Text TTF Regular" w:hAnsi="LG EI Text TTF Regular" w:cs="Arial" w:hint="eastAsia"/>
          <w:szCs w:val="22"/>
        </w:rPr>
        <w:t xml:space="preserve"> 메뉴 구조도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20148"/>
            <wp:docPr id="1037" name="Picture 10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u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0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  <w:r>
        <w:rPr>
          <w:rFonts w:ascii="LG EI Text TTF Regular" w:eastAsia="LG EI Text TTF Regular" w:hAnsi="LG EI Text TTF Regular" w:cs="Arial" w:hint="eastAsia"/>
          <w:szCs w:val="22"/>
        </w:rPr>
        <w:t>2</w:t>
      </w:r>
      <w:r>
        <w:rPr>
          <w:rFonts w:ascii="LG EI Text TTF Regular" w:eastAsia="LG EI Text TTF Regular" w:hAnsi="LG EI Text TTF Regular" w:cs="Arial" w:hint="eastAsia"/>
          <w:szCs w:val="22"/>
        </w:rPr>
        <w:t>-</w:t>
      </w:r>
      <w:r>
        <w:rPr>
          <w:rFonts w:ascii="LG EI Text TTF Regular" w:eastAsia="LG EI Text TTF Regular" w:hAnsi="LG EI Text TTF Regular" w:cs="Arial" w:hint="eastAsia"/>
          <w:szCs w:val="22"/>
        </w:rPr>
        <w:t>2</w:t>
      </w:r>
      <w:r>
        <w:rPr>
          <w:rFonts w:ascii="LG EI Text TTF Regular" w:eastAsia="LG EI Text TTF Regular" w:hAnsi="LG EI Text TTF Regular" w:cs="Arial" w:hint="eastAsia"/>
          <w:szCs w:val="22"/>
        </w:rPr>
        <w:t>.</w:t>
      </w:r>
      <w:r>
        <w:rPr>
          <w:rFonts w:ascii="LG EI Text TTF Regular" w:eastAsia="LG EI Text TTF Regular" w:hAnsi="LG EI Text TTF Regular" w:cs="Arial" w:hint="eastAsia"/>
          <w:szCs w:val="22"/>
        </w:rPr>
        <w:t xml:space="preserve"> 서비스 흐름도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782725"/>
            <wp:docPr id="1038" name="Picture 10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2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  <w:r>
        <w:rPr>
          <w:rFonts w:ascii="LG EI Text TTF Regular" w:eastAsia="LG EI Text TTF Regular" w:hAnsi="LG EI Text TTF Regular" w:cs="Arial" w:hint="eastAsia"/>
          <w:szCs w:val="22"/>
        </w:rPr>
        <w:t>2</w:t>
      </w:r>
      <w:r>
        <w:rPr>
          <w:rFonts w:ascii="LG EI Text TTF Regular" w:eastAsia="LG EI Text TTF Regular" w:hAnsi="LG EI Text TTF Regular" w:cs="Arial" w:hint="eastAsia"/>
          <w:szCs w:val="22"/>
        </w:rPr>
        <w:t>-</w:t>
      </w:r>
      <w:r>
        <w:rPr>
          <w:rFonts w:ascii="LG EI Text TTF Regular" w:eastAsia="LG EI Text TTF Regular" w:hAnsi="LG EI Text TTF Regular" w:cs="Arial" w:hint="eastAsia"/>
          <w:szCs w:val="22"/>
        </w:rPr>
        <w:t>3</w:t>
      </w:r>
      <w:r>
        <w:rPr>
          <w:rFonts w:ascii="LG EI Text TTF Regular" w:eastAsia="LG EI Text TTF Regular" w:hAnsi="LG EI Text TTF Regular" w:cs="Arial" w:hint="eastAsia"/>
          <w:szCs w:val="22"/>
        </w:rPr>
        <w:t>.</w:t>
      </w:r>
      <w:r>
        <w:rPr>
          <w:rFonts w:ascii="LG EI Text TTF Regular" w:eastAsia="LG EI Text TTF Regular" w:hAnsi="LG EI Text TTF Regular" w:cs="Arial" w:hint="eastAsia"/>
          <w:szCs w:val="22"/>
        </w:rPr>
        <w:t xml:space="preserve"> </w:t>
      </w:r>
      <w:r>
        <w:rPr>
          <w:rFonts w:ascii="LG EI Text TTF Regular" w:eastAsia="LG EI Text TTF Regular" w:hAnsi="LG EI Text TTF Regular" w:cs="Arial" w:hint="eastAsia"/>
          <w:szCs w:val="22"/>
        </w:rPr>
        <w:t>화면 설계서</w:t>
      </w: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>
      <w:pPr>
        <w:wordWrap/>
        <w:spacing w:after="0"/>
        <w:rPr>
          <w:rFonts w:ascii="LG EI Text TTF Regular" w:eastAsia="LG EI Text TTF Regular" w:hAnsi="LG EI Text TTF Regular"/>
          <w:color w:val="808080"/>
          <w:szCs w:val="22"/>
        </w:rPr>
      </w:pPr>
      <w:r>
        <w:rPr>
          <w:rFonts w:ascii="LG EI Text TTF Regular" w:eastAsia="LG EI Text TTF Regular" w:hAnsi="LG EI Text TTF Regular" w:hint="eastAsia"/>
          <w:color w:val="808080"/>
          <w:szCs w:val="22"/>
        </w:rPr>
        <w:t>피그마</w:t>
      </w:r>
      <w:r>
        <w:rPr>
          <w:rFonts w:ascii="LG EI Text TTF Regular" w:eastAsia="LG EI Text TTF Regular" w:hAnsi="LG EI Text TTF Regular" w:hint="eastAsia"/>
          <w:color w:val="808080"/>
          <w:szCs w:val="22"/>
        </w:rPr>
        <w:t xml:space="preserve"> 등으로 설계된 화면 </w:t>
      </w:r>
      <w:r>
        <w:rPr>
          <w:rFonts w:ascii="LG EI Text TTF Regular" w:eastAsia="LG EI Text TTF Regular" w:hAnsi="LG EI Text TTF Regular"/>
          <w:color w:val="808080"/>
          <w:szCs w:val="22"/>
        </w:rPr>
        <w:t>캡처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98817"/>
            <wp:docPr id="1042" name="Picture 10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dem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98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▲ 통합 시연(8단계) — 외부신호 선제대응 흐름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98817"/>
            <wp:docPr id="1041" name="Picture 10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admi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98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▲ 통합 관제 대시보드 — 병동별 위험도·평면도·KPI</w:t>
      </w: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>
      <w:pPr>
        <w:autoSpaceDE/>
        <w:autoSpaceDN/>
        <w:widowControl/>
        <w:wordWrap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szCs w:val="22"/>
        </w:rPr>
        <w:br w:type="page"/>
      </w:r>
    </w:p>
    <w:tbl>
      <w:tblPr>
        <w:tblStyle w:val="aa"/>
        <w:tblW w:w="5000" w:type="pct"/>
        <w:tblBorders>
          <w:bottom w:val="single" w:sz="18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10454"/>
      </w:tblGrid>
      <w:tr>
        <w:trPr>
          <w:trHeight w:val="792" w:hRule="atLeast"/>
          <w:cantSplit/>
        </w:trPr>
        <w:tc>
          <w:tcPr>
            <w:tcW w:w="10454" w:type="dxa"/>
            <w:tcBorders>
              <w:top w:val="nil"/>
              <w:left w:val="nil"/>
              <w:right w:val="nil"/>
            </w:tcBorders>
            <w:vAlign w:val="center"/>
          </w:tcPr>
          <w:p>
            <w:pPr>
              <w:wordWrap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</w:rPr>
              <w:br w:type="page"/>
            </w:r>
          </w:p>
          <w:p>
            <w:pPr>
              <w:wordWrap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</w:rPr>
              <w:t>3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>. 시스템 아키텍처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1198"/>
            <wp:docPr id="1040" name="Picture 10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1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szCs w:val="22"/>
        </w:rPr>
        <w:br w:type="page"/>
      </w: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  <w:sectPr>
          <w:pgSz w:w="11906" w:h="16838"/>
          <w:pgMar w:top="720" w:right="720" w:bottom="720" w:left="720" w:header="851" w:footer="397" w:gutter="0"/>
          <w:cols w:space="720"/>
          <w:docGrid w:linePitch="360"/>
        </w:sectPr>
      </w:pP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szCs w:val="22"/>
        </w:rPr>
        <w:t>4</w:t>
      </w:r>
      <w:r>
        <w:rPr>
          <w:rFonts w:ascii="LG EI Text TTF Regular" w:eastAsia="LG EI Text TTF Regular" w:hAnsi="LG EI Text TTF Regular" w:hint="eastAsia"/>
          <w:szCs w:val="22"/>
        </w:rPr>
        <w:t>. 데</w:t>
      </w:r>
      <w:r>
        <w:rPr>
          <w:rFonts w:ascii="LG EI Text TTF Regular" w:eastAsia="LG EI Text TTF Regular" w:hAnsi="LG EI Text TTF Regular" w:hint="eastAsia"/>
          <w:szCs w:val="22"/>
        </w:rPr>
        <w:t>이터 요구사항 분석서</w:t>
      </w: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  <w:bookmarkStart w:id="1" w:name="_top"/>
      <w:bookmarkEnd w:id="1"/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  <w:r>
        <w:rPr>
          <w:rFonts w:ascii="LG EI Text TTF Regular" w:eastAsia="LG EI Text TTF Regular" w:hAnsi="LG EI Text TTF Regular" w:cs="Arial" w:hint="eastAsia"/>
          <w:szCs w:val="22"/>
        </w:rPr>
        <w:t>4</w:t>
      </w:r>
      <w:r>
        <w:rPr>
          <w:rFonts w:ascii="LG EI Text TTF Regular" w:eastAsia="LG EI Text TTF Regular" w:hAnsi="LG EI Text TTF Regular" w:cs="Arial" w:hint="eastAsia"/>
          <w:szCs w:val="22"/>
        </w:rPr>
        <w:t>-</w:t>
      </w:r>
      <w:r>
        <w:rPr>
          <w:rFonts w:ascii="LG EI Text TTF Regular" w:eastAsia="LG EI Text TTF Regular" w:hAnsi="LG EI Text TTF Regular" w:cs="Arial" w:hint="eastAsia"/>
          <w:szCs w:val="22"/>
        </w:rPr>
        <w:t>1.</w:t>
      </w:r>
      <w:r>
        <w:rPr>
          <w:rFonts w:ascii="LG EI Text TTF Regular" w:eastAsia="LG EI Text TTF Regular" w:hAnsi="LG EI Text TTF Regular" w:cs="Arial" w:hint="eastAsia"/>
          <w:szCs w:val="22"/>
        </w:rPr>
        <w:t>객체</w:t>
      </w:r>
      <w:r>
        <w:rPr>
          <w:rFonts w:ascii="LG EI Text TTF Regular" w:eastAsia="LG EI Text TTF Regular" w:hAnsi="LG EI Text TTF Regular" w:cs="Arial" w:hint="eastAsia"/>
          <w:szCs w:val="22"/>
        </w:rPr>
        <w:t xml:space="preserve"> 정의서</w:t>
      </w:r>
      <w:r>
        <w:rPr>
          <w:rFonts w:ascii="LG EI Text TTF Regular" w:eastAsia="LG EI Text TTF Regular" w:hAnsi="LG EI Text TTF Regular" w:cs="Arial" w:hint="eastAsia"/>
          <w:szCs w:val="22"/>
        </w:rPr>
        <w:t xml:space="preserve"> </w:t>
      </w:r>
      <w:r>
        <w:rPr>
          <w:rFonts w:ascii="LG EI Text TTF Regular" w:eastAsia="LG EI Text TTF Regular" w:hAnsi="LG EI Text TTF Regular" w:cs="Arial" w:hint="eastAsia"/>
          <w:szCs w:val="22"/>
        </w:rPr>
        <w:t>Object Definition</w:t>
      </w: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tbl>
      <w:tblPr>
        <w:tblOverlap w:val="never"/>
        <w:tblW w:w="5000" w:type="pct"/>
        <w:tblInd w:w="-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shd w:val="clear" w:color="000000" w:fill="FFFFFF"/>
        <w:tblLayout w:type="autofit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442"/>
        <w:gridCol w:w="7906"/>
      </w:tblGrid>
      <w:tr>
        <w:trPr>
          <w:trHeight w:val="45" w:hRule="atLeast"/>
          <w:cantSplit/>
        </w:trPr>
        <w:tc>
          <w:tcPr>
            <w:tcW w:w="24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객체명</w:t>
            </w:r>
            <w:r>
              <w:rPr>
                <w:rFonts w:ascii="LG EI Text TTF Regular" w:eastAsia="LG EI Text TTF Regular" w:hAnsi="LG EI Text TTF Regular" w:hint="eastAsia"/>
                <w:sz w:val="22"/>
                <w:szCs w:val="22"/>
              </w:rPr>
              <w:t xml:space="preserve"> (테이블, 엔티티)</w:t>
            </w:r>
          </w:p>
        </w:tc>
        <w:tc>
          <w:tcPr>
            <w:tcW w:w="79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 w:val="22"/>
                <w:szCs w:val="22"/>
              </w:rPr>
              <w:t>항목 (</w:t>
            </w: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속성</w:t>
            </w:r>
            <w:r>
              <w:rPr>
                <w:rFonts w:ascii="LG EI Text TTF Regular" w:eastAsia="LG EI Text TTF Regular" w:hAnsi="LG EI Text TTF Regular" w:hint="eastAsia"/>
                <w:sz w:val="22"/>
                <w:szCs w:val="22"/>
              </w:rPr>
              <w:t>, 저장 내용)</w:t>
            </w:r>
          </w:p>
        </w:tc>
      </w:tr>
      <w:tr>
        <w:trPr>
          <w:trHeight w:val="45" w:hRule="atLeast"/>
          <w:cantSplit/>
        </w:trPr>
        <w:tc>
          <w:tcPr>
            <w:tcW w:w="24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t>sites (사업장 마스터)</w:t>
            </w:r>
          </w:p>
        </w:tc>
        <w:tc>
          <w:tcPr>
            <w:tcW w:w="79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t>id(UUID PK), site_name, site_type(8종), region_code, subscription_phase(0~2), contract_start, max_occupancy</w:t>
            </w:r>
          </w:p>
        </w:tc>
      </w:tr>
      <w:tr>
        <w:trPr>
          <w:trHeight w:val="45" w:hRule="atLeast"/>
          <w:cantSplit/>
        </w:trPr>
        <w:tc>
          <w:tcPr>
            <w:tcW w:w="24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t>spaces (공간 마스터)</w:t>
            </w:r>
          </w:p>
        </w:tc>
        <w:tc>
          <w:tcPr>
            <w:tcW w:w="79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t>id(UUID PK), site_id(FK), space_name, space_type(WARD/ISOLATION 등 8종), area_m2, ceiling_m, volume_m3(자동), device_ids[]</w:t>
            </w:r>
          </w:p>
        </w:tc>
      </w:tr>
      <w:tr>
        <w:trPr>
          <w:trHeight w:val="45" w:hRule="atLeast"/>
          <w:cantSplit/>
        </w:trPr>
        <w:tc>
          <w:tcPr>
            <w:tcW w:w="24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t>users (사용자 RBAC)</w:t>
            </w:r>
          </w:p>
        </w:tc>
        <w:tc>
          <w:tcPr>
            <w:tcW w:w="79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t>id(UUID PK), email(UNIQUE), role(ICN/DIRECTOR/CAREGIVER/GUARDIAN 등 10종), site_id, anonymized_id(SHA-256), deleted_at</w:t>
            </w:r>
          </w:p>
        </w:tc>
      </w:tr>
      <w:tr>
        <w:trPr>
          <w:trHeight w:val="45" w:hRule="atLeast"/>
          <w:cantSplit/>
        </w:trPr>
        <w:tc>
          <w:tcPr>
            <w:tcW w:w="24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t>sensor_readings (센서 시계열)</w:t>
            </w:r>
          </w:p>
        </w:tc>
        <w:tc>
          <w:tcPr>
            <w:tcW w:w="79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t>time(Hypertable PK), space_id, device_id, co2_ppm, pm25_ugm3, temperature, humidity, occupancy, ventilation_rate (7일청크·10년보존)</w:t>
            </w:r>
          </w:p>
        </w:tc>
      </w:tr>
      <w:tr>
        <w:trPr>
          <w:trHeight w:val="45" w:hRule="atLeast"/>
          <w:cantSplit/>
        </w:trPr>
        <w:tc>
          <w:tcPr>
            <w:tcW w:w="24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t>rehva_results (감염위험 결과)</w:t>
            </w:r>
          </w:p>
        </w:tc>
        <w:tc>
          <w:tcPr>
            <w:tcW w:w="79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t>calculated_at(Hypertable), space_id, poi(0~1), r_event, risk_tier(1~5), i_value, q_value</w:t>
            </w:r>
          </w:p>
        </w:tc>
      </w:tr>
      <w:tr>
        <w:trPr>
          <w:cantSplit/>
        </w:trPr>
        <w:tc>
          <w:tcPr>
            <w:tcW w:type="dxa" w:w="2442"/>
            <w:vAlign w:val="center"/>
          </w:tcPr>
          <w:p>
            <w:r>
              <w:t>device_actions (가전 제어 이력)</w:t>
            </w:r>
          </w:p>
        </w:tc>
        <w:tc>
          <w:tcPr>
            <w:tcW w:type="dxa" w:w="7906"/>
            <w:vAlign w:val="center"/>
          </w:tcPr>
          <w:p>
            <w:r>
              <w:t>action_at(Hypertable), device_id, action_type(ACTIVATE/DEACTIVATE/ADJUST), trigger_tier, protocol_name, status, response_ms</w:t>
            </w:r>
          </w:p>
        </w:tc>
      </w:tr>
      <w:tr>
        <w:trPr>
          <w:cantSplit/>
        </w:trPr>
        <w:tc>
          <w:tcPr>
            <w:tcW w:type="dxa" w:w="2442"/>
            <w:vAlign w:val="center"/>
          </w:tcPr>
          <w:p>
            <w:r>
              <w:t>external_signals (외부 신호)</w:t>
            </w:r>
          </w:p>
        </w:tc>
        <w:tc>
          <w:tcPr>
            <w:tcW w:type="dxa" w:w="7906"/>
            <w:vAlign w:val="center"/>
          </w:tcPr>
          <w:p>
            <w:r>
              <w:t>id(UUID PK), collected_at, signal_type(KOWAS/DATALAB/OTC), region_code, signal_value(0~1), lead_weeks, raw_data(JSONB)</w:t>
            </w:r>
          </w:p>
        </w:tc>
      </w:tr>
      <w:tr>
        <w:trPr>
          <w:cantSplit/>
        </w:trPr>
        <w:tc>
          <w:tcPr>
            <w:tcW w:type="dxa" w:w="2442"/>
            <w:vAlign w:val="center"/>
          </w:tcPr>
          <w:p>
            <w:r>
              <w:t>ml_predictions (예측 결과)</w:t>
            </w:r>
          </w:p>
        </w:tc>
        <w:tc>
          <w:tcPr>
            <w:tcW w:type="dxa" w:w="7906"/>
            <w:vAlign w:val="center"/>
          </w:tcPr>
          <w:p>
            <w:r>
              <w:t>id(UUID PK), predicted_at, region_code, target_date, predicted_risk(0~1), predicted_tier(1~5), model_version, f1_score</w:t>
            </w:r>
          </w:p>
        </w:tc>
      </w:tr>
      <w:tr>
        <w:trPr>
          <w:cantSplit/>
        </w:trPr>
        <w:tc>
          <w:tcPr>
            <w:tcW w:type="dxa" w:w="2442"/>
            <w:vAlign w:val="center"/>
          </w:tcPr>
          <w:p>
            <w:r>
              <w:t>alerts (알림 이력)</w:t>
            </w:r>
          </w:p>
        </w:tc>
        <w:tc>
          <w:tcPr>
            <w:tcW w:type="dxa" w:w="7906"/>
            <w:vAlign w:val="center"/>
          </w:tcPr>
          <w:p>
            <w:r>
              <w:t>alerted_at(Hypertable), space_id, from_tier, to_tier, channel(SLACK/EMAIL/SMS/APP_PUSH), recipient, message, status, poi_snapshot (10년보존)</w:t>
            </w:r>
          </w:p>
        </w:tc>
      </w:tr>
      <w:tr>
        <w:trPr>
          <w:cantSplit/>
        </w:trPr>
        <w:tc>
          <w:tcPr>
            <w:tcW w:type="dxa" w:w="2442"/>
            <w:vAlign w:val="center"/>
          </w:tcPr>
          <w:p>
            <w:r>
              <w:t>esg_reports (ESG 보고서)</w:t>
            </w:r>
          </w:p>
        </w:tc>
        <w:tc>
          <w:tcPr>
            <w:tcW w:type="dxa" w:w="7906"/>
            <w:vAlign w:val="center"/>
          </w:tcPr>
          <w:p>
            <w:r>
              <w:t>id(UUID PK), site_id, report_month, avg_poi, max_tier_reached, activation_count, compliance_rate, pdf_path</w:t>
            </w:r>
          </w:p>
        </w:tc>
      </w:tr>
      <w:tr>
        <w:trPr>
          <w:cantSplit/>
        </w:trPr>
        <w:tc>
          <w:tcPr>
            <w:tcW w:type="dxa" w:w="2442"/>
            <w:vAlign w:val="center"/>
          </w:tcPr>
          <w:p>
            <w:r>
              <w:t>pathogens (병원체 마스터)</w:t>
            </w:r>
          </w:p>
        </w:tc>
        <w:tc>
          <w:tcPr>
            <w:tcW w:type="dxa" w:w="7906"/>
            <w:vAlign w:val="center"/>
          </w:tcPr>
          <w:p>
            <w:r>
              <w:t>code(PK·8종), name_kr, quanta_rate, transmission_mode, elderly_mortality_factor, target_temp, target_rh, min_ach, uv_required, surface_priority</w:t>
            </w:r>
          </w:p>
        </w:tc>
      </w:tr>
      <w:tr>
        <w:trPr>
          <w:cantSplit/>
        </w:trPr>
        <w:tc>
          <w:tcPr>
            <w:tcW w:type="dxa" w:w="2442"/>
            <w:vAlign w:val="center"/>
          </w:tcPr>
          <w:p>
            <w:r>
              <w:t>device_catalog (가전 마스터)</w:t>
            </w:r>
          </w:p>
        </w:tc>
        <w:tc>
          <w:tcPr>
            <w:tcW w:type="dxa" w:w="7906"/>
            <w:vAlign w:val="center"/>
          </w:tcPr>
          <w:p>
            <w:r>
              <w:t>device_type(PK·8종), name_kr, nursing_priority(1~8), wells_riley_var, season_master</w:t>
            </w:r>
          </w:p>
        </w:tc>
      </w:tr>
      <w:tr>
        <w:trPr>
          <w:cantSplit/>
        </w:trPr>
        <w:tc>
          <w:tcPr>
            <w:tcW w:type="dxa" w:w="2442"/>
            <w:vAlign w:val="center"/>
          </w:tcPr>
          <w:p>
            <w:r>
              <w:t>legal_mappings (법령 매핑)</w:t>
            </w:r>
          </w:p>
        </w:tc>
        <w:tc>
          <w:tcPr>
            <w:tcW w:type="dxa" w:w="7906"/>
            <w:vAlign w:val="center"/>
          </w:tcPr>
          <w:p>
            <w:r>
              <w:t>id(PK), law_code, law_name_kr, article, obligation, sentinel_evidence, enforcement_authority (9개 법령)</w:t>
            </w:r>
          </w:p>
        </w:tc>
      </w:tr>
    </w:tbl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  <w:r>
        <w:rPr>
          <w:rFonts w:ascii="LG EI Text TTF Regular" w:eastAsia="LG EI Text TTF Regular" w:hAnsi="LG EI Text TTF Regular" w:cs="Arial" w:hint="eastAsia"/>
          <w:szCs w:val="22"/>
        </w:rPr>
        <w:t>4</w:t>
      </w:r>
      <w:r>
        <w:rPr>
          <w:rFonts w:ascii="LG EI Text TTF Regular" w:eastAsia="LG EI Text TTF Regular" w:hAnsi="LG EI Text TTF Regular" w:cs="Arial" w:hint="eastAsia"/>
          <w:szCs w:val="22"/>
        </w:rPr>
        <w:t>-</w:t>
      </w:r>
      <w:r>
        <w:rPr>
          <w:rFonts w:ascii="LG EI Text TTF Regular" w:eastAsia="LG EI Text TTF Regular" w:hAnsi="LG EI Text TTF Regular" w:cs="Arial" w:hint="eastAsia"/>
          <w:szCs w:val="22"/>
        </w:rPr>
        <w:t>2. ERD</w:t>
      </w:r>
      <w:r>
        <w:rPr>
          <w:rFonts w:ascii="LG EI Text TTF Regular" w:eastAsia="LG EI Text TTF Regular" w:hAnsi="LG EI Text TTF Regular" w:cs="Arial" w:hint="eastAsia"/>
          <w:szCs w:val="22"/>
        </w:rPr>
        <w:t xml:space="preserve">   </w:t>
      </w:r>
      <w:r>
        <w:rPr>
          <w:lang w:val="fr-FR"/>
          <w:rFonts w:ascii="LG EI Text TTF Regular" w:eastAsia="LG EI Text TTF Regular" w:hAnsi="LG EI Text TTF Regular" w:cs="Arial" w:hint="eastAsia"/>
          <w:szCs w:val="22"/>
        </w:rPr>
        <w:t xml:space="preserve">Entity-Relationship Diagram </w:t>
      </w:r>
      <w:r>
        <w:rPr>
          <w:rFonts w:ascii="LG EI Text TTF Regular" w:eastAsia="LG EI Text TTF Regular" w:hAnsi="LG EI Text TTF Regular" w:cs="Arial" w:hint="eastAsia"/>
          <w:szCs w:val="22"/>
        </w:rPr>
        <w:t>데이터 관계도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039" name="Picture 10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-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</w:rPr>
        <w:br w:type="page"/>
      </w:r>
      <w:r>
        <w:rPr>
          <w:rFonts w:ascii="LG EI Text TTF Regular" w:eastAsia="LG EI Text TTF Regular" w:hAnsi="LG EI Text TTF Regular" w:hint="eastAsia"/>
        </w:rPr>
        <w:t>5</w:t>
      </w:r>
      <w:r>
        <w:rPr>
          <w:rFonts w:ascii="LG EI Text TTF Regular" w:eastAsia="LG EI Text TTF Regular" w:hAnsi="LG EI Text TTF Regular" w:hint="eastAsia"/>
        </w:rPr>
        <w:t>.</w:t>
      </w:r>
      <w:r>
        <w:rPr>
          <w:rFonts w:ascii="LG EI Text TTF Regular" w:eastAsia="LG EI Text TTF Regular" w:hAnsi="LG EI Text TTF Regular"/>
        </w:rPr>
        <w:t xml:space="preserve"> </w:t>
      </w:r>
      <w:r>
        <w:rPr>
          <w:rFonts w:ascii="LG EI Text TTF Regular" w:eastAsia="LG EI Text TTF Regular" w:hAnsi="LG EI Text TTF Regular" w:hint="eastAsia"/>
          <w:szCs w:val="22"/>
        </w:rPr>
        <w:t>빅데이터 분석 정의서</w:t>
      </w:r>
      <w:r>
        <w:rPr>
          <w:rFonts w:ascii="LG EI Text TTF Regular" w:eastAsia="LG EI Text TTF Regular" w:hAnsi="LG EI Text TTF Regular" w:hint="eastAsia"/>
          <w:szCs w:val="22"/>
        </w:rPr>
        <w:t xml:space="preserve"> </w:t>
      </w:r>
      <w:r>
        <w:rPr>
          <w:rFonts w:ascii="LG EI Text TTF Regular" w:eastAsia="LG EI Text TTF Regular" w:hAnsi="LG EI Text TTF Regular" w:hint="eastAsia"/>
          <w:szCs w:val="22"/>
        </w:rPr>
        <w:t>(항목 가감 가능)</w:t>
      </w: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tbl>
      <w:tblPr>
        <w:tblOverlap w:val="never"/>
        <w:tblW w:w="5000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CellMar>
          <w:top w:w="28" w:type="dxa"/>
          <w:left w:w="102" w:type="dxa"/>
          <w:bottom w:w="28" w:type="dxa"/>
          <w:right w:w="102" w:type="dxa"/>
        </w:tblCellMar>
        <w:tblLayout w:type="autofit"/>
      </w:tblPr>
      <w:tblGrid>
        <w:gridCol w:w="2665"/>
        <w:gridCol w:w="7793"/>
      </w:tblGrid>
      <w:tr>
        <w:trPr>
          <w:trHeight w:val="333" w:hRule="atLeast"/>
          <w:cantSplit/>
        </w:trPr>
        <w:tc>
          <w:tcPr>
            <w:tcW w:w="1274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기능명</w:t>
            </w:r>
          </w:p>
        </w:tc>
        <w:tc>
          <w:tcPr>
            <w:tcW w:w="3726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vAlign w:val="center"/>
          </w:tcPr>
          <w:p>
            <w:pPr>
              <w:pStyle w:val="af"/>
              <w:wordWrap/>
              <w:jc w:val="center"/>
              <w:spacing w:line="240" w:lineRule="auto"/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>요구사항 정의서에 있는 기능명칭</w:t>
            </w:r>
          </w:p>
        </w:tc>
      </w:tr>
      <w:tr>
        <w:trPr>
          <w:trHeight w:val="446" w:hRule="atLeast"/>
          <w:cantSplit/>
        </w:trPr>
        <w:tc>
          <w:tcPr>
            <w:tcW w:w="5000" w:type="pct"/>
            <w:gridSpan w:val="2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numPr>
                <w:ilvl w:val="0"/>
                <w:numId w:val="6"/>
              </w:numP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데이터 준비</w:t>
            </w:r>
          </w:p>
        </w:tc>
      </w:tr>
      <w:tr>
        <w:trPr>
          <w:trHeight w:val="353" w:hRule="atLeast"/>
          <w:cantSplit/>
        </w:trPr>
        <w:tc>
          <w:tcPr>
            <w:tcW w:w="1274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데이터 정의</w:t>
            </w:r>
          </w:p>
        </w:tc>
        <w:tc>
          <w:tcPr>
            <w:tcW w:w="3726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vAlign w:val="center"/>
          </w:tcPr>
          <w:p>
            <w:r>
              <w:t>실내 환경(온도·습도·CO₂·PM2.5·재실·환기율) + 외부 감염신호(하수·검색·OTC) + 병원체별 quanta(8종) + 공간 물리값(체적·ACH)</w:t>
            </w:r>
          </w:p>
        </w:tc>
      </w:tr>
      <w:tr>
        <w:trPr>
          <w:trHeight w:val="685" w:hRule="atLeast"/>
          <w:cantSplit/>
        </w:trPr>
        <w:tc>
          <w:tcPr>
            <w:tcW w:w="1274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데이터 획득 방법</w:t>
            </w:r>
          </w:p>
        </w:tc>
        <w:tc>
          <w:tcPr>
            <w:tcW w:w="3726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vAlign w:val="center"/>
          </w:tcPr>
          <w:p>
            <w:r>
              <w:t>①ThinQ API 실내센서(5초) ②KOWAS 하수감시(1h) ③Naver DataLab 검색 ④OTC 약국판매 ⑤UIS DB(layer_signals 10k+행) SELECT 연동</w:t>
            </w:r>
          </w:p>
        </w:tc>
      </w:tr>
      <w:tr>
        <w:trPr>
          <w:trHeight w:val="333" w:hRule="atLeast"/>
          <w:cantSplit/>
        </w:trPr>
        <w:tc>
          <w:tcPr>
            <w:tcW w:w="1274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수집 데이터</w:t>
            </w:r>
          </w:p>
        </w:tc>
        <w:tc>
          <w:tcPr>
            <w:tcW w:w="3726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vAlign w:val="center"/>
          </w:tcPr>
          <w:p>
            <w:r>
              <w:t>sensor: CO₂ 1248ppm·습도 47%·재실 8명 (병동 스냅샷) / external: KOWAS 0.73·DataLab 0.61·OTC 0.44 (서울 2026-06-03 정규화)</w:t>
            </w:r>
          </w:p>
        </w:tc>
      </w:tr>
      <w:tr>
        <w:trPr>
          <w:trHeight w:val="446" w:hRule="atLeast"/>
          <w:cantSplit/>
        </w:trPr>
        <w:tc>
          <w:tcPr>
            <w:tcW w:w="5000" w:type="pct"/>
            <w:gridSpan w:val="2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numPr>
                <w:ilvl w:val="0"/>
                <w:numId w:val="6"/>
              </w:numP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전처리</w:t>
            </w:r>
          </w:p>
        </w:tc>
      </w:tr>
      <w:tr>
        <w:trPr>
          <w:trHeight w:val="333" w:hRule="atLeast"/>
          <w:cantSplit/>
        </w:trPr>
        <w:tc>
          <w:tcPr>
            <w:tcW w:w="1274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전처리</w:t>
            </w: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 xml:space="preserve"> 과정</w:t>
            </w:r>
          </w:p>
        </w:tc>
        <w:tc>
          <w:tcPr>
            <w:tcW w:w="3726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vAlign w:val="center"/>
          </w:tcPr>
          <w:p>
            <w:r>
              <w:t>①센서 이상치 제거(CO₂≤300 또는 ≥5000 결측) ②외부신호 0~100→0~1 정규화 ③소스 가중치(KOWAS×1.0·DataLab×0.7·OTC×0.5) ④UIS alert_level→5-Tier 매핑 ⑤병원체 코드 통일</w:t>
            </w:r>
          </w:p>
        </w:tc>
      </w:tr>
      <w:tr>
        <w:trPr>
          <w:trHeight w:val="333" w:hRule="atLeast"/>
          <w:cantSplit/>
        </w:trPr>
        <w:tc>
          <w:tcPr>
            <w:tcW w:w="1274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전처리</w:t>
            </w: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 xml:space="preserve"> 데이터</w:t>
            </w:r>
          </w:p>
        </w:tc>
        <w:tc>
          <w:tcPr>
            <w:tcW w:w="3726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vAlign w:val="center"/>
          </w:tcPr>
          <w:p>
            <w:r>
              <w:t>KOWAS 0.73(×1.0)→0.73, DataLab 0.61→0.43, OTC 0.44→0.22 / 최강신호 KOWAS 0.73→HIGH_RISK / CO₂ 1248ppm→추정 ACH 1.8</w:t>
            </w:r>
          </w:p>
        </w:tc>
      </w:tr>
      <w:tr>
        <w:trPr>
          <w:trHeight w:val="446" w:hRule="atLeast"/>
          <w:cantSplit/>
        </w:trPr>
        <w:tc>
          <w:tcPr>
            <w:tcW w:w="5000" w:type="pct"/>
            <w:gridSpan w:val="2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numPr>
                <w:ilvl w:val="0"/>
                <w:numId w:val="6"/>
              </w:numP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데이터 분석</w:t>
            </w:r>
          </w:p>
        </w:tc>
      </w:tr>
      <w:tr>
        <w:trPr>
          <w:trHeight w:val="685" w:hRule="atLeast"/>
          <w:cantSplit/>
        </w:trPr>
        <w:tc>
          <w:tcPr>
            <w:tcW w:w="1274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데이터 분석 목표</w:t>
            </w:r>
          </w:p>
        </w:tc>
        <w:tc>
          <w:tcPr>
            <w:tcW w:w="3726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vAlign w:val="center"/>
          </w:tcPr>
          <w:p>
            <w:r>
              <w:t>Wells-Riley 공기매개 모형으로 1h 노출 감염확률(PoI)·재생산지수(R_event) 실시간 산출 → 5-Tier 분류·가전 자동제어 트리거</w:t>
            </w:r>
          </w:p>
        </w:tc>
      </w:tr>
      <w:tr>
        <w:trPr>
          <w:trHeight w:val="1389" w:hRule="atLeast"/>
          <w:cantSplit/>
        </w:trPr>
        <w:tc>
          <w:tcPr>
            <w:tcW w:w="1274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 xml:space="preserve">데이터 분석 </w:t>
            </w:r>
          </w:p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시나리오</w:t>
            </w:r>
          </w:p>
        </w:tc>
        <w:tc>
          <w:tcPr>
            <w:tcW w:w="3726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vAlign w:val="center"/>
          </w:tcPr>
          <w:p>
            <w:r>
              <w:t>①SpaceEnv.step(): CO₂발생+환기감쇠+quanta방출+자연비활성+가전영향 ②poi()=1−exp(−dose) ③r_event()=PoI×(재실−감염자) ④외부신호 상향보정(보수적)</w:t>
            </w:r>
          </w:p>
        </w:tc>
      </w:tr>
      <w:tr>
        <w:trPr>
          <w:trHeight w:val="300" w:hRule="atLeast"/>
          <w:cantSplit/>
        </w:trPr>
        <w:tc>
          <w:tcPr>
            <w:tcW w:w="1274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데이터 분석 결과</w:t>
            </w:r>
          </w:p>
        </w:tc>
        <w:tc>
          <w:tcPr>
            <w:tcW w:w="3726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vAlign w:val="center"/>
          </w:tcPr>
          <w:p>
            <w:r>
              <w:t>winter_influenza(18°C·32%·감염1명): 30분후 PoI 0.12→ALERT, R_event 0.84 / Smart Protocol: 공기청정기 TURBO·환기 MED·보일러 22°C·가습 50%</w:t>
            </w:r>
          </w:p>
        </w:tc>
      </w:tr>
      <w:tr>
        <w:trPr>
          <w:trHeight w:val="446" w:hRule="atLeast"/>
          <w:cantSplit/>
        </w:trPr>
        <w:tc>
          <w:tcPr>
            <w:tcW w:w="5000" w:type="pct"/>
            <w:gridSpan w:val="2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9D9D9" w:themeFill="background1" w:themeFillShade="d9"/>
            <w:vAlign w:val="center"/>
          </w:tcPr>
          <w:p>
            <w:pPr>
              <w:pStyle w:val="af"/>
              <w:wordWrap/>
              <w:jc w:val="center"/>
              <w:spacing w:line="240" w:lineRule="auto"/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  <w:kern w:val="1"/>
                <w:shd w:val="clear" w:color="auto" w:fill="auto"/>
              </w:rPr>
              <w:t>4. 모델 생성 및 학습</w:t>
            </w:r>
          </w:p>
        </w:tc>
      </w:tr>
      <w:tr>
        <w:trPr>
          <w:trHeight w:val="333" w:hRule="atLeast"/>
          <w:cantSplit/>
        </w:trPr>
        <w:tc>
          <w:tcPr>
            <w:tcW w:w="1274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모델링 목표</w:t>
            </w:r>
          </w:p>
        </w:tc>
        <w:tc>
          <w:tcPr>
            <w:tcW w:w="3726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vAlign w:val="center"/>
          </w:tcPr>
          <w:p>
            <w:r>
              <w:t>외부 감염신호 + 내부 센서 시계열을 결합해 지역 유행 위험등급(1~5)을 최대 1주 선행 예측, ml_predictions 저장</w:t>
            </w:r>
          </w:p>
        </w:tc>
      </w:tr>
      <w:tr>
        <w:trPr>
          <w:trHeight w:val="333" w:hRule="atLeast"/>
          <w:cantSplit/>
        </w:trPr>
        <w:tc>
          <w:tcPr>
            <w:tcW w:w="1274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학습 모델</w:t>
            </w:r>
          </w:p>
        </w:tc>
        <w:tc>
          <w:tcPr>
            <w:tcW w:w="3726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vAlign w:val="center"/>
          </w:tcPr>
          <w:p>
            <w:r>
              <w:t>①XGBoost(UIS-XGBoost-v2) 메인 예측 ②TFT(Temporal Fusion Transformer) PoC ③Granger 인과검정(외부신호→확진 선행성 검증)</w:t>
            </w:r>
          </w:p>
        </w:tc>
      </w:tr>
      <w:tr>
        <w:trPr>
          <w:trHeight w:val="333" w:hRule="atLeast"/>
          <w:cantSplit/>
        </w:trPr>
        <w:tc>
          <w:tcPr>
            <w:tcW w:w="1274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학습 방법</w:t>
            </w:r>
          </w:p>
        </w:tc>
        <w:tc>
          <w:tcPr>
            <w:tcW w:w="3726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vAlign w:val="center"/>
          </w:tcPr>
          <w:p>
            <w:r>
              <w:t>XGBoost Walk-forward Validation(주간 슬라이딩). 입력: KOWAS·DataLab·OTC·이전7일 Tier·인구밀도 / 타깃: 7일후 risk_tier(1~5)</w:t>
            </w:r>
          </w:p>
        </w:tc>
      </w:tr>
      <w:tr>
        <w:trPr>
          <w:trHeight w:val="333" w:hRule="atLeast"/>
          <w:cantSplit/>
        </w:trPr>
        <w:tc>
          <w:tcPr>
            <w:tcW w:w="1274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모델 예측 결과</w:t>
            </w:r>
          </w:p>
        </w:tc>
        <w:tc>
          <w:tcPr>
            <w:tcW w:w="3726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vAlign w:val="center"/>
          </w:tcPr>
          <w:p>
            <w:r>
              <w:t>서울 2026-06 예측: predicted_risk 0.71, predicted_tier 4(HIGH_RISK), model_version UIS-XGBoost-v2, f1_score 0.907(백테스트)</w:t>
            </w:r>
          </w:p>
        </w:tc>
      </w:tr>
      <w:tr>
        <w:trPr>
          <w:trHeight w:val="446" w:hRule="atLeast"/>
          <w:cantSplit/>
        </w:trPr>
        <w:tc>
          <w:tcPr>
            <w:tcW w:w="5000" w:type="pct"/>
            <w:gridSpan w:val="2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f"/>
              <w:wordWrap/>
              <w:jc w:val="center"/>
              <w:spacing w:line="240" w:lineRule="auto"/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  <w:kern w:val="1"/>
                <w:shd w:val="clear" w:color="auto" w:fill="auto"/>
              </w:rPr>
              <w:t>5. 검증</w:t>
            </w:r>
          </w:p>
        </w:tc>
      </w:tr>
      <w:tr>
        <w:trPr>
          <w:trHeight w:val="333" w:hRule="atLeast"/>
          <w:cantSplit/>
        </w:trPr>
        <w:tc>
          <w:tcPr>
            <w:tcW w:w="1274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분석 검증 방안</w:t>
            </w:r>
          </w:p>
        </w:tc>
        <w:tc>
          <w:tcPr>
            <w:tcW w:w="3726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vAlign w:val="center"/>
          </w:tcPr>
          <w:p>
            <w:r>
              <w:t>①smoke test(test_poi·test_tier 자동) ②외부신호 보정 단위테스트 ③Walk-forward 백테스트(P/R/F1) ④NFR 검증(p95&lt;500ms·커버리지≥70%)</w:t>
            </w:r>
          </w:p>
        </w:tc>
      </w:tr>
      <w:tr>
        <w:trPr>
          <w:trHeight w:val="45" w:hRule="atLeast"/>
          <w:cantSplit/>
        </w:trPr>
        <w:tc>
          <w:tcPr>
            <w:tcW w:w="1274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분석 평가 결과</w:t>
            </w:r>
          </w:p>
        </w:tc>
        <w:tc>
          <w:tcPr>
            <w:tcW w:w="3726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vAlign w:val="center"/>
          </w:tcPr>
          <w:p>
            <w:r>
              <w:t>XGBoost F1=0.907(백테스트) / Wells-Riley 30분 PoI 0.12→ALERT 정확분류 / tier() 테스트 35개 통과 / KOWAS 0.73→HIGH_RISK 정확매핑</w:t>
            </w:r>
          </w:p>
        </w:tc>
      </w:tr>
    </w:tbl>
    <w:p>
      <w:pPr>
        <w:wordWrap/>
        <w:spacing w:after="0"/>
        <w:rPr>
          <w:rFonts w:ascii="LG EI Text TTF Regular" w:eastAsia="LG EI Text TTF Regular" w:hAnsi="LG EI Text TTF Regular"/>
        </w:rPr>
      </w:pPr>
      <w:r>
        <w:rPr>
          <w:rFonts w:ascii="LG EI Text TTF Regular" w:eastAsia="LG EI Text TTF Regular" w:hAnsi="LG EI Text TTF Regular"/>
        </w:rPr>
        <w:br w:type="page"/>
      </w: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tbl>
      <w:tblPr>
        <w:tblStyle w:val="aa"/>
        <w:tblpPr w:leftFromText="142" w:rightFromText="142" w:vertAnchor="text" w:horzAnchor="text" w:tblpY="53"/>
        <w:tblW w:w="5000" w:type="pct"/>
        <w:tblBorders>
          <w:bottom w:val="single" w:sz="18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10454"/>
      </w:tblGrid>
      <w:tr>
        <w:trPr>
          <w:cantSplit/>
        </w:trPr>
        <w:tc>
          <w:tcPr>
            <w:tcW w:w="10454" w:type="dxa"/>
            <w:tcBorders>
              <w:top w:val="nil"/>
              <w:left w:val="nil"/>
              <w:right w:val="nil"/>
            </w:tcBorders>
            <w:vAlign w:val="center"/>
          </w:tcPr>
          <w:p>
            <w:pPr>
              <w:wordWrap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</w:rPr>
              <w:t>IX.</w:t>
            </w:r>
            <w:r>
              <w:rPr>
                <w:rFonts w:ascii="LG EI Text TTF Regular" w:eastAsia="LG EI Text TTF Regular" w:hAnsi="LG EI Text TTF Regular"/>
                <w:szCs w:val="22"/>
              </w:rPr>
              <w:t xml:space="preserve"> Performance Tracker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>s</w:t>
            </w:r>
          </w:p>
        </w:tc>
      </w:tr>
    </w:tbl>
    <w:p>
      <w:pPr>
        <w:pStyle w:val="a6"/>
        <w:ind w:left="800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>
      <w:pPr>
        <w:pStyle w:val="a6"/>
        <w:ind w:left="800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>
      <w:pPr>
        <w:pStyle w:val="a6"/>
        <w:wordWrap/>
        <w:numPr>
          <w:ilvl w:val="0"/>
          <w:numId w:val="7"/>
        </w:numPr>
        <w:spacing w:after="0"/>
        <w:rPr>
          <w:rFonts w:ascii="LG EI Text TTF Regular" w:eastAsia="LG EI Text TTF Regular" w:hAnsi="LG EI Text TTF Regular" w:cs="Arial"/>
          <w:szCs w:val="22"/>
        </w:rPr>
      </w:pPr>
      <w:r>
        <w:rPr>
          <w:rFonts w:ascii="LG EI Text TTF Regular" w:eastAsia="LG EI Text TTF Regular" w:hAnsi="LG EI Text TTF Regular" w:cs="Arial" w:hint="eastAsia"/>
          <w:szCs w:val="22"/>
        </w:rPr>
        <w:t>DX</w:t>
      </w:r>
      <w:r>
        <w:rPr>
          <w:rFonts w:ascii="LG EI Text TTF Regular" w:eastAsia="LG EI Text TTF Regular" w:hAnsi="LG EI Text TTF Regular" w:cs="Arial" w:hint="eastAsia"/>
          <w:szCs w:val="22"/>
        </w:rPr>
        <w:t xml:space="preserve"> </w:t>
      </w:r>
      <w:r>
        <w:rPr>
          <w:rFonts w:ascii="LG EI Text TTF Regular" w:eastAsia="LG EI Text TTF Regular" w:hAnsi="LG EI Text TTF Regular" w:cs="Arial" w:hint="eastAsia"/>
          <w:szCs w:val="22"/>
        </w:rPr>
        <w:t>Performance Tracker</w:t>
      </w:r>
    </w:p>
    <w:p>
      <w:pPr>
        <w:ind w:left="440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>
      <w:pPr>
        <w:pStyle w:val="a6"/>
        <w:wordWrap/>
        <w:numPr>
          <w:ilvl w:val="0"/>
          <w:numId w:val="7"/>
        </w:numPr>
        <w:spacing w:after="0"/>
        <w:rPr>
          <w:rFonts w:ascii="LG EI Text TTF Regular" w:eastAsia="LG EI Text TTF Regular" w:hAnsi="LG EI Text TTF Regular" w:cs="Arial"/>
          <w:szCs w:val="22"/>
        </w:rPr>
      </w:pPr>
      <w:r>
        <w:rPr>
          <w:rFonts w:ascii="LG EI Text TTF Regular" w:eastAsia="LG EI Text TTF Regular" w:hAnsi="LG EI Text TTF Regular" w:cs="Arial" w:hint="eastAsia"/>
          <w:szCs w:val="22"/>
        </w:rPr>
        <w:t>CX Performance Tracker</w:t>
      </w:r>
    </w:p>
    <w:p>
      <w:pPr>
        <w:ind w:left="440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>
      <w:pPr>
        <w:pStyle w:val="a6"/>
        <w:wordWrap/>
        <w:numPr>
          <w:ilvl w:val="0"/>
          <w:numId w:val="7"/>
        </w:numPr>
        <w:spacing w:after="0"/>
        <w:rPr>
          <w:rFonts w:ascii="LG EI Text TTF Regular" w:eastAsia="LG EI Text TTF Regular" w:hAnsi="LG EI Text TTF Regular" w:cs="Arial"/>
          <w:szCs w:val="22"/>
        </w:rPr>
      </w:pPr>
      <w:r>
        <w:rPr>
          <w:rFonts w:ascii="LG EI Text TTF Regular" w:eastAsia="LG EI Text TTF Regular" w:hAnsi="LG EI Text TTF Regular" w:cs="Arial" w:hint="eastAsia"/>
          <w:szCs w:val="22"/>
        </w:rPr>
        <w:t>B</w:t>
      </w:r>
      <w:r>
        <w:rPr>
          <w:rFonts w:ascii="LG EI Text TTF Regular" w:eastAsia="LG EI Text TTF Regular" w:hAnsi="LG EI Text TTF Regular" w:cs="Arial" w:hint="eastAsia"/>
          <w:szCs w:val="22"/>
        </w:rPr>
        <w:t>X Performance Tracker</w:t>
      </w: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tbl>
      <w:tblPr>
        <w:tblStyle w:val="aa"/>
        <w:tblpPr w:leftFromText="142" w:rightFromText="142" w:vertAnchor="text" w:horzAnchor="text" w:tblpY="53"/>
        <w:tblW w:w="5000" w:type="pct"/>
        <w:tblBorders>
          <w:bottom w:val="single" w:sz="18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10454"/>
      </w:tblGrid>
      <w:tr>
        <w:trPr>
          <w:cantSplit/>
        </w:trPr>
        <w:tc>
          <w:tcPr>
            <w:tcW w:w="10454" w:type="dxa"/>
            <w:tcBorders>
              <w:top w:val="nil"/>
              <w:left w:val="nil"/>
              <w:right w:val="nil"/>
            </w:tcBorders>
            <w:vAlign w:val="center"/>
          </w:tcPr>
          <w:p>
            <w:pPr>
              <w:wordWrap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</w:rPr>
              <w:t>X.</w:t>
            </w:r>
            <w:r>
              <w:rPr>
                <w:rFonts w:ascii="LG EI Text TTF Regular" w:eastAsia="LG EI Text TTF Regular" w:hAnsi="LG EI Text TTF Regular"/>
                <w:szCs w:val="22"/>
              </w:rPr>
              <w:t xml:space="preserve"> 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>참고문헌</w:t>
            </w:r>
          </w:p>
        </w:tc>
      </w:tr>
    </w:tbl>
    <w:p>
      <w:pPr>
        <w:autoSpaceDE/>
        <w:autoSpaceDN/>
        <w:widowControl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sectPr>
      <w:pgSz w:w="11906" w:h="16838"/>
      <w:pgMar w:top="720" w:right="720" w:bottom="720" w:left="720" w:header="851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LG EI Text TTF Regular">
    <w:panose1 w:val="020B0500000101010101"/>
    <w:family w:val="LG EI Text TTF"/>
    <w:charset w:val="00"/>
    <w:notTrueType w:val="false"/>
    <w:sig w:usb0="7FFFFFFF" w:usb1="51D7FCFB" w:usb2="00000010" w:usb3="00000001" w:csb0="00080001" w:csb1="00000001"/>
  </w:font>
  <w:font w:name="함초롬바탕">
    <w:panose1 w:val="02030604000101010101"/>
    <w:family w:val="HCR Batang"/>
    <w:charset w:val="00"/>
    <w:notTrueType w:val="false"/>
    <w:sig w:usb0="7FFFFFFF" w:usb1="19DFFFFF" w:usb2="001BFDD7" w:usb3="00000001" w:csb0="001F01FF" w:csb1="00000001"/>
  </w:font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Courier New">
    <w:panose1 w:val="02070309020205020404"/>
    <w:family w:val="Courier New"/>
    <w:charset w:val="00"/>
    <w:notTrueType w:val="false"/>
    <w:sig w:usb0="7FFFFFFF" w:usb1="7FFFFFFF" w:usb2="00000009" w:usb3="00000001" w:csb0="400001FF" w:csb1="7FFFFFFF"/>
  </w:font>
  <w:font w:name="바탕">
    <w:panose1 w:val="02030600000101010101"/>
    <w:family w:val="Batang"/>
    <w:charset w:val="00"/>
    <w:notTrueType w:val="false"/>
    <w:sig w:usb0="7FFFFFFF" w:usb1="69D77CFB" w:usb2="00000030" w:usb3="00000001" w:csb0="4008009F" w:csb1="7FFFFFFF"/>
  </w:font>
  <w:font w:name="Arial">
    <w:panose1 w:val="020B0604020202020204"/>
    <w:family w:val="Arial"/>
    <w:charset w:val="00"/>
    <w:notTrueType w:val="false"/>
    <w:sig w:usb0="7FFFFFFF" w:usb1="7FFFFFFF" w:usb2="00000009" w:usb3="00000001" w:csb0="400001FF" w:csb1="7FFFFFFF"/>
  </w:font>
  <w:font w:name="Sora Light">
    <w:panose1 w:val="00000000000000000000"/>
    <w:family w:val="roman"/>
    <w:charset w:val="00"/>
    <w:notTrueType w:val="fals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d"/>
      <w:jc w:val="center"/>
    </w:pPr>
    <w:sdt>
      <w:sdtPr>
        <w:id w:val="-1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sdtContent>
    </w:sdt>
  </w:p>
  <w:p>
    <w:pPr>
      <w:pStyle w:val="ad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b"/>
    </w:pPr>
    <w:r>
      <w:rPr>
        <w:noProof/>
      </w:rPr>
      <mc:AlternateContent>
        <mc:Choice Requires="wps">
          <w:drawing>
            <wp:anchor distT="0" distB="0" distL="114300" distR="114300" behindDoc="0" locked="0" layoutInCell="0" simplePos="0" relativeHeight="251660288" allowOverlap="1" hidden="0">
              <wp:simplePos x="0" y="0"/>
              <wp:positionH relativeFrom="margin">
                <wp:posOffset>97904</wp:posOffset>
              </wp:positionH>
              <wp:positionV relativeFrom="topMargin">
                <wp:posOffset>419090</wp:posOffset>
              </wp:positionV>
              <wp:extent cx="5943600" cy="238125"/>
              <wp:effectExtent l="0" t="0" r="0" b="9525"/>
              <wp:wrapNone/>
              <wp:docPr id="2049" name="shape20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TextEdit="1"/>
                    </wps:cNvSpPr>
                    <wps:spPr>
                      <a:xfrm>
                        <a:off x="555104" y="419090"/>
                        <a:ext cx="6645910" cy="241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t>LG전자DX</w:t>
                          </w:r>
                          <w:r>
                            <w:rPr>
                              <w:rFonts w:hint="eastAsia"/>
                            </w:rPr>
                            <w:t>스쿨_</w:t>
                          </w:r>
                          <w:r>
                            <w:t>실전역량 프로젝트 최종산출문서</w:t>
                          </w:r>
                        </w:p>
                      </w:txbxContent>
                    </wps:txbx>
                    <wps:bodyPr rot="0" vert="horz" wrap="square" lIns="91440" tIns="0" rIns="91440" bIns="0" anchor="ctr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</wp:anchor>
          </w:drawing>
        </mc:Choice>
        <mc:Fallback>
          <w:pict>
            <v:rect id="2049" style="position:absolute;margin-left:7.70898pt;margin-top:32.9992pt;width:468pt;height:18.75pt;mso-position-horizontal-relative:margin;mso-position-vertical-relative:top-margin-area;v-text-anchor:middle;mso-wrap-style:square;z-index:1895823359" o:allowincell="f" stroked="f">
              <v:textbox style="mso-fit-shape-to-text:t" inset="2.5mm,0.0mm,2.5mm,0.0mm">
                <w:txbxContent>
                  <w:p>
                    <w:pPr>
                      <w:spacing w:after="0"/>
                    </w:pPr>
                    <w:r>
                      <w:t>LG전자DX</w:t>
                    </w:r>
                    <w:r>
                      <w:rPr>
                        <w:rFonts w:hint="eastAsia"/>
                      </w:rPr>
                      <w:t>스쿨_</w:t>
                    </w:r>
                    <w:r>
                      <w:t>실전역량 프로젝트 최종산출문서</w:t>
                    </w:r>
                  </w:p>
                </w:txbxContent>
              </v:textbox>
              <v:stroke joinstyle="round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behindDoc="0" locked="0" layoutInCell="0" simplePos="0" relativeHeight="251659264" allowOverlap="1" hidden="0">
              <wp:simplePos x="0" y="0"/>
              <wp:positionH relativeFrom="leftMargin">
                <wp:align>right</wp:align>
              </wp:positionH>
              <wp:positionV relativeFrom="topMargin">
                <wp:align>center</wp:align>
              </wp:positionV>
              <wp:extent cx="911860" cy="219600"/>
              <wp:effectExtent l="0" t="0" r="0" b="6350"/>
              <wp:wrapNone/>
              <wp:docPr id="2050" name="shape20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TextEdit="1"/>
                    </wps:cNvSpPr>
                    <wps:spPr>
                      <a:xfrm>
                        <a:off x="0" y="104647"/>
                        <a:ext cx="457200" cy="241555"/>
                      </a:xfrm>
                      <a:prstGeom prst="rect">
                        <a:avLst/>
                      </a:prstGeom>
                      <a:solidFill>
                        <a:srgbClr val="901414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  <w:rPr>
                              <w:color w:val="FFFFFF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</wp:anchor>
          </w:drawing>
        </mc:Choice>
        <mc:Fallback>
          <w:pict>
            <v:rect id="2050" style="position:absolute;margin-left:0pt;margin-top:0pt;width:71.8pt;height:17.2913pt;mso-position-horizontal:right;mso-position-horizontal-relative:left-margin-area;mso-position-vertical:center;mso-position-vertical-relative:top-margin-area;v-text-anchor:middle;mso-wrap-style:square;z-index:1895824383" o:allowincell="f" filled="t" fillcolor="#901414" stroked="f">
              <v:textbox style="mso-fit-shape-to-text:t" inset="2.5mm,0.0mm,2.5mm,0.0mm">
                <w:txbxContent>
                  <w:p>
                    <w:pPr>
                      <w:spacing w:after="0"/>
                      <w:rPr>
                        <w:color w:val="FFFFFF"/>
                      </w:rPr>
                    </w:pPr>
                  </w:p>
                </w:txbxContent>
              </v:textbox>
              <v:stroke joinstyle="round"/>
            </v:rect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10693415"/>
    <w:multiLevelType w:val="hybridMultilevel"/>
    <w:tmpl w:val="603ebd92"/>
    <w:lvl w:ilvl="0" w:tplc="2d0ecade">
      <w:start w:val="1"/>
      <w:lvlText w:val="%1."/>
      <w:lvlJc w:val="left"/>
      <w:pPr>
        <w:ind w:left="800" w:hanging="360"/>
      </w:pPr>
      <w:rPr>
        <w:rFonts w:hint="default"/>
        <w:b/>
        <w:sz w:val="22"/>
      </w:rPr>
    </w:lvl>
    <w:lvl w:ilvl="1" w:tentative="on" w:tplc="4090019">
      <w:start w:val="1"/>
      <w:numFmt w:val="upperLetter"/>
      <w:lvlText w:val="%2."/>
      <w:lvlJc w:val="left"/>
      <w:pPr>
        <w:ind w:left="1320" w:hanging="440"/>
      </w:pPr>
    </w:lvl>
    <w:lvl w:ilvl="2" w:tentative="on" w:tplc="409001b">
      <w:start w:val="1"/>
      <w:numFmt w:val="lowerRoman"/>
      <w:lvlText w:val="%3."/>
      <w:lvlJc w:val="right"/>
      <w:pPr>
        <w:ind w:left="1760" w:hanging="440"/>
      </w:pPr>
    </w:lvl>
    <w:lvl w:ilvl="3" w:tentative="on" w:tplc="409000f">
      <w:start w:val="1"/>
      <w:lvlText w:val="%4."/>
      <w:lvlJc w:val="left"/>
      <w:pPr>
        <w:ind w:left="2200" w:hanging="440"/>
      </w:pPr>
    </w:lvl>
    <w:lvl w:ilvl="4" w:tentative="on" w:tplc="4090019">
      <w:start w:val="1"/>
      <w:numFmt w:val="upperLetter"/>
      <w:lvlText w:val="%5."/>
      <w:lvlJc w:val="left"/>
      <w:pPr>
        <w:ind w:left="2640" w:hanging="440"/>
      </w:pPr>
    </w:lvl>
    <w:lvl w:ilvl="5" w:tentative="on" w:tplc="409001b">
      <w:start w:val="1"/>
      <w:numFmt w:val="lowerRoman"/>
      <w:lvlText w:val="%6."/>
      <w:lvlJc w:val="right"/>
      <w:pPr>
        <w:ind w:left="3080" w:hanging="440"/>
      </w:pPr>
    </w:lvl>
    <w:lvl w:ilvl="6" w:tentative="on" w:tplc="409000f">
      <w:start w:val="1"/>
      <w:lvlText w:val="%7."/>
      <w:lvlJc w:val="left"/>
      <w:pPr>
        <w:ind w:left="3520" w:hanging="440"/>
      </w:pPr>
    </w:lvl>
    <w:lvl w:ilvl="7" w:tentative="on" w:tplc="4090019">
      <w:start w:val="1"/>
      <w:numFmt w:val="upperLetter"/>
      <w:lvlText w:val="%8."/>
      <w:lvlJc w:val="left"/>
      <w:pPr>
        <w:ind w:left="3960" w:hanging="440"/>
      </w:pPr>
    </w:lvl>
    <w:lvl w:ilvl="8" w:tentative="on" w:tplc="409001b">
      <w:start w:val="1"/>
      <w:numFmt w:val="lowerRoman"/>
      <w:lvlText w:val="%9."/>
      <w:lvlJc w:val="right"/>
      <w:pPr>
        <w:ind w:left="4400" w:hanging="440"/>
      </w:pPr>
    </w:lvl>
  </w:abstractNum>
  <w:abstractNum w:abstractNumId="1">
    <w:nsid w:val="58ee7b09"/>
    <w:multiLevelType w:val="hybridMultilevel"/>
    <w:tmpl w:val="9be63b36"/>
    <w:lvl w:ilvl="0" w:tplc="81de831e">
      <w:start w:val="1"/>
      <w:lvlText w:val="%1."/>
      <w:lvlJc w:val="left"/>
      <w:pPr>
        <w:ind w:left="655" w:hanging="375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160" w:hanging="440"/>
      </w:pPr>
    </w:lvl>
    <w:lvl w:ilvl="2" w:tentative="on" w:tplc="409001b">
      <w:start w:val="1"/>
      <w:numFmt w:val="lowerRoman"/>
      <w:lvlText w:val="%3."/>
      <w:lvlJc w:val="right"/>
      <w:pPr>
        <w:ind w:left="1600" w:hanging="440"/>
      </w:pPr>
    </w:lvl>
    <w:lvl w:ilvl="3" w:tentative="on" w:tplc="409000f">
      <w:start w:val="1"/>
      <w:lvlText w:val="%4."/>
      <w:lvlJc w:val="left"/>
      <w:pPr>
        <w:ind w:left="2040" w:hanging="440"/>
      </w:pPr>
    </w:lvl>
    <w:lvl w:ilvl="4" w:tentative="on" w:tplc="4090019">
      <w:start w:val="1"/>
      <w:numFmt w:val="upperLetter"/>
      <w:lvlText w:val="%5."/>
      <w:lvlJc w:val="left"/>
      <w:pPr>
        <w:ind w:left="2480" w:hanging="440"/>
      </w:pPr>
    </w:lvl>
    <w:lvl w:ilvl="5" w:tentative="on" w:tplc="409001b">
      <w:start w:val="1"/>
      <w:numFmt w:val="lowerRoman"/>
      <w:lvlText w:val="%6."/>
      <w:lvlJc w:val="right"/>
      <w:pPr>
        <w:ind w:left="2920" w:hanging="440"/>
      </w:pPr>
    </w:lvl>
    <w:lvl w:ilvl="6" w:tentative="on" w:tplc="409000f">
      <w:start w:val="1"/>
      <w:lvlText w:val="%7."/>
      <w:lvlJc w:val="left"/>
      <w:pPr>
        <w:ind w:left="3360" w:hanging="440"/>
      </w:pPr>
    </w:lvl>
    <w:lvl w:ilvl="7" w:tentative="on" w:tplc="4090019">
      <w:start w:val="1"/>
      <w:numFmt w:val="upperLetter"/>
      <w:lvlText w:val="%8."/>
      <w:lvlJc w:val="left"/>
      <w:pPr>
        <w:ind w:left="3800" w:hanging="440"/>
      </w:pPr>
    </w:lvl>
    <w:lvl w:ilvl="8" w:tentative="on" w:tplc="409001b">
      <w:start w:val="1"/>
      <w:numFmt w:val="lowerRoman"/>
      <w:lvlText w:val="%9."/>
      <w:lvlJc w:val="right"/>
      <w:pPr>
        <w:ind w:left="4240" w:hanging="440"/>
      </w:pPr>
    </w:lvl>
  </w:abstractNum>
  <w:abstractNum w:abstractNumId="2">
    <w:nsid w:val="12ab66f8"/>
    <w:multiLevelType w:val="hybridMultilevel"/>
    <w:tmpl w:val="fd3a29c8"/>
    <w:lvl w:ilvl="0" w:tplc="ffffffff">
      <w:start w:val="1"/>
      <w:lvlText w:val="%1."/>
      <w:lvlJc w:val="left"/>
      <w:pPr>
        <w:ind w:left="800" w:hanging="360"/>
      </w:pPr>
      <w:rPr>
        <w:rFonts w:hint="default"/>
      </w:rPr>
    </w:lvl>
    <w:lvl w:ilvl="1" w:tentative="on" w:tplc="ffffffff">
      <w:start w:val="1"/>
      <w:numFmt w:val="upperLetter"/>
      <w:lvlText w:val="%2."/>
      <w:lvlJc w:val="left"/>
      <w:pPr>
        <w:ind w:left="1320" w:hanging="440"/>
      </w:pPr>
    </w:lvl>
    <w:lvl w:ilvl="2" w:tentative="on" w:tplc="ffffffff">
      <w:start w:val="1"/>
      <w:numFmt w:val="lowerRoman"/>
      <w:lvlText w:val="%3."/>
      <w:lvlJc w:val="right"/>
      <w:pPr>
        <w:ind w:left="1760" w:hanging="440"/>
      </w:pPr>
    </w:lvl>
    <w:lvl w:ilvl="3" w:tentative="on" w:tplc="ffffffff">
      <w:start w:val="1"/>
      <w:lvlText w:val="%4."/>
      <w:lvlJc w:val="left"/>
      <w:pPr>
        <w:ind w:left="2200" w:hanging="440"/>
      </w:pPr>
    </w:lvl>
    <w:lvl w:ilvl="4" w:tentative="on" w:tplc="ffffffff">
      <w:start w:val="1"/>
      <w:numFmt w:val="upperLetter"/>
      <w:lvlText w:val="%5."/>
      <w:lvlJc w:val="left"/>
      <w:pPr>
        <w:ind w:left="2640" w:hanging="440"/>
      </w:pPr>
    </w:lvl>
    <w:lvl w:ilvl="5" w:tentative="on" w:tplc="ffffffff">
      <w:start w:val="1"/>
      <w:numFmt w:val="lowerRoman"/>
      <w:lvlText w:val="%6."/>
      <w:lvlJc w:val="right"/>
      <w:pPr>
        <w:ind w:left="3080" w:hanging="440"/>
      </w:pPr>
    </w:lvl>
    <w:lvl w:ilvl="6" w:tentative="on" w:tplc="ffffffff">
      <w:start w:val="1"/>
      <w:lvlText w:val="%7."/>
      <w:lvlJc w:val="left"/>
      <w:pPr>
        <w:ind w:left="3520" w:hanging="440"/>
      </w:pPr>
    </w:lvl>
    <w:lvl w:ilvl="7" w:tentative="on" w:tplc="ffffffff">
      <w:start w:val="1"/>
      <w:numFmt w:val="upperLetter"/>
      <w:lvlText w:val="%8."/>
      <w:lvlJc w:val="left"/>
      <w:pPr>
        <w:ind w:left="3960" w:hanging="440"/>
      </w:pPr>
    </w:lvl>
    <w:lvl w:ilvl="8" w:tentative="on" w:tplc="ffffffff">
      <w:start w:val="1"/>
      <w:numFmt w:val="lowerRoman"/>
      <w:lvlText w:val="%9."/>
      <w:lvlJc w:val="right"/>
      <w:pPr>
        <w:ind w:left="4400" w:hanging="440"/>
      </w:pPr>
    </w:lvl>
  </w:abstractNum>
  <w:abstractNum w:abstractNumId="3">
    <w:nsid w:val="682067e1"/>
    <w:multiLevelType w:val="hybridMultilevel"/>
    <w:tmpl w:val="7622934a"/>
    <w:lvl w:ilvl="0" w:tplc="655c12ee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320" w:hanging="440"/>
      </w:pPr>
    </w:lvl>
    <w:lvl w:ilvl="2" w:tentative="on" w:tplc="409001b">
      <w:start w:val="1"/>
      <w:numFmt w:val="lowerRoman"/>
      <w:lvlText w:val="%3."/>
      <w:lvlJc w:val="right"/>
      <w:pPr>
        <w:ind w:left="1760" w:hanging="440"/>
      </w:pPr>
    </w:lvl>
    <w:lvl w:ilvl="3" w:tentative="on" w:tplc="409000f">
      <w:start w:val="1"/>
      <w:lvlText w:val="%4."/>
      <w:lvlJc w:val="left"/>
      <w:pPr>
        <w:ind w:left="2200" w:hanging="440"/>
      </w:pPr>
    </w:lvl>
    <w:lvl w:ilvl="4" w:tentative="on" w:tplc="4090019">
      <w:start w:val="1"/>
      <w:numFmt w:val="upperLetter"/>
      <w:lvlText w:val="%5."/>
      <w:lvlJc w:val="left"/>
      <w:pPr>
        <w:ind w:left="2640" w:hanging="440"/>
      </w:pPr>
    </w:lvl>
    <w:lvl w:ilvl="5" w:tentative="on" w:tplc="409001b">
      <w:start w:val="1"/>
      <w:numFmt w:val="lowerRoman"/>
      <w:lvlText w:val="%6."/>
      <w:lvlJc w:val="right"/>
      <w:pPr>
        <w:ind w:left="3080" w:hanging="440"/>
      </w:pPr>
    </w:lvl>
    <w:lvl w:ilvl="6" w:tentative="on" w:tplc="409000f">
      <w:start w:val="1"/>
      <w:lvlText w:val="%7."/>
      <w:lvlJc w:val="left"/>
      <w:pPr>
        <w:ind w:left="3520" w:hanging="440"/>
      </w:pPr>
    </w:lvl>
    <w:lvl w:ilvl="7" w:tentative="on" w:tplc="4090019">
      <w:start w:val="1"/>
      <w:numFmt w:val="upperLetter"/>
      <w:lvlText w:val="%8."/>
      <w:lvlJc w:val="left"/>
      <w:pPr>
        <w:ind w:left="3960" w:hanging="440"/>
      </w:pPr>
    </w:lvl>
    <w:lvl w:ilvl="8" w:tentative="on" w:tplc="409001b">
      <w:start w:val="1"/>
      <w:numFmt w:val="lowerRoman"/>
      <w:lvlText w:val="%9."/>
      <w:lvlJc w:val="right"/>
      <w:pPr>
        <w:ind w:left="4400" w:hanging="440"/>
      </w:pPr>
    </w:lvl>
  </w:abstractNum>
  <w:abstractNum w:abstractNumId="4">
    <w:nsid w:val="4a145ac"/>
    <w:multiLevelType w:val="multilevel"/>
    <w:tmpl w:val="4768c99a"/>
    <w:lvl w:ilvl="0">
      <w:start w:val="1"/>
      <w:lvlText w:val="%1-"/>
      <w:lvlJc w:val="left"/>
      <w:pPr>
        <w:ind w:left="384" w:hanging="384"/>
      </w:pPr>
      <w:rPr>
        <w:rFonts w:hint="default"/>
      </w:rPr>
    </w:lvl>
    <w:lvl w:ilvl="1">
      <w:start w:val="2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5">
    <w:nsid w:val="bb305da"/>
    <w:multiLevelType w:val="hybridMultilevel"/>
    <w:tmpl w:val="d94846e8"/>
    <w:lvl w:ilvl="0" w:tplc="c310c23a">
      <w:start w:val="1"/>
      <w:lvlText w:val="%1)"/>
      <w:lvlJc w:val="left"/>
      <w:pPr>
        <w:ind w:left="64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160" w:hanging="440"/>
      </w:pPr>
    </w:lvl>
    <w:lvl w:ilvl="2" w:tentative="on" w:tplc="409001b">
      <w:start w:val="1"/>
      <w:numFmt w:val="lowerRoman"/>
      <w:lvlText w:val="%3."/>
      <w:lvlJc w:val="right"/>
      <w:pPr>
        <w:ind w:left="1600" w:hanging="440"/>
      </w:pPr>
    </w:lvl>
    <w:lvl w:ilvl="3" w:tentative="on" w:tplc="409000f">
      <w:start w:val="1"/>
      <w:lvlText w:val="%4."/>
      <w:lvlJc w:val="left"/>
      <w:pPr>
        <w:ind w:left="2040" w:hanging="440"/>
      </w:pPr>
    </w:lvl>
    <w:lvl w:ilvl="4" w:tentative="on" w:tplc="4090019">
      <w:start w:val="1"/>
      <w:numFmt w:val="upperLetter"/>
      <w:lvlText w:val="%5."/>
      <w:lvlJc w:val="left"/>
      <w:pPr>
        <w:ind w:left="2480" w:hanging="440"/>
      </w:pPr>
    </w:lvl>
    <w:lvl w:ilvl="5" w:tentative="on" w:tplc="409001b">
      <w:start w:val="1"/>
      <w:numFmt w:val="lowerRoman"/>
      <w:lvlText w:val="%6."/>
      <w:lvlJc w:val="right"/>
      <w:pPr>
        <w:ind w:left="2920" w:hanging="440"/>
      </w:pPr>
    </w:lvl>
    <w:lvl w:ilvl="6" w:tentative="on" w:tplc="409000f">
      <w:start w:val="1"/>
      <w:lvlText w:val="%7."/>
      <w:lvlJc w:val="left"/>
      <w:pPr>
        <w:ind w:left="3360" w:hanging="440"/>
      </w:pPr>
    </w:lvl>
    <w:lvl w:ilvl="7" w:tentative="on" w:tplc="4090019">
      <w:start w:val="1"/>
      <w:numFmt w:val="upperLetter"/>
      <w:lvlText w:val="%8."/>
      <w:lvlJc w:val="left"/>
      <w:pPr>
        <w:ind w:left="3800" w:hanging="440"/>
      </w:pPr>
    </w:lvl>
    <w:lvl w:ilvl="8" w:tentative="on" w:tplc="409001b">
      <w:start w:val="1"/>
      <w:numFmt w:val="lowerRoman"/>
      <w:lvlText w:val="%9."/>
      <w:lvlJc w:val="right"/>
      <w:pPr>
        <w:ind w:left="4240" w:hanging="440"/>
      </w:pPr>
    </w:lvl>
  </w:abstractNum>
  <w:abstractNum w:abstractNumId="6">
    <w:nsid w:val="a51002d"/>
    <w:multiLevelType w:val="hybridMultilevel"/>
    <w:tmpl w:val="e7e00c2c"/>
    <w:lvl w:ilvl="0" w:tplc="4fccbdc6">
      <w:start w:val="1"/>
      <w:lvlText w:val="%1."/>
      <w:lvlJc w:val="left"/>
      <w:pPr>
        <w:ind w:left="444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964" w:hanging="440"/>
      </w:pPr>
    </w:lvl>
    <w:lvl w:ilvl="2" w:tentative="on" w:tplc="409001b">
      <w:start w:val="1"/>
      <w:numFmt w:val="lowerRoman"/>
      <w:lvlText w:val="%3."/>
      <w:lvlJc w:val="right"/>
      <w:pPr>
        <w:ind w:left="1404" w:hanging="440"/>
      </w:pPr>
    </w:lvl>
    <w:lvl w:ilvl="3" w:tentative="on" w:tplc="409000f">
      <w:start w:val="1"/>
      <w:lvlText w:val="%4."/>
      <w:lvlJc w:val="left"/>
      <w:pPr>
        <w:ind w:left="1844" w:hanging="440"/>
      </w:pPr>
    </w:lvl>
    <w:lvl w:ilvl="4" w:tentative="on" w:tplc="4090019">
      <w:start w:val="1"/>
      <w:numFmt w:val="upperLetter"/>
      <w:lvlText w:val="%5."/>
      <w:lvlJc w:val="left"/>
      <w:pPr>
        <w:ind w:left="2284" w:hanging="440"/>
      </w:pPr>
    </w:lvl>
    <w:lvl w:ilvl="5" w:tentative="on" w:tplc="409001b">
      <w:start w:val="1"/>
      <w:numFmt w:val="lowerRoman"/>
      <w:lvlText w:val="%6."/>
      <w:lvlJc w:val="right"/>
      <w:pPr>
        <w:ind w:left="2724" w:hanging="440"/>
      </w:pPr>
    </w:lvl>
    <w:lvl w:ilvl="6" w:tentative="on" w:tplc="409000f">
      <w:start w:val="1"/>
      <w:lvlText w:val="%7."/>
      <w:lvlJc w:val="left"/>
      <w:pPr>
        <w:ind w:left="3164" w:hanging="440"/>
      </w:pPr>
    </w:lvl>
    <w:lvl w:ilvl="7" w:tentative="on" w:tplc="4090019">
      <w:start w:val="1"/>
      <w:numFmt w:val="upperLetter"/>
      <w:lvlText w:val="%8."/>
      <w:lvlJc w:val="left"/>
      <w:pPr>
        <w:ind w:left="3604" w:hanging="440"/>
      </w:pPr>
    </w:lvl>
    <w:lvl w:ilvl="8" w:tentative="on" w:tplc="409001b">
      <w:start w:val="1"/>
      <w:numFmt w:val="lowerRoman"/>
      <w:lvlText w:val="%9."/>
      <w:lvlJc w:val="right"/>
      <w:pPr>
        <w:ind w:left="4044" w:hanging="44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6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HAnsi" w:hAnsiTheme="minorHAnsi" w:cstheme="minorEastAsia"/>
        <w:sz w:val="22"/>
        <w:szCs w:val="24"/>
        <w:kern w:val="2"/>
      </w:rPr>
    </w:rPrDefault>
    <w:pPrDefault>
      <w:pPr>
        <w:spacing w:after="16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153" w:unhideWhenUsed="1"/>
    <w:lsdException w:name="index 2" w:semiHidden="1" w:uiPriority="153" w:unhideWhenUsed="1"/>
    <w:lsdException w:name="index 3" w:semiHidden="1" w:uiPriority="153" w:unhideWhenUsed="1"/>
    <w:lsdException w:name="index 4" w:semiHidden="1" w:uiPriority="153" w:unhideWhenUsed="1"/>
    <w:lsdException w:name="index 5" w:semiHidden="1" w:uiPriority="153" w:unhideWhenUsed="1"/>
    <w:lsdException w:name="index 6" w:semiHidden="1" w:uiPriority="153" w:unhideWhenUsed="1"/>
    <w:lsdException w:name="index 7" w:semiHidden="1" w:uiPriority="153" w:unhideWhenUsed="1"/>
    <w:lsdException w:name="index 8" w:semiHidden="1" w:uiPriority="153" w:unhideWhenUsed="1"/>
    <w:lsdException w:name="index 9" w:semiHidden="1" w:uiPriority="153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iPriority="153" w:unhideWhenUsed="1"/>
    <w:lsdException w:name="footnote text" w:semiHidden="1" w:uiPriority="153" w:unhideWhenUsed="1"/>
    <w:lsdException w:name="annotation text" w:semiHidden="1" w:uiPriority="153" w:unhideWhenUsed="1"/>
    <w:lsdException w:name="header" w:semiHidden="1" w:uiPriority="153" w:unhideWhenUsed="1"/>
    <w:lsdException w:name="footer" w:semiHidden="1" w:uiPriority="153" w:unhideWhenUsed="1"/>
    <w:lsdException w:name="index heading" w:semiHidden="1" w:uiPriority="153" w:unhideWhenUsed="1"/>
    <w:lsdException w:name="caption" w:semiHidden="1" w:uiPriority="131" w:unhideWhenUsed="1" w:qFormat="1"/>
    <w:lsdException w:name="table of figures" w:semiHidden="1" w:uiPriority="153" w:unhideWhenUsed="1"/>
    <w:lsdException w:name="envelope address" w:semiHidden="1" w:uiPriority="153" w:unhideWhenUsed="1"/>
    <w:lsdException w:name="envelope return" w:semiHidden="1" w:uiPriority="153" w:unhideWhenUsed="1"/>
    <w:lsdException w:name="footnote reference" w:semiHidden="1" w:uiPriority="153" w:unhideWhenUsed="1"/>
    <w:lsdException w:name="annotation reference" w:semiHidden="1" w:uiPriority="153" w:unhideWhenUsed="1"/>
    <w:lsdException w:name="line number" w:semiHidden="1" w:uiPriority="153" w:unhideWhenUsed="1"/>
    <w:lsdException w:name="page number" w:semiHidden="1" w:uiPriority="153" w:unhideWhenUsed="1"/>
    <w:lsdException w:name="endnote reference" w:semiHidden="1" w:uiPriority="153" w:unhideWhenUsed="1"/>
    <w:lsdException w:name="endnote text" w:semiHidden="1" w:uiPriority="153" w:unhideWhenUsed="1"/>
    <w:lsdException w:name="table of authorities" w:semiHidden="1" w:uiPriority="153" w:unhideWhenUsed="1"/>
    <w:lsdException w:name="macro" w:semiHidden="1" w:uiPriority="153" w:unhideWhenUsed="1"/>
    <w:lsdException w:name="toa heading" w:semiHidden="1" w:uiPriority="153" w:unhideWhenUsed="1"/>
    <w:lsdException w:name="List" w:semiHidden="1" w:uiPriority="153" w:unhideWhenUsed="1"/>
    <w:lsdException w:name="List Bullet" w:semiHidden="1" w:uiPriority="153" w:unhideWhenUsed="1"/>
    <w:lsdException w:name="List Number" w:semiHidden="1" w:uiPriority="153" w:unhideWhenUsed="1"/>
    <w:lsdException w:name="List 2" w:semiHidden="1" w:uiPriority="153" w:unhideWhenUsed="1"/>
    <w:lsdException w:name="List 3" w:semiHidden="1" w:uiPriority="153" w:unhideWhenUsed="1"/>
    <w:lsdException w:name="List 4" w:semiHidden="1" w:uiPriority="153" w:unhideWhenUsed="1"/>
    <w:lsdException w:name="List 5" w:semiHidden="1" w:uiPriority="153" w:unhideWhenUsed="1"/>
    <w:lsdException w:name="List Bullet 2" w:semiHidden="1" w:uiPriority="153" w:unhideWhenUsed="1"/>
    <w:lsdException w:name="List Bullet 3" w:semiHidden="1" w:uiPriority="153" w:unhideWhenUsed="1"/>
    <w:lsdException w:name="List Bullet 4" w:semiHidden="1" w:uiPriority="153" w:unhideWhenUsed="1"/>
    <w:lsdException w:name="List Bullet 5" w:semiHidden="1" w:uiPriority="153" w:unhideWhenUsed="1"/>
    <w:lsdException w:name="List Number 2" w:semiHidden="1" w:uiPriority="153" w:unhideWhenUsed="1"/>
    <w:lsdException w:name="List Number 3" w:semiHidden="1" w:uiPriority="153" w:unhideWhenUsed="1"/>
    <w:lsdException w:name="List Number 4" w:semiHidden="1" w:uiPriority="153" w:unhideWhenUsed="1"/>
    <w:lsdException w:name="List Number 5" w:semiHidden="1" w:uiPriority="153" w:unhideWhenUsed="1"/>
    <w:lsdException w:name="Title" w:uiPriority="34" w:qFormat="1"/>
    <w:lsdException w:name="Closing" w:semiHidden="1" w:uiPriority="153" w:unhideWhenUsed="1"/>
    <w:lsdException w:name="Signature" w:semiHidden="1" w:uiPriority="153" w:unhideWhenUsed="1"/>
    <w:lsdException w:name="Default Paragraph Font" w:semiHidden="1" w:uiPriority="1" w:unhideWhenUsed="1"/>
    <w:lsdException w:name="Body Text" w:semiHidden="1" w:uiPriority="153" w:unhideWhenUsed="1"/>
    <w:lsdException w:name="Body Text Indent" w:semiHidden="1" w:uiPriority="153" w:unhideWhenUsed="1"/>
    <w:lsdException w:name="List Continue" w:semiHidden="1" w:uiPriority="153" w:unhideWhenUsed="1"/>
    <w:lsdException w:name="List Continue 2" w:semiHidden="1" w:uiPriority="153" w:unhideWhenUsed="1"/>
    <w:lsdException w:name="List Continue 3" w:semiHidden="1" w:uiPriority="153" w:unhideWhenUsed="1"/>
    <w:lsdException w:name="List Continue 4" w:semiHidden="1" w:uiPriority="153" w:unhideWhenUsed="1"/>
    <w:lsdException w:name="List Continue 5" w:semiHidden="1" w:uiPriority="153" w:unhideWhenUsed="1"/>
    <w:lsdException w:name="Message Header" w:semiHidden="1" w:uiPriority="153" w:unhideWhenUsed="1"/>
    <w:lsdException w:name="Subtitle" w:uiPriority="35" w:qFormat="1"/>
    <w:lsdException w:name="Salutation" w:semiHidden="1" w:uiPriority="153" w:unhideWhenUsed="1"/>
    <w:lsdException w:name="Date" w:semiHidden="1" w:uiPriority="153" w:unhideWhenUsed="1"/>
    <w:lsdException w:name="Body Text First Indent" w:semiHidden="1" w:uiPriority="153" w:unhideWhenUsed="1"/>
    <w:lsdException w:name="Body Text First Indent 2" w:semiHidden="1" w:uiPriority="153" w:unhideWhenUsed="1"/>
    <w:lsdException w:name="Note Heading" w:semiHidden="1" w:uiPriority="153" w:unhideWhenUsed="1"/>
    <w:lsdException w:name="Body Text 2" w:semiHidden="1" w:uiPriority="153" w:unhideWhenUsed="1"/>
    <w:lsdException w:name="Body Text 3" w:semiHidden="1" w:uiPriority="153" w:unhideWhenUsed="1"/>
    <w:lsdException w:name="Body Text Indent 2" w:semiHidden="1" w:uiPriority="153" w:unhideWhenUsed="1"/>
    <w:lsdException w:name="Body Text Indent 3" w:semiHidden="1" w:uiPriority="153" w:unhideWhenUsed="1"/>
    <w:lsdException w:name="Block Text" w:semiHidden="1" w:uiPriority="153" w:unhideWhenUsed="1"/>
    <w:lsdException w:name="Hyperlink" w:semiHidden="1" w:uiPriority="153" w:unhideWhenUsed="1"/>
    <w:lsdException w:name="FollowedHyperlink" w:semiHidden="1" w:uiPriority="153" w:unhideWhenUsed="1"/>
    <w:lsdException w:name="Strong" w:uiPriority="82" w:qFormat="1"/>
    <w:lsdException w:name="Emphasis" w:uiPriority="80" w:qFormat="1"/>
    <w:lsdException w:name="Document Map" w:semiHidden="1" w:uiPriority="153" w:unhideWhenUsed="1"/>
    <w:lsdException w:name="Plain Text" w:semiHidden="1" w:uiPriority="153" w:unhideWhenUsed="1"/>
    <w:lsdException w:name="E-mail Signature" w:semiHidden="1" w:uiPriority="153" w:unhideWhenUsed="1"/>
    <w:lsdException w:name="HTML Top of Form" w:semiHidden="1" w:uiPriority="153" w:unhideWhenUsed="1"/>
    <w:lsdException w:name="HTML Bottom of Form" w:semiHidden="1" w:uiPriority="153" w:unhideWhenUsed="1"/>
    <w:lsdException w:name="Normal (Web)" w:semiHidden="1" w:uiPriority="153" w:unhideWhenUsed="1"/>
    <w:lsdException w:name="HTML Acronym" w:semiHidden="1" w:uiPriority="153" w:unhideWhenUsed="1"/>
    <w:lsdException w:name="HTML Address" w:semiHidden="1" w:uiPriority="153" w:unhideWhenUsed="1"/>
    <w:lsdException w:name="HTML Cite" w:semiHidden="1" w:uiPriority="153" w:unhideWhenUsed="1"/>
    <w:lsdException w:name="HTML Code" w:semiHidden="1" w:uiPriority="153" w:unhideWhenUsed="1"/>
    <w:lsdException w:name="HTML Definition" w:semiHidden="1" w:uiPriority="153" w:unhideWhenUsed="1"/>
    <w:lsdException w:name="HTML Keyboard" w:semiHidden="1" w:uiPriority="153" w:unhideWhenUsed="1"/>
    <w:lsdException w:name="HTML Preformatted" w:semiHidden="1" w:uiPriority="153" w:unhideWhenUsed="1"/>
    <w:lsdException w:name="HTML Sample" w:semiHidden="1" w:uiPriority="153" w:unhideWhenUsed="1"/>
    <w:lsdException w:name="HTML Typewriter" w:semiHidden="1" w:uiPriority="153" w:unhideWhenUsed="1"/>
    <w:lsdException w:name="HTML Variable" w:semiHidden="1" w:uiPriority="153" w:unhideWhenUsed="1"/>
    <w:lsdException w:name="Normal Table" w:semiHidden="1" w:uiPriority="153" w:unhideWhenUsed="1"/>
    <w:lsdException w:name="annotation subject" w:semiHidden="1" w:uiPriority="153" w:unhideWhenUsed="1"/>
    <w:lsdException w:name="No List" w:semiHidden="1" w:uiPriority="153" w:unhideWhenUsed="1"/>
    <w:lsdException w:name="Outline List 1" w:semiHidden="1" w:uiPriority="153" w:unhideWhenUsed="1"/>
    <w:lsdException w:name="Outline List 2" w:semiHidden="1" w:uiPriority="153" w:unhideWhenUsed="1"/>
    <w:lsdException w:name="Outline List 3" w:semiHidden="1" w:uiPriority="153" w:unhideWhenUsed="1"/>
    <w:lsdException w:name="Table Simple 1" w:semiHidden="1" w:uiPriority="153" w:unhideWhenUsed="1"/>
    <w:lsdException w:name="Table Simple 2" w:semiHidden="1" w:uiPriority="153" w:unhideWhenUsed="1"/>
    <w:lsdException w:name="Table Simple 3" w:semiHidden="1" w:uiPriority="153" w:unhideWhenUsed="1"/>
    <w:lsdException w:name="Table Classic 1" w:semiHidden="1" w:uiPriority="153" w:unhideWhenUsed="1"/>
    <w:lsdException w:name="Table Classic 2" w:semiHidden="1" w:uiPriority="153" w:unhideWhenUsed="1"/>
    <w:lsdException w:name="Table Classic 3" w:semiHidden="1" w:uiPriority="153" w:unhideWhenUsed="1"/>
    <w:lsdException w:name="Table Classic 4" w:semiHidden="1" w:uiPriority="153" w:unhideWhenUsed="1"/>
    <w:lsdException w:name="Table Colorful 1" w:semiHidden="1" w:uiPriority="153" w:unhideWhenUsed="1"/>
    <w:lsdException w:name="Table Colorful 2" w:semiHidden="1" w:uiPriority="153" w:unhideWhenUsed="1"/>
    <w:lsdException w:name="Table Colorful 3" w:semiHidden="1" w:uiPriority="153" w:unhideWhenUsed="1"/>
    <w:lsdException w:name="Table Columns 1" w:semiHidden="1" w:uiPriority="153" w:unhideWhenUsed="1"/>
    <w:lsdException w:name="Table Columns 2" w:semiHidden="1" w:uiPriority="153" w:unhideWhenUsed="1"/>
    <w:lsdException w:name="Table Columns 3" w:semiHidden="1" w:uiPriority="153" w:unhideWhenUsed="1"/>
    <w:lsdException w:name="Table Columns 4" w:semiHidden="1" w:uiPriority="153" w:unhideWhenUsed="1"/>
    <w:lsdException w:name="Table Columns 5" w:semiHidden="1" w:uiPriority="153" w:unhideWhenUsed="1"/>
    <w:lsdException w:name="Table Grid 1" w:semiHidden="1" w:uiPriority="153" w:unhideWhenUsed="1"/>
    <w:lsdException w:name="Table Grid 2" w:semiHidden="1" w:uiPriority="153" w:unhideWhenUsed="1"/>
    <w:lsdException w:name="Table Grid 3" w:semiHidden="1" w:uiPriority="153" w:unhideWhenUsed="1"/>
    <w:lsdException w:name="Table Grid 4" w:semiHidden="1" w:uiPriority="153" w:unhideWhenUsed="1"/>
    <w:lsdException w:name="Table Grid 5" w:semiHidden="1" w:uiPriority="153" w:unhideWhenUsed="1"/>
    <w:lsdException w:name="Table Grid 6" w:semiHidden="1" w:uiPriority="153" w:unhideWhenUsed="1"/>
    <w:lsdException w:name="Table Grid 7" w:semiHidden="1" w:uiPriority="153" w:unhideWhenUsed="1"/>
    <w:lsdException w:name="Table Grid 8" w:semiHidden="1" w:uiPriority="153" w:unhideWhenUsed="1"/>
    <w:lsdException w:name="Table List 1" w:semiHidden="1" w:uiPriority="153" w:unhideWhenUsed="1"/>
    <w:lsdException w:name="Table List 2" w:semiHidden="1" w:uiPriority="153" w:unhideWhenUsed="1"/>
    <w:lsdException w:name="Table List 3" w:semiHidden="1" w:uiPriority="153" w:unhideWhenUsed="1"/>
    <w:lsdException w:name="Table List 4" w:semiHidden="1" w:uiPriority="153" w:unhideWhenUsed="1"/>
    <w:lsdException w:name="Table List 5" w:semiHidden="1" w:uiPriority="153" w:unhideWhenUsed="1"/>
    <w:lsdException w:name="Table List 6" w:semiHidden="1" w:uiPriority="153" w:unhideWhenUsed="1"/>
    <w:lsdException w:name="Table List 7" w:semiHidden="1" w:uiPriority="153" w:unhideWhenUsed="1"/>
    <w:lsdException w:name="Table List 8" w:semiHidden="1" w:uiPriority="153" w:unhideWhenUsed="1"/>
    <w:lsdException w:name="Table 3D effects 1" w:semiHidden="1" w:uiPriority="153" w:unhideWhenUsed="1"/>
    <w:lsdException w:name="Table 3D effects 2" w:semiHidden="1" w:uiPriority="153" w:unhideWhenUsed="1"/>
    <w:lsdException w:name="Table 3D effects 3" w:semiHidden="1" w:uiPriority="153" w:unhideWhenUsed="1"/>
    <w:lsdException w:name="Table Contemporary" w:semiHidden="1" w:uiPriority="153" w:unhideWhenUsed="1"/>
    <w:lsdException w:name="Table Elegant" w:semiHidden="1" w:uiPriority="153" w:unhideWhenUsed="1"/>
    <w:lsdException w:name="Table Professional" w:semiHidden="1" w:uiPriority="153" w:unhideWhenUsed="1"/>
    <w:lsdException w:name="Table Subtle 1" w:semiHidden="1" w:uiPriority="153" w:unhideWhenUsed="1"/>
    <w:lsdException w:name="Table Subtle 2" w:semiHidden="1" w:uiPriority="153" w:unhideWhenUsed="1"/>
    <w:lsdException w:name="Table Web 1" w:semiHidden="1" w:uiPriority="153" w:unhideWhenUsed="1"/>
    <w:lsdException w:name="Table Web 2" w:semiHidden="1" w:uiPriority="153" w:unhideWhenUsed="1"/>
    <w:lsdException w:name="Table Web 3" w:semiHidden="1" w:uiPriority="153" w:unhideWhenUsed="1"/>
    <w:lsdException w:name="Balloon Text" w:semiHidden="1" w:uiPriority="153" w:unhideWhenUsed="1"/>
    <w:lsdException w:name="Table Grid" w:uiPriority="135"/>
    <w:lsdException w:name="Table Theme" w:semiHidden="1" w:uiPriority="153" w:unhideWhenUsed="1"/>
    <w:lsdException w:name="Placeholder Text" w:semiHidden="1" w:uiPriority="153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153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Mention" w:semiHidden="1" w:uiPriority="153" w:unhideWhenUsed="1"/>
    <w:lsdException w:name="Smart Hyperlink" w:semiHidden="1" w:uiPriority="153" w:unhideWhenUsed="1"/>
    <w:lsdException w:name="Hashtag" w:semiHidden="1" w:uiPriority="153" w:unhideWhenUsed="1"/>
    <w:lsdException w:name="Unresolved Mention" w:semiHidden="1" w:uiPriority="153" w:unhideWhenUsed="1"/>
    <w:lsdException w:name="Smart Link" w:semiHidden="1" w:uiPriority="153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HAnsi" w:hAnsiTheme="majorHAnsi" w:cstheme="majorEastAsia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HAnsi" w:hAnsiTheme="majorHAnsi" w:cstheme="majorEastAsia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HAnsi" w:hAnsiTheme="majorHAnsi" w:cstheme="majorEastAsia"/>
      <w:color w:val="000000"/>
      <w:sz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HAnsi" w:hAnsiTheme="majorHAnsi" w:cstheme="majorEastAsia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HAnsi" w:hAnsiTheme="majorHAnsi" w:cstheme="majorEastAsia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HAnsi" w:hAnsiTheme="majorHAnsi" w:cstheme="majorEastAsia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HAnsi" w:hAnsiTheme="majorHAnsi" w:cstheme="majorEastAsia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HAnsi" w:hAnsiTheme="majorHAnsi" w:cstheme="majorEastAsia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HAnsi" w:hAnsiTheme="majorHAnsi" w:cstheme="majorEastAsia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HAnsi" w:hAnsiTheme="majorHAnsi" w:cstheme="majorEastAsia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HAnsi" w:hAnsiTheme="majorHAnsi" w:cstheme="majorEastAsia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HAnsi" w:hAnsiTheme="majorHAnsi" w:cstheme="majorEastAsia"/>
      <w:color w:val="000000"/>
      <w:sz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HAnsi" w:hAnsiTheme="majorHAnsi" w:cstheme="majorEastAsia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HAnsi" w:hAnsiTheme="majorHAnsi" w:cstheme="majorEastAsia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HAnsi" w:hAnsiTheme="majorHAnsi" w:cstheme="majorEastAsia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HAnsi" w:hAnsiTheme="majorHAnsi" w:cstheme="majorEastAsia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HAnsi" w:hAnsiTheme="majorHAnsi" w:cstheme="majorEastAsia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HAnsi" w:hAnsiTheme="majorHAnsi" w:cstheme="majorEastAsia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/>
    </w:pPr>
    <w:rPr>
      <w:rFonts w:asciiTheme="majorHAnsi" w:eastAsiaTheme="majorHAnsi" w:hAnsiTheme="majorHAnsi" w:cstheme="majorEastAsia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HAnsi" w:hAnsiTheme="majorHAnsi" w:cstheme="majorEastAsia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1"/>
      </w:numPr>
    </w:pPr>
    <w:rPr>
      <w:rFonts w:asciiTheme="majorHAnsi" w:eastAsiaTheme="majorHAnsi" w:hAnsiTheme="majorHAnsi" w:cstheme="majorEastAsia"/>
      <w:color w:val="595959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HAnsi" w:hAnsiTheme="majorHAnsi" w:cstheme="majorEastAsia"/>
      <w:color w:val="595959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3F3F3F"/>
    </w:rPr>
  </w:style>
  <w:style w:type="character" w:customStyle="1" w:styleId="Char1">
    <w:name w:val="인용 Char"/>
    <w:uiPriority w:val="29"/>
    <w:basedOn w:val="a0"/>
    <w:link w:val="a5"/>
    <w:rPr>
      <w:i/>
      <w:iCs/>
      <w:color w:val="3F3F3F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104861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104861"/>
    </w:rPr>
  </w:style>
  <w:style w:type="character" w:styleId="a9">
    <w:name w:val="Intense Reference"/>
    <w:uiPriority w:val="32"/>
    <w:basedOn w:val="a0"/>
    <w:qFormat/>
    <w:rPr>
      <w:b/>
      <w:bCs/>
      <w:smallCaps/>
      <w:color w:val="104861"/>
      <w:spacing w:val="5"/>
    </w:rPr>
  </w:style>
  <w:style w:type="table" w:styleId="aa">
    <w:name w:val="Table Grid"/>
    <w:uiPriority w:val="39"/>
    <w:basedOn w:val="a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uiPriority w:val="99"/>
    <w:basedOn w:val="a"/>
    <w:unhideWhenUsed/>
    <w:pPr>
      <w:snapToGrid w:val="0"/>
      <w:tabs>
        <w:tab w:val="center" w:pos="4513"/>
        <w:tab w:val="right" w:pos="9026"/>
      </w:tabs>
    </w:pPr>
    <w:rPr>
      <w:sz w:val="20"/>
      <w:szCs w:val="22"/>
    </w:rPr>
  </w:style>
  <w:style w:type="character" w:styleId="ac">
    <w:name w:val="Placeholder Text"/>
    <w:uiPriority w:val="99"/>
    <w:basedOn w:val="a0"/>
    <w:semiHidden/>
    <w:rPr>
      <w:color w:val="808080"/>
    </w:rPr>
  </w:style>
  <w:style w:type="paragraph" w:styleId="ad">
    <w:name w:val="footer"/>
    <w:uiPriority w:val="99"/>
    <w:basedOn w:val="a"/>
    <w:link w:val="Char3"/>
    <w:unhideWhenUsed/>
    <w:pPr>
      <w:snapToGrid w:val="0"/>
      <w:tabs>
        <w:tab w:val="center" w:pos="4513"/>
        <w:tab w:val="right" w:pos="9026"/>
      </w:tabs>
    </w:pPr>
    <w:rPr>
      <w:sz w:val="20"/>
      <w:szCs w:val="22"/>
    </w:rPr>
  </w:style>
  <w:style w:type="paragraph" w:customStyle="1" w:styleId="10">
    <w:name w:val="바탕글1"/>
    <w:uiPriority w:val="1"/>
    <w:pPr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함초롬바탕" w:eastAsia="함초롬바탕"/>
      <w:color w:val="000000"/>
      <w:sz w:val="20"/>
      <w:kern w:val="1"/>
    </w:rPr>
  </w:style>
  <w:style w:type="paragraph" w:styleId="ae">
    <w:name w:val="No Spacing"/>
    <w:uiPriority w:val="2"/>
    <w:pPr>
      <w:autoSpaceDE w:val="off"/>
      <w:autoSpaceDN w:val="off"/>
      <w:widowControl w:val="off"/>
      <w:wordWrap w:val="off"/>
      <w:jc w:val="both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0"/>
      <w:textAlignment w:val="baseline"/>
    </w:pPr>
    <w:rPr>
      <w:rFonts w:ascii="맑은 고딕" w:eastAsia="맑은 고딕"/>
      <w:color w:val="000000"/>
      <w:sz w:val="20"/>
      <w:kern w:val="1"/>
    </w:rPr>
  </w:style>
  <w:style w:type="paragraph" w:customStyle="1" w:styleId="af">
    <w:name w:val="바탕글"/>
    <w:pPr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xl65">
    <w:name w:val="xl65"/>
    <w:uiPriority w:val="2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BFBFBF"/>
      <w:spacing w:after="0"/>
      <w:textAlignment w:val="center"/>
    </w:pPr>
    <w:rPr>
      <w:rFonts w:ascii="맑은 고딕" w:eastAsia="맑은 고딕"/>
      <w:b/>
      <w:color w:val="000000"/>
    </w:rPr>
  </w:style>
  <w:style w:type="paragraph" w:customStyle="1" w:styleId="xl66">
    <w:name w:val="xl66"/>
    <w:uiPriority w:val="3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BFBFBF"/>
      <w:spacing w:after="0"/>
      <w:textAlignment w:val="center"/>
    </w:pPr>
    <w:rPr>
      <w:rFonts w:ascii="맑은 고딕" w:eastAsia="맑은 고딕"/>
      <w:b/>
      <w:color w:val="000000"/>
    </w:rPr>
  </w:style>
  <w:style w:type="paragraph" w:customStyle="1" w:styleId="xl67">
    <w:name w:val="xl67"/>
    <w:uiPriority w:val="4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BFBFBF"/>
      <w:spacing w:after="0"/>
      <w:textAlignment w:val="center"/>
    </w:pPr>
    <w:rPr>
      <w:rFonts w:ascii="맑은 고딕" w:eastAsia="맑은 고딕"/>
      <w:b/>
      <w:color w:val="000000"/>
    </w:rPr>
  </w:style>
  <w:style w:type="character" w:customStyle="1" w:styleId="Char3">
    <w:name w:val="바닥글 Char"/>
    <w:uiPriority w:val="99"/>
    <w:basedOn w:val="a0"/>
    <w:link w:val="ad"/>
    <w:rPr>
      <w:sz w:val="20"/>
      <w:szCs w:val="22"/>
    </w:rPr>
  </w:style>
  <w:style w:type="paragraph" w:customStyle="1" w:styleId="hstyle0">
    <w:name w:val="hstyle0"/>
    <w:basedOn w:val="a"/>
    <w:pPr>
      <w:autoSpaceDE/>
      <w:autoSpaceDN/>
      <w:widowControl/>
      <w:wordWrap/>
      <w:jc w:val="both"/>
      <w:spacing w:after="0" w:line="384" w:lineRule="auto"/>
    </w:pPr>
    <w:rPr>
      <w:rFonts w:ascii="함초롬바탕" w:eastAsia="함초롬바탕" w:hAnsi="함초롬바탕" w:cs="함초롬바탕"/>
      <w:color w:val="000000"/>
      <w:sz w:val="20"/>
      <w:szCs w:val="20"/>
      <w:kern w:val="0"/>
    </w:rPr>
  </w:style>
  <w:style w:type="paragraph" w:customStyle="1" w:styleId="hstyle1">
    <w:name w:val="hstyle1"/>
    <w:basedOn w:val="a"/>
    <w:pPr>
      <w:ind w:left="262" w:hanging="262"/>
      <w:autoSpaceDE/>
      <w:autoSpaceDN/>
      <w:widowControl/>
      <w:wordWrap/>
      <w:jc w:val="both"/>
      <w:spacing w:after="0" w:line="312" w:lineRule="auto"/>
    </w:pPr>
    <w:rPr>
      <w:rFonts w:ascii="함초롬바탕" w:eastAsia="함초롬바탕" w:hAnsi="함초롬바탕" w:cs="함초롬바탕"/>
      <w:color w:val="000000"/>
      <w:sz w:val="18"/>
      <w:szCs w:val="18"/>
      <w:kern w:val="0"/>
    </w:rPr>
  </w:style>
  <w:style w:type="character" w:styleId="af0">
    <w:name w:val="Hyperlink"/>
    <w:uiPriority w:val="99"/>
    <w:basedOn w:val="a0"/>
    <w:semiHidden/>
    <w:unhideWhenUsed/>
    <w:rPr>
      <w:color w:val="0000FF"/>
      <w:u w:val="single" w:color="auto"/>
    </w:rPr>
  </w:style>
  <w:style w:type="character" w:customStyle="1" w:styleId="hncpagebreak">
    <w:name w:val="hnc_page_break"/>
    <w:basedOn w:val="a0"/>
  </w:style>
  <w:style w:type="character" w:styleId="af1">
    <w:name w:val="annotation reference"/>
    <w:uiPriority w:val="99"/>
    <w:basedOn w:val="a0"/>
    <w:semiHidden/>
    <w:unhideWhenUsed/>
    <w:rPr>
      <w:sz w:val="18"/>
      <w:szCs w:val="18"/>
    </w:rPr>
  </w:style>
  <w:style w:type="paragraph" w:styleId="af2">
    <w:name w:val="annotation text"/>
    <w:uiPriority w:val="99"/>
    <w:basedOn w:val="a"/>
    <w:link w:val="Char4"/>
    <w:unhideWhenUsed/>
  </w:style>
  <w:style w:type="character" w:customStyle="1" w:styleId="Char4">
    <w:name w:val="메모 텍스트 Char"/>
    <w:uiPriority w:val="99"/>
    <w:basedOn w:val="a0"/>
    <w:link w:val="af2"/>
  </w:style>
  <w:style w:type="paragraph" w:styleId="af3">
    <w:name w:val="annotation subject"/>
    <w:uiPriority w:val="99"/>
    <w:basedOn w:val="af2"/>
    <w:next w:val="af2"/>
    <w:link w:val="Char5"/>
    <w:semiHidden/>
    <w:unhideWhenUsed/>
    <w:rPr>
      <w:b/>
      <w:bCs/>
    </w:rPr>
  </w:style>
  <w:style w:type="character" w:customStyle="1" w:styleId="Char5">
    <w:name w:val="메모 주제 Char"/>
    <w:uiPriority w:val="99"/>
    <w:basedOn w:val="Char4"/>
    <w:link w:val="af3"/>
    <w:semiHidden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10" Type="http://schemas.openxmlformats.org/officeDocument/2006/relationships/styles" Target="styles.xml"/><Relationship Id="rId11" Type="http://schemas.openxmlformats.org/officeDocument/2006/relationships/settings" Target="settings.xml"/><Relationship Id="rId12" Type="http://schemas.openxmlformats.org/officeDocument/2006/relationships/fontTable" Target="fontTable.xml"/><Relationship Id="rId13" Type="http://schemas.openxmlformats.org/officeDocument/2006/relationships/webSettings" Target="webSettings.xml"/><Relationship Id="rId14" Type="http://schemas.openxmlformats.org/officeDocument/2006/relationships/numbering" Target="numbering.xml"/><Relationship Id="rId15" Type="http://schemas.openxmlformats.org/officeDocument/2006/relationships/theme" Target="theme/theme1.xml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담임(박수현)</dc:creator>
  <cp:keywords/>
  <dc:description/>
  <cp:lastModifiedBy>navah</cp:lastModifiedBy>
  <cp:revision>1</cp:revision>
  <dcterms:created xsi:type="dcterms:W3CDTF">2024-10-16T10:48:00Z</dcterms:created>
  <dcterms:modified xsi:type="dcterms:W3CDTF">2026-04-22T07:13:34Z</dcterms:modified>
  <cp:lastPrinted>2025-04-22T00:36:00Z</cp:lastPrinted>
  <cp:version>1300.0100.01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0x010100C833EB79B7AD7B4C955F5FD636281494</vt:lpwstr>
  </property>
  <property fmtid="{D5CDD505-2E9C-101B-9397-08002B2CF9AE}" pid="3" name="MediaServiceImageTags">
    <vt:lpwstr/>
  </property>
</Properties>
</file>