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/>
          <w:b/>
          <w:sz w:val="32"/>
        </w:rPr>
        <w:t>학부 캡스톤 연구 자문 요청서</w:t>
      </w:r>
    </w:p>
    <w:p>
      <w:pPr>
        <w:spacing w:after="40"/>
      </w:pPr>
      <w: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/>
          <w:b/>
          <w:sz w:val="22"/>
        </w:rPr>
        <w:t xml:space="preserve">수신: </w:t>
      </w:r>
      <w:r>
        <w:rPr>
          <w:rFonts w:ascii="맑은 고딕" w:hAnsi="맑은 고딕"/>
          <w:b w:val="0"/>
          <w:sz w:val="22"/>
        </w:rPr>
        <w:t>서울대학교 의과대학 예방의학교실 / 조성일 교수님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안녕하십니까, 조성일 교수님. 학부 캡스톤 연구 수행 중 비의료 신호의 역학적 타당성 검토를 위해 정중히 자문을 요청드리고자 서한 올립니다.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1.  </w:t>
      </w:r>
      <w:r>
        <w:rPr>
          <w:rFonts w:ascii="맑은 고딕" w:hAnsi="맑은 고딕"/>
          <w:b w:val="0"/>
          <w:sz w:val="22"/>
        </w:rPr>
        <w:t>비의료 지표의 역학적 지위 — OTC 구매·하수 바이러스·검색 트렌드가 대리지표(proxy indicator)로서 ILI(인플루엔자 유사 질환) 발생을 역학적으로 얼마나 타당하게 반영하는지, 학부 PoC 보고서에서 이를 주장할 수 있는 적절한 표현 범위를 알려주시면 감사하겠습니다.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2.  </w:t>
      </w:r>
      <w:r>
        <w:rPr>
          <w:rFonts w:ascii="맑은 고딕" w:hAnsi="맑은 고딕"/>
          <w:b w:val="0"/>
          <w:sz w:val="22"/>
        </w:rPr>
        <w:t>혼란변수 통제 — 계절·뉴스 이벤트·약국 프로모션 등 비역학적 원인으로 신호가 상승할 때 현재 Gate B(2-of-3 게이트)가 이를 충분히 차단할 수 있는지, 추가로 통제해야 할 변수 또는 방법론이 있는지 권고를 청합니다.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3.  </w:t>
      </w:r>
      <w:r>
        <w:rPr>
          <w:rFonts w:ascii="맑은 고딕" w:hAnsi="맑은 고딕"/>
          <w:b w:val="0"/>
          <w:sz w:val="22"/>
        </w:rPr>
        <w:t>학부 PoC의 주장 가능 범위 — 단일 시즌 26주 데이터와 학부 연구 단계라는 한계 위에서, "임상 확진 선행 탐지"를 주장할 수 있는 학술적 경계선이 어디인지, 어떤 부분에서 가장 큰 비판이 들어올 수 있는지 솔직한 의견을 청합니다.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