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sz w:val="32"/>
        </w:rPr>
        <w:t>학부 캡스톤 연구 자문 요청서</w:t>
      </w:r>
    </w:p>
    <w:p>
      <w:pPr>
        <w:spacing w:after="40"/>
      </w:pPr>
      <w: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/>
          <w:b/>
          <w:sz w:val="22"/>
        </w:rPr>
        <w:t xml:space="preserve">수신: </w:t>
      </w:r>
      <w:r>
        <w:rPr>
          <w:rFonts w:ascii="맑은 고딕" w:hAnsi="맑은 고딕"/>
          <w:b w:val="0"/>
          <w:sz w:val="22"/>
        </w:rPr>
        <w:t>한국기술교육대학교 에너지신소재화학공학부 / 오정익 교수님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안녕하십니까, 오정익 교수님. 학부 캡스톤 연구에서 적용하는 하수 바이러스 농도 데이터 정규화 방법론의 적절성 검토를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1.  </w:t>
      </w:r>
      <w:r>
        <w:rPr>
          <w:rFonts w:ascii="맑은 고딕" w:hAnsi="맑은 고딕"/>
          <w:b w:val="0"/>
          <w:sz w:val="22"/>
        </w:rPr>
        <w:t>Min-Max 정규화 적절성 — KOWAS copies/mL를 0~100 Min-Max 정규화로 변환할 때 이상치(outlier) 시즌에 전체 스케일이 왜곡되는 문제가 발생할 수 있는지, 더 적절한 정규화 방법(robust scaling, log 변환 등)을 환경공학 데이터 관점에서 권고해 주시면 감사하겠습니다.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2.  </w:t>
      </w:r>
      <w:r>
        <w:rPr>
          <w:rFonts w:ascii="맑은 고딕" w:hAnsi="맑은 고딕"/>
          <w:b w:val="0"/>
          <w:sz w:val="22"/>
        </w:rPr>
        <w:t>검출 하한(LOD) 처리 — copies/mL=0 또는 검출 하한 이하 값이 있을 때 통계적으로 올바른 대체값 처리 방법(LOD/2, LOD/√2 등)을 학부 PoC 수준에서 어떻게 적용하는 것이 적절한지 의견을 청합니다.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3.  </w:t>
      </w:r>
      <w:r>
        <w:rPr>
          <w:rFonts w:ascii="맑은 고딕" w:hAnsi="맑은 고딕"/>
          <w:b w:val="0"/>
          <w:sz w:val="22"/>
        </w:rPr>
        <w:t>시즌 간 비교 기준 — 2024~25 시즌과 2025~26 시즌을 동일 스케일로 비교하려면 시즌 내 Min-Max가 아닌 시즌 통합 기준 정규화가 필요한지, 방법론적 권고를 부탁드립니다.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