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건국대학교 수학과 / 정은옥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정은옥 교수님. 학부 캡스톤 연구의 감염병 수리모델 관점 타당성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비의료 신호의 SIR 모델 대응 — OTC 구매(L1)·하수 바이러스(L2)·검색 트렌드(L3)가 SIR 모델의 노출(E)·감염(I) 구획과 어떻게 대응될 수 있는지, 학부 캡스톤 보고서에서 수리적 해석을 기술하는 적절한 방법을 알려주시면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경보 임계값과 R0 연계 — composite 점수 30/55/75의 경보 임계값이 기초감염재생산수 R0=1 (유행 시작 기준)과 수리적으로 대응될 수 있는지, 대응이 어렵다면 어떻게 기술하는 것이 정직한지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Hybrid 모델 가능성 — XGBoost 출력을 SIR/SEIR 모델의 초기조건 또는 강제항(forcing term)으로 연결하는 hybrid 모델이 수리적으로 가능한지, 학부 단계에서 도전해볼 만한 수준인지 솔직한 의견을 청합니다.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