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/>
          <w:b/>
          <w:sz w:val="32"/>
        </w:rPr>
        <w:t>학부 캡스톤 연구 자문 요청서</w:t>
      </w:r>
    </w:p>
    <w:p>
      <w:pPr>
        <w:spacing w:after="40"/>
      </w:pPr>
      <w: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/>
          <w:b/>
          <w:sz w:val="22"/>
        </w:rPr>
        <w:t xml:space="preserve">수신: </w:t>
      </w:r>
      <w:r>
        <w:rPr>
          <w:rFonts w:ascii="맑은 고딕" w:hAnsi="맑은 고딕"/>
          <w:b w:val="0"/>
          <w:sz w:val="22"/>
        </w:rPr>
        <w:t>한국보건산업진흥원 (KHIDI) 디지털헬스팀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안녕하십니까. 학부 캡스톤 연구 결과물의 사업화 지원 가능성을 문의드리고자 서한 올립니다.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1.  </w:t>
      </w:r>
      <w:r>
        <w:rPr>
          <w:rFonts w:ascii="맑은 고딕" w:hAnsi="맑은 고딕"/>
          <w:b w:val="0"/>
          <w:sz w:val="22"/>
        </w:rPr>
        <w:t>학생 팀 지원 가능 프로그램 — KHIDI에서 운영하는 보건의료 AI 기술사업화 지원 사업 중 학부 재학·졸업 예정 팀이 신청 가능한 프로그램이 있는지 목록과 신청 일정을 알려주시면 감사하겠습니다.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2.  </w:t>
      </w:r>
      <w:r>
        <w:rPr>
          <w:rFonts w:ascii="맑은 고딕" w:hAnsi="맑은 고딕"/>
          <w:b w:val="0"/>
          <w:sz w:val="22"/>
        </w:rPr>
        <w:t>기술가치 평가 서비스 — 특허 출원 전 기술가치 평가 서비스를 학부 팀도 이용할 수 있는지, 이용 절차와 비용을 안내해 주시기 바랍니다.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3.  </w:t>
      </w:r>
      <w:r>
        <w:rPr>
          <w:rFonts w:ascii="맑은 고딕" w:hAnsi="맑은 고딕"/>
          <w:b w:val="0"/>
          <w:sz w:val="22"/>
        </w:rPr>
        <w:t>멘토링 연결 — 보건의료 AI B2G 사업 경험이 있는 멘토 연결 프로그램 여부와 신청 방법을 알려주시면 감사하겠습니다.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