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건양대학교 의과대학 예방의학교실  /  이무식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C. 역학/예방의학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이무식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지역사회 보건 및 농촌 역학 연구를 참고하여, 저희 시스템에서 약신호로 관측된 지역들의 특성에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충북·경북처럼 농촌 인구 비율이 높고 도시 집중도가 낮은 지역에서 약국 OTC 구매 패턴과 인터넷 검색 이용률이 도시 대비 어떻게 다른지, 이것이 L1·L3 신호 강도에 미치는 영향을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농촌·중소도시 지역의 감염병 유행이 대도시보다 늦게 시작되거나 다른 패턴을 보인다면, 저희 시스템의 지역별 임계값 보정이 역학적으로 타당한 접근인지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보건 인프라가 취약한 지역(보건소 수, 의사 수 등)에서 AI 조기경보 시스템이 더 큰 가치를 가질 수 있는지, 이를 시스템 필요성 근거로 제시하는 방법을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