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서울대학교 보건대학원  /  이태진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D. 보건학/보건정보학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이태진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보건경제학 및 의약품 정책 연구를 바탕으로, 저희 시스템의 L1 OTC 신호 해석에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타이레놀·판콜 등 감기 관련 OTC 약품 구매가 실제 감염병 유행보다 선행하는 메커니즘에 대한 의약품 정책 관점의 설명을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의약분업 이후 한국에서 일반의약품(OTC)과 전문의약품 처방 경계가 감기 관련 약품 구매 패턴에 미치는 영향을 알려주시기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인플루엔자 백신 접종 시즌(10~11월)에 약국 방문이 증가하여 OTC 구매도 함께 증가하는 confounding 효과가 L1 신호에 어떤 영향을 미칠 수 있는지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