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</w:p>
    <w:p>
      <w:pPr>
        <w:spacing w:before="600" w:after="600"/>
        <w:jc w:val="center"/>
      </w:pPr>
      <w:r>
        <w:rPr>
          <w:rFonts w:ascii="맑은 고딕" w:hAnsi="맑은 고딕" w:eastAsia="맑은 고딕"/>
          <w:b/>
          <w:sz w:val="44"/>
        </w:rPr>
        <w:t>설계(프로젝트) 최종보고서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6520"/>
      </w:tblGrid>
      <w:tr>
        <w:tc>
          <w:tcPr>
            <w:tcW w:type="dxa" w:w="4561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교과목명</w:t>
            </w:r>
          </w:p>
        </w:tc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캡스톤디자인</w:t>
            </w:r>
          </w:p>
        </w:tc>
      </w:tr>
      <w:tr>
        <w:tc>
          <w:tcPr>
            <w:tcW w:type="dxa" w:w="4561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소  속</w:t>
            </w:r>
          </w:p>
        </w:tc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동신대학교 컴퓨터공학과</w:t>
            </w:r>
          </w:p>
        </w:tc>
      </w:tr>
      <w:tr>
        <w:tc>
          <w:tcPr>
            <w:tcW w:type="dxa" w:w="4561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팀  명</w:t>
            </w:r>
          </w:p>
        </w:tc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Urban Immune System</w:t>
            </w:r>
          </w:p>
        </w:tc>
      </w:tr>
      <w:tr>
        <w:tc>
          <w:tcPr>
            <w:tcW w:type="dxa" w:w="4561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과제명</w:t>
            </w:r>
          </w:p>
        </w:tc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Urban Immune System — 비의료 다중 신호 교차검증 감염병 조기경보 AI</w:t>
            </w:r>
          </w:p>
        </w:tc>
      </w:tr>
      <w:tr>
        <w:tc>
          <w:tcPr>
            <w:tcW w:type="dxa" w:w="9122"/>
            <w:gridSpan w:val="2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팀  구  성</w:t>
            </w:r>
          </w:p>
        </w:tc>
      </w:tr>
      <w:tr>
        <w:tc>
          <w:tcPr>
            <w:tcW w:type="dxa" w:w="4561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구  분</w:t>
            </w:r>
          </w:p>
        </w:tc>
        <w:tc>
          <w:tcPr>
            <w:tcW w:type="dxa" w:w="4561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성명 (학번)</w:t>
            </w:r>
          </w:p>
        </w:tc>
      </w:tr>
      <w:tr>
        <w:tc>
          <w:tcPr>
            <w:tcW w:type="dxa" w:w="4561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팀  장</w:t>
            </w:r>
          </w:p>
        </w:tc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이경준</w:t>
            </w:r>
          </w:p>
        </w:tc>
      </w:tr>
      <w:tr>
        <w:tc>
          <w:tcPr>
            <w:tcW w:type="dxa" w:w="4561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팀  원</w:t>
            </w:r>
          </w:p>
        </w:tc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박진영 / 이우형 / 김나영 / 박정빈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제  출  일</w:t>
            </w:r>
          </w:p>
        </w:tc>
        <w:tc>
          <w:tcPr>
            <w:tcW w:type="dxa" w:w="4561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2026년  6월  14일</w:t>
            </w:r>
          </w:p>
        </w:tc>
      </w:tr>
      <w:tr>
        <w:tc>
          <w:tcPr>
            <w:tcW w:type="dxa" w:w="4561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지도교수</w:t>
            </w:r>
          </w:p>
        </w:tc>
        <w:tc>
          <w:tcPr>
            <w:tcW w:type="dxa" w:w="4561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○○○ 교수님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맑은 고딕" w:hAnsi="맑은 고딕" w:eastAsia="맑은 고딕"/>
          <w:b/>
          <w:sz w:val="28"/>
        </w:rPr>
        <w:t>&lt;제목 차례&gt;</w:t>
      </w:r>
    </w:p>
    <w:p>
      <w:pPr>
        <w:spacing w:after="40"/>
        <w:ind w:left="0"/>
      </w:pPr>
      <w:r>
        <w:rPr>
          <w:rFonts w:ascii="맑은 고딕" w:hAnsi="맑은 고딕" w:eastAsia="맑은 고딕"/>
          <w:b/>
          <w:sz w:val="20"/>
        </w:rPr>
        <w:t>1. 서론 ·················································· 1</w:t>
      </w:r>
    </w:p>
    <w:p>
      <w:pPr>
        <w:spacing w:after="40"/>
        <w:ind w:left="454"/>
      </w:pPr>
      <w:r>
        <w:rPr>
          <w:rFonts w:ascii="맑은 고딕" w:hAnsi="맑은 고딕" w:eastAsia="맑은 고딕"/>
          <w:b w:val="0"/>
          <w:sz w:val="20"/>
        </w:rPr>
        <w:t>가. 개발배경(주제 선정 동기) 및 목표 ············ 1</w:t>
      </w:r>
    </w:p>
    <w:p>
      <w:pPr>
        <w:spacing w:after="40"/>
        <w:ind w:left="454"/>
      </w:pPr>
      <w:r>
        <w:rPr>
          <w:rFonts w:ascii="맑은 고딕" w:hAnsi="맑은 고딕" w:eastAsia="맑은 고딕"/>
          <w:b w:val="0"/>
          <w:sz w:val="20"/>
        </w:rPr>
        <w:t>나. 작품개요 ·········································· 1</w:t>
      </w:r>
    </w:p>
    <w:p>
      <w:pPr>
        <w:spacing w:after="40"/>
        <w:ind w:left="454"/>
      </w:pPr>
      <w:r>
        <w:rPr>
          <w:rFonts w:ascii="맑은 고딕" w:hAnsi="맑은 고딕" w:eastAsia="맑은 고딕"/>
          <w:b w:val="0"/>
          <w:sz w:val="20"/>
        </w:rPr>
        <w:t>다. 선행연구 및 제품 관련 자료 조사 ·············· 1</w:t>
      </w:r>
    </w:p>
    <w:p>
      <w:pPr>
        <w:spacing w:after="40"/>
        <w:ind w:left="454"/>
      </w:pPr>
      <w:r>
        <w:rPr>
          <w:rFonts w:ascii="맑은 고딕" w:hAnsi="맑은 고딕" w:eastAsia="맑은 고딕"/>
          <w:b w:val="0"/>
          <w:sz w:val="20"/>
        </w:rPr>
        <w:t>라. 작품의 목표(개념설계) ·························· 2</w:t>
      </w:r>
    </w:p>
    <w:p>
      <w:pPr>
        <w:spacing w:after="40"/>
        <w:ind w:left="454"/>
      </w:pPr>
      <w:r>
        <w:rPr>
          <w:rFonts w:ascii="맑은 고딕" w:hAnsi="맑은 고딕" w:eastAsia="맑은 고딕"/>
          <w:b w:val="0"/>
          <w:sz w:val="20"/>
        </w:rPr>
        <w:t>마. 작품의 특징 및 기대효과 ························ 2</w:t>
      </w:r>
    </w:p>
    <w:p>
      <w:pPr>
        <w:spacing w:after="40"/>
        <w:ind w:left="454"/>
      </w:pPr>
      <w:r>
        <w:rPr>
          <w:rFonts w:ascii="맑은 고딕" w:hAnsi="맑은 고딕" w:eastAsia="맑은 고딕"/>
          <w:b w:val="0"/>
          <w:sz w:val="20"/>
        </w:rPr>
        <w:t>바. 팀원의 구성 및 역할 분담 ······················ 3</w:t>
      </w:r>
    </w:p>
    <w:p>
      <w:pPr>
        <w:spacing w:after="40"/>
        <w:ind w:left="454"/>
      </w:pPr>
      <w:r>
        <w:rPr>
          <w:rFonts w:ascii="맑은 고딕" w:hAnsi="맑은 고딕" w:eastAsia="맑은 고딕"/>
          <w:b w:val="0"/>
          <w:sz w:val="20"/>
        </w:rPr>
        <w:t>사. 추진기간 ·········································· 4</w:t>
      </w:r>
    </w:p>
    <w:p>
      <w:pPr>
        <w:spacing w:after="40"/>
        <w:ind w:left="0"/>
      </w:pPr>
      <w:r>
        <w:rPr>
          <w:rFonts w:ascii="맑은 고딕" w:hAnsi="맑은 고딕" w:eastAsia="맑은 고딕"/>
          <w:b/>
          <w:sz w:val="20"/>
        </w:rPr>
        <w:t>2. 작품의 설계 ·········································· 4</w:t>
      </w:r>
    </w:p>
    <w:p>
      <w:pPr>
        <w:spacing w:after="40"/>
        <w:ind w:left="454"/>
      </w:pPr>
      <w:r>
        <w:rPr>
          <w:rFonts w:ascii="맑은 고딕" w:hAnsi="맑은 고딕" w:eastAsia="맑은 고딕"/>
          <w:b w:val="0"/>
          <w:sz w:val="20"/>
        </w:rPr>
        <w:t>가. 설계 개요 ········································ 4</w:t>
      </w:r>
    </w:p>
    <w:p>
      <w:pPr>
        <w:spacing w:after="40"/>
        <w:ind w:left="454"/>
      </w:pPr>
      <w:r>
        <w:rPr>
          <w:rFonts w:ascii="맑은 고딕" w:hAnsi="맑은 고딕" w:eastAsia="맑은 고딕"/>
          <w:b w:val="0"/>
          <w:sz w:val="20"/>
        </w:rPr>
        <w:t>나. 상세 설계 ········································ 5</w:t>
      </w:r>
    </w:p>
    <w:p>
      <w:pPr>
        <w:spacing w:after="40"/>
        <w:ind w:left="454"/>
      </w:pPr>
      <w:r>
        <w:rPr>
          <w:rFonts w:ascii="맑은 고딕" w:hAnsi="맑은 고딕" w:eastAsia="맑은 고딕"/>
          <w:b w:val="0"/>
          <w:sz w:val="20"/>
        </w:rPr>
        <w:t>다. 구성도 및 제작도 ································ 5</w:t>
      </w:r>
    </w:p>
    <w:p>
      <w:pPr>
        <w:spacing w:after="40"/>
        <w:ind w:left="454"/>
      </w:pPr>
      <w:r>
        <w:rPr>
          <w:rFonts w:ascii="맑은 고딕" w:hAnsi="맑은 고딕" w:eastAsia="맑은 고딕"/>
          <w:b w:val="0"/>
          <w:sz w:val="20"/>
        </w:rPr>
        <w:t>라. 재료비 산출 및 부품리스트 ······················ 5</w:t>
      </w:r>
    </w:p>
    <w:p>
      <w:pPr>
        <w:spacing w:after="40"/>
        <w:ind w:left="454"/>
      </w:pPr>
      <w:r>
        <w:rPr>
          <w:rFonts w:ascii="맑은 고딕" w:hAnsi="맑은 고딕" w:eastAsia="맑은 고딕"/>
          <w:b w:val="0"/>
          <w:sz w:val="20"/>
        </w:rPr>
        <w:t>마. 개발과정에 활용한 공학도구 ······················ 6</w:t>
      </w:r>
    </w:p>
    <w:p>
      <w:pPr>
        <w:spacing w:after="40"/>
        <w:ind w:left="0"/>
      </w:pPr>
      <w:r>
        <w:rPr>
          <w:rFonts w:ascii="맑은 고딕" w:hAnsi="맑은 고딕" w:eastAsia="맑은 고딕"/>
          <w:b/>
          <w:sz w:val="20"/>
        </w:rPr>
        <w:t>3. 결론 및 향후 과제 ·································· 6</w:t>
      </w:r>
    </w:p>
    <w:p>
      <w:pPr>
        <w:spacing w:after="40"/>
        <w:ind w:left="454"/>
      </w:pPr>
      <w:r>
        <w:rPr>
          <w:rFonts w:ascii="맑은 고딕" w:hAnsi="맑은 고딕" w:eastAsia="맑은 고딕"/>
          <w:b w:val="0"/>
          <w:sz w:val="20"/>
        </w:rPr>
        <w:t>가. 목표구현 정도 평가 ······························ 6</w:t>
      </w:r>
    </w:p>
    <w:p>
      <w:pPr>
        <w:spacing w:after="40"/>
        <w:ind w:left="454"/>
      </w:pPr>
      <w:r>
        <w:rPr>
          <w:rFonts w:ascii="맑은 고딕" w:hAnsi="맑은 고딕" w:eastAsia="맑은 고딕"/>
          <w:b w:val="0"/>
          <w:sz w:val="20"/>
        </w:rPr>
        <w:t>나. 향후 보완점 ······································ 6</w:t>
      </w:r>
    </w:p>
    <w:p>
      <w:pPr>
        <w:spacing w:after="40"/>
        <w:ind w:left="454"/>
      </w:pPr>
      <w:r>
        <w:rPr>
          <w:rFonts w:ascii="맑은 고딕" w:hAnsi="맑은 고딕" w:eastAsia="맑은 고딕"/>
          <w:b w:val="0"/>
          <w:sz w:val="20"/>
        </w:rPr>
        <w:t>다. 향후 과제 ········································ 7</w:t>
      </w:r>
    </w:p>
    <w:p>
      <w:pPr>
        <w:spacing w:after="40"/>
        <w:ind w:left="0"/>
      </w:pPr>
      <w:r>
        <w:rPr>
          <w:rFonts w:ascii="맑은 고딕" w:hAnsi="맑은 고딕" w:eastAsia="맑은 고딕"/>
          <w:b/>
          <w:sz w:val="20"/>
        </w:rPr>
        <w:t>4. 부록 ·················································· 7</w:t>
      </w:r>
    </w:p>
    <w:p>
      <w:pPr>
        <w:spacing w:after="40"/>
        <w:ind w:left="454"/>
      </w:pPr>
      <w:r>
        <w:rPr>
          <w:rFonts w:ascii="맑은 고딕" w:hAnsi="맑은 고딕" w:eastAsia="맑은 고딕"/>
          <w:b w:val="0"/>
          <w:sz w:val="20"/>
        </w:rPr>
        <w:t>가. 참고문헌 ·········································· 7</w:t>
      </w:r>
    </w:p>
    <w:p>
      <w:pPr>
        <w:spacing w:after="40"/>
        <w:ind w:left="454"/>
      </w:pPr>
      <w:r>
        <w:rPr>
          <w:rFonts w:ascii="맑은 고딕" w:hAnsi="맑은 고딕" w:eastAsia="맑은 고딕"/>
          <w:b w:val="0"/>
          <w:sz w:val="20"/>
        </w:rPr>
        <w:t>나. 참고사이트 ········································ 8</w:t>
      </w:r>
    </w:p>
    <w:p>
      <w:r>
        <w:br w:type="page"/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8"/>
        </w:rPr>
        <w:t>1. 서론</w:t>
      </w:r>
    </w:p>
    <w:p>
      <w:pPr>
        <w:spacing w:before="0" w:after="80"/>
      </w:pPr>
      <w:r>
        <w:rPr>
          <w:rFonts w:ascii="맑은 고딕" w:hAnsi="맑은 고딕" w:eastAsia="맑은 고딕"/>
          <w:b/>
          <w:sz w:val="24"/>
        </w:rPr>
        <w:t>가. 개발배경(주제 선정 동기) 및 목표</w:t>
      </w:r>
    </w:p>
    <w:p>
      <w:pPr>
        <w:spacing w:before="0" w:after="60"/>
        <w:ind w:left="283"/>
      </w:pPr>
      <w:r>
        <w:rPr>
          <w:rFonts w:ascii="맑은 고딕" w:hAnsi="맑은 고딕" w:eastAsia="맑은 고딕"/>
          <w:b/>
          <w:sz w:val="22"/>
        </w:rPr>
        <w:t>1) 개발배경(주제 선정 동기)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- 2019년 코로나19 팬데믹 이후 감염병 조기 탐지의 중요성이 부각되었으나, 기존 임상 기반 감시 체계는 확진까지 1~2주의 지연이 발생함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병원 방문 전 단계에서 나타나는 시민 행동 데이터(약국 구매·검색 트렌드·하수 바이러스)가 임상 확진보다 선행하는 신호를 포함하고 있음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- 2013년 Google Flu Trends의 과대예측 실패 사례에서 단일 비의료 신호의 한계가 명확히 드러나, 다중 신호 교차검증의 필요성이 제기됨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한국 질병관리청(KDCA) 및 지자체 보건당국이 실시간 광역 감염병 감시 도구의 부재로 대응 지연 문제를 겪고 있음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공개 API(네이버 쇼핑인사이트·DataLab, KOWAS)와 오픈소스 ML 프레임워크를 활용해 저비용으로 실운영 가능한 PoC 시스템 구축 가능성 검증</w:t>
      </w:r>
    </w:p>
    <w:p>
      <w:pPr>
        <w:spacing w:before="80" w:after="60"/>
        <w:ind w:left="283"/>
      </w:pPr>
      <w:r>
        <w:rPr>
          <w:rFonts w:ascii="맑은 고딕" w:hAnsi="맑은 고딕" w:eastAsia="맑은 고딕"/>
          <w:b/>
          <w:sz w:val="22"/>
        </w:rPr>
        <w:t>2) 개발목표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약국 OTC 구매(L1), 하수 바이러스 농도(L2), 검색 트렌드(L3) 3계층 비의료 신호 실시간 수집·정규화 파이프라인 구축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- 17개 시·도 단위로 임상 확진보다 1~3주 선행하는 감염병 조기경보 발령 AI 시스템 개발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- 2-of-3 교차검증 게이트(Gate B) 적용으로 단일 신호 대비 오경보율(FAR) 50% 이상 감소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XGBoost 앙상블 모델 기반 F1-Score 0.80 이상, FAR 0.30 미만 달성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Next.js 대시보드 및 RAG 기반 자연어 경보 리포트를 갖춘 B2G 납품 가능 수준의 웹 서비스 구현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나. 작품개요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Urban Immune System(UIS)은 시민의 비의료 신호 3종을 실시간 융합하여 감염병 유행을 1~3주 앞서 탐지하는 AI 조기경보 시스템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약국 의약품 구매(네이버 쇼핑인사이트), 하수 바이러스 농도(질병관리청 KOWAS), 검색 트렌드(네이버 DataLab)를 3계층 신호로 수집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수집 신호는 Kafka 스트리밍 → TimescaleDB 하이퍼테이블 저장 → XGBoost 앙상블 실시간 경보 점수 산출의 파이프라인으로 처리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Gate B 교차검증 규칙: 3개 신호 중 2개 이상 동시 임계값 초과 시에만 경보 발령 → FAR 58.5% 감소 (0.602→0.250)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- 17개 시·도 26주 walk-forward 백테스트 최종 결과: F1=0.907, Recall=0.882, FAR=0.250, Lead Time=6.47주, MCC=0.610, AUPRC=0.973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다. 선행연구 및 제품 관련 자료 조사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Lee et al. (2023, Nature Comm.): OTC 구매×하수 2계층 융합, 단일 지역 Lead 1~2주 → UIS는 3계층으로 확장, 17개 지역 커버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KOWAS (2023, 질병관리청): 하수 단독 감시, Lead 2~3주 → UIS는 L1·L3 추가 교차검증으로 FAR 개선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Macao XGBoost (2024): 다중 신호 XGBoost 앙상블, F1=0.85 → UIS는 Gate B 규칙 + 지역별 임계값 보정으로 F1=0.907 달성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Google Flu Trends (2013): 검색 트렌드 단독 과대예측 실패 → UIS는 L3 단독 경보 발령 금지 규칙으로 교훈 반영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Zheng et al. (2024): 중국 2계층 이종 신호 EWS → UIS는 한국 17개 시·도 행정구역 특화 구현으로 차별화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라. 작품(프로젝트)의 목표(개념설계)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- 3계층(L1/L2/L3) 비의료 신호를 독립 수집·Min-Max 정규화(0-100)하여 단일 composite 점수로 융합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composite 점수 + Gate B 규칙 결합 2단계 경보 시스템: GREEN(composite&lt;30) / YELLOW(30~75) / RED(≥75)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XGBoost 앙상블(주모델) + TFT 7/14/21일 시계열 예측(보조) + Autoencoder 이상탐지의 3중 ML 파이프라인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FastAPI REST API(:8001) + Next.js 대시보드 + SSE 실시간 경보 스트림으로 B2G 납품 가능한 웹 서비스 완성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RAG(검색 증강 생성) 기반 Claude Haiku 자연어 경보 리포트 자동 생성으로 비전문가 보건당국 활용 지원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마. 작품(프로젝트)의 특징 및 기대효과</w:t>
      </w:r>
    </w:p>
    <w:p>
      <w:pPr>
        <w:spacing w:before="0" w:after="60"/>
        <w:ind w:left="283"/>
      </w:pPr>
      <w:r>
        <w:rPr>
          <w:rFonts w:ascii="맑은 고딕" w:hAnsi="맑은 고딕" w:eastAsia="맑은 고딕"/>
          <w:b/>
          <w:sz w:val="22"/>
        </w:rPr>
        <w:t>1) 작품(프로젝트)의 특징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- 3계층 비의료 신호 통합: 임상 데이터 없이 OTC 구매·하수 바이러스·검색 트렌드만으로 조기경보 → 기존 2계층 선행연구 대비 신호 다양성 확보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Gate B 교차검증 규칙: 2-of-3 신호 동시 초과 시에만 경보 발령 → FAR 58.5% 감소(0.602→0.250), Recall −2.4%의 최적 trade-off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지역별 임계값 차등 보정: 약신호 지역(충북·대구·경북) 별도 임계값 설정으로 알고리즘 수정 없이 recall 향상 (충북 0.529→0.941)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RAG 자연어 리포트: Qdrant 벡터 검색 + Claude Haiku로 경보 발령 근거를 비전문가도 이해 가능한 보고서로 자동 생성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보안 강화 설계: Docker 포트 loopback화, nginx CORS 화이트리스트, production CSP 엄격화, K8s SecurityContext 완비</w:t>
      </w:r>
    </w:p>
    <w:p>
      <w:pPr>
        <w:spacing w:before="80" w:after="60"/>
        <w:ind w:left="283"/>
      </w:pPr>
      <w:r>
        <w:rPr>
          <w:rFonts w:ascii="맑은 고딕" w:hAnsi="맑은 고딕" w:eastAsia="맑은 고딕"/>
          <w:b/>
          <w:sz w:val="22"/>
        </w:rPr>
        <w:t>2) 기대효과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보건당국의 감염병 유행 인지 시점을 기존 임상 확진 대비 평균 6.47주 앞당겨 선제적 격리·방역 대응 가능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하수·약국·검색 등 기존에 활용되지 않던 비의료 공개 데이터를 공중보건에 재활용하는 신패러다임 제시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오경보율 58.5% 감소로 불필요한 사회적 비용(격리·검사·경보 알림) 절감 기여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인플루엔자 외 노로바이러스·RSV·COVID-19 등 다병원체 확장 가능한 플랫폼 구조로 범용성 확보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학부 캡스톤 수준의 공개 API 기반 구현으로 저비용 공공 감염병 감시 시스템 모델 제시 및 특허 출원 추진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바. 팀원의 구성 및 역할 분담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NO</w:t>
            </w:r>
          </w:p>
        </w:tc>
        <w:tc>
          <w:tcPr>
            <w:tcW w:type="dxa" w:w="2280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학번</w:t>
            </w:r>
          </w:p>
        </w:tc>
        <w:tc>
          <w:tcPr>
            <w:tcW w:type="dxa" w:w="2280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성명</w:t>
            </w:r>
          </w:p>
        </w:tc>
        <w:tc>
          <w:tcPr>
            <w:tcW w:type="dxa" w:w="2280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담당역할 / 담당 업무</w:t>
            </w:r>
          </w:p>
        </w:tc>
      </w:tr>
      <w:tr>
        <w:tc>
          <w:tcPr>
            <w:tcW w:type="dxa" w:w="2280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2280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○○○○○○</w:t>
            </w:r>
          </w:p>
        </w:tc>
        <w:tc>
          <w:tcPr>
            <w:tcW w:type="dxa" w:w="2280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이경준</w:t>
            </w:r>
          </w:p>
        </w:tc>
        <w:tc>
          <w:tcPr>
            <w:tcW w:type="dxa" w:w="22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팀장 / Backend (FastAPI·DB·라우터 17개), 전문가 자문 연락, 특허 출원</w:t>
            </w:r>
          </w:p>
        </w:tc>
      </w:tr>
      <w:tr>
        <w:tc>
          <w:tcPr>
            <w:tcW w:type="dxa" w:w="2280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2</w:t>
            </w:r>
          </w:p>
        </w:tc>
        <w:tc>
          <w:tcPr>
            <w:tcW w:type="dxa" w:w="2280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○○○○○○</w:t>
            </w:r>
          </w:p>
        </w:tc>
        <w:tc>
          <w:tcPr>
            <w:tcW w:type="dxa" w:w="2280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박진영</w:t>
            </w:r>
          </w:p>
        </w:tc>
        <w:tc>
          <w:tcPr>
            <w:tcW w:type="dxa" w:w="22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PM·ML Lead / 전체 아키텍처 총괄, XGBoost·TFT·Autoencoder, RAG, 발표자료</w:t>
            </w:r>
          </w:p>
        </w:tc>
      </w:tr>
      <w:tr>
        <w:tc>
          <w:tcPr>
            <w:tcW w:type="dxa" w:w="2280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3</w:t>
            </w:r>
          </w:p>
        </w:tc>
        <w:tc>
          <w:tcPr>
            <w:tcW w:type="dxa" w:w="2280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○○○○○○</w:t>
            </w:r>
          </w:p>
        </w:tc>
        <w:tc>
          <w:tcPr>
            <w:tcW w:type="dxa" w:w="2280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이우형</w:t>
            </w:r>
          </w:p>
        </w:tc>
        <w:tc>
          <w:tcPr>
            <w:tcW w:type="dxa" w:w="22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Data Engineer / L1·L2·L3 수집기, Kafka 파이프라인, KOWAS Selenium 자동화</w:t>
            </w:r>
          </w:p>
        </w:tc>
      </w:tr>
      <w:tr>
        <w:tc>
          <w:tcPr>
            <w:tcW w:type="dxa" w:w="2280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4</w:t>
            </w:r>
          </w:p>
        </w:tc>
        <w:tc>
          <w:tcPr>
            <w:tcW w:type="dxa" w:w="2280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○○○○○○</w:t>
            </w:r>
          </w:p>
        </w:tc>
        <w:tc>
          <w:tcPr>
            <w:tcW w:type="dxa" w:w="2280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김나영</w:t>
            </w:r>
          </w:p>
        </w:tc>
        <w:tc>
          <w:tcPr>
            <w:tcW w:type="dxa" w:w="22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Frontend / Next.js 대시보드, Deck.gl 지도, SSE 경보 시각화, PDF 리포트</w:t>
            </w:r>
          </w:p>
        </w:tc>
      </w:tr>
      <w:tr>
        <w:tc>
          <w:tcPr>
            <w:tcW w:type="dxa" w:w="2280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5</w:t>
            </w:r>
          </w:p>
        </w:tc>
        <w:tc>
          <w:tcPr>
            <w:tcW w:type="dxa" w:w="2280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○○○○○○</w:t>
            </w:r>
          </w:p>
        </w:tc>
        <w:tc>
          <w:tcPr>
            <w:tcW w:type="dxa" w:w="2280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박정빈</w:t>
            </w:r>
          </w:p>
        </w:tc>
        <w:tc>
          <w:tcPr>
            <w:tcW w:type="dxa" w:w="22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DevOps·QA / CI·K8s·systemd, Docker 보안, pytest 단위 113건+통합 19건</w:t>
            </w:r>
          </w:p>
        </w:tc>
      </w:tr>
    </w:tbl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사. 추진기간</w:t>
      </w:r>
    </w:p>
    <w:p>
      <w:pPr>
        <w:spacing w:before="0" w:after="60"/>
        <w:ind w:left="283"/>
      </w:pPr>
      <w:r>
        <w:rPr>
          <w:rFonts w:ascii="맑은 고딕" w:hAnsi="맑은 고딕" w:eastAsia="맑은 고딕"/>
          <w:b w:val="0"/>
          <w:sz w:val="22"/>
        </w:rPr>
        <w:t>1) 전체 추진일정: 2026년 3월 2일 ~ 2026년 6월 14일</w:t>
      </w:r>
    </w:p>
    <w:p>
      <w:pPr>
        <w:spacing w:before="40" w:after="80"/>
        <w:ind w:left="283"/>
      </w:pPr>
      <w:r>
        <w:rPr>
          <w:rFonts w:ascii="맑은 고딕" w:hAnsi="맑은 고딕" w:eastAsia="맑은 고딕"/>
          <w:b w:val="0"/>
          <w:sz w:val="22"/>
        </w:rPr>
        <w:t>2) 추진항목별 일정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"/>
        <w:gridCol w:w="1014"/>
        <w:gridCol w:w="1014"/>
        <w:gridCol w:w="1014"/>
        <w:gridCol w:w="1014"/>
        <w:gridCol w:w="1014"/>
        <w:gridCol w:w="1014"/>
        <w:gridCol w:w="1014"/>
        <w:gridCol w:w="1014"/>
      </w:tblGrid>
      <w:tr>
        <w:tc>
          <w:tcPr>
            <w:tcW w:type="dxa" w:w="1014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추진항목</w:t>
            </w:r>
          </w:p>
        </w:tc>
        <w:tc>
          <w:tcPr>
            <w:tcW w:type="dxa" w:w="1014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1~2주</w:t>
            </w:r>
          </w:p>
        </w:tc>
        <w:tc>
          <w:tcPr>
            <w:tcW w:type="dxa" w:w="1014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3~4주</w:t>
            </w:r>
          </w:p>
        </w:tc>
        <w:tc>
          <w:tcPr>
            <w:tcW w:type="dxa" w:w="1014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5~6주</w:t>
            </w:r>
          </w:p>
        </w:tc>
        <w:tc>
          <w:tcPr>
            <w:tcW w:type="dxa" w:w="1014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7~8주</w:t>
            </w:r>
          </w:p>
        </w:tc>
        <w:tc>
          <w:tcPr>
            <w:tcW w:type="dxa" w:w="1014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9~10주</w:t>
            </w:r>
          </w:p>
        </w:tc>
        <w:tc>
          <w:tcPr>
            <w:tcW w:type="dxa" w:w="1014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11~12주</w:t>
            </w:r>
          </w:p>
        </w:tc>
        <w:tc>
          <w:tcPr>
            <w:tcW w:type="dxa" w:w="1014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13~14주</w:t>
            </w:r>
          </w:p>
        </w:tc>
        <w:tc>
          <w:tcPr>
            <w:tcW w:type="dxa" w:w="1014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진척도</w:t>
            </w:r>
          </w:p>
        </w:tc>
      </w:tr>
      <w:tr>
        <w:tc>
          <w:tcPr>
            <w:tcW w:type="dxa" w:w="10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프로젝트 계획·요구사항 분석</w:t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●</w:t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완료</w:t>
            </w:r>
          </w:p>
        </w:tc>
      </w:tr>
      <w:tr>
        <w:tc>
          <w:tcPr>
            <w:tcW w:type="dxa" w:w="10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기본 설계</w:t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●</w:t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●</w:t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완료</w:t>
            </w:r>
          </w:p>
        </w:tc>
      </w:tr>
      <w:tr>
        <w:tc>
          <w:tcPr>
            <w:tcW w:type="dxa" w:w="10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상세 설계</w:t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●</w:t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●</w:t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완료</w:t>
            </w:r>
          </w:p>
        </w:tc>
      </w:tr>
      <w:tr>
        <w:tc>
          <w:tcPr>
            <w:tcW w:type="dxa" w:w="10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구현 (Phase 1·2 전체)</w:t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●</w:t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●</w:t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●</w:t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완료</w:t>
            </w:r>
          </w:p>
        </w:tc>
      </w:tr>
      <w:tr>
        <w:tc>
          <w:tcPr>
            <w:tcW w:type="dxa" w:w="10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단위 시험 (pytest 113+19건)</w:t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●</w:t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●</w:t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완료</w:t>
            </w:r>
          </w:p>
        </w:tc>
      </w:tr>
      <w:tr>
        <w:tc>
          <w:tcPr>
            <w:tcW w:type="dxa" w:w="10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통합 시험 (17지역 walk-forward)</w:t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●</w:t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완료</w:t>
            </w:r>
          </w:p>
        </w:tc>
      </w:tr>
      <w:tr>
        <w:tc>
          <w:tcPr>
            <w:tcW w:type="dxa" w:w="10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Phase 3 보완 (보안·안정화·자문)</w:t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●</w:t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●</w:t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진행 중</w:t>
            </w:r>
          </w:p>
        </w:tc>
      </w:tr>
      <w:tr>
        <w:tc>
          <w:tcPr>
            <w:tcW w:type="dxa" w:w="10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마무리 (최종 발표·보고서)</w:t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●</w:t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완료</w:t>
            </w:r>
          </w:p>
        </w:tc>
      </w:tr>
    </w:tbl>
    <w:p>
      <w:r>
        <w:br w:type="page"/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8"/>
        </w:rPr>
        <w:t>2. 작품(프로젝트)의 설계</w:t>
      </w:r>
    </w:p>
    <w:p>
      <w:pPr>
        <w:spacing w:before="0" w:after="80"/>
      </w:pPr>
      <w:r>
        <w:rPr>
          <w:rFonts w:ascii="맑은 고딕" w:hAnsi="맑은 고딕" w:eastAsia="맑은 고딕"/>
          <w:b/>
          <w:sz w:val="24"/>
        </w:rPr>
        <w:t>가. 설계 개요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pipeline/ → Kafka 스트리밍 → TimescaleDB 저장 → ml/ 추론 → backend/ FastAPI API → frontend/ Next.js 대시보드의 end-to-end 아키텍처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L1(OTC): 네이버 쇼핑인사이트 API, 주 1회(월 09:00), 키워드 5종(감기약·해열제·종합감기약·타이레놀·판콜)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L2(하수): KOWAS 주간 PDF 파싱·Selenium 자동화(Phase 3), 주 1회(화 10:00), 인플루엔자 RT-PCR copies/mL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L3(검색): 네이버 DataLab API, 주 1회(월 09:05), 키워드 5종(독감 증상·인플루엔자·타미플루·고열 원인·몸살 원인)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모든 신호 Min-Max 정규화(0-100) 후 TimescaleDB 하이퍼테이블(파티션: weekly) 적재, 이상 시 ntfy.sh + GitHub Issue 이중 알림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나. 상세 설계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앙상블 경보 점수: composite = 0.35×L1 + 0.40×L2 + 0.25×L3  (L2 가중치 최대 — 선행성 2~3주로 가장 빠름)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Gate B 규칙: 3개 신호 중 2개 이상이 임계값(30 이상) 초과 시에만 YELLOW/RED 경보 발령, 단독 신호는 최대 YELLOW 미만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ML 모델 3종: XGBoost 앙상블(주모델, F1=0.907/AUPRC=0.973), TFT 7/14/21일 예측(PoC, 데이터 누적 후 재학습 예정), Autoencoder 이상탐지(99p 임계값, 17지역 1/17 오탐)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지역별 임계값 보정: 충북·대구·경북 composite 임계값 하향 조정 → 충북 recall 0.529→0.941 향상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보안 설계: Docker 포트 127.0.0.1 loopback화(외부 노출 차단), nginx 리버스프록시 외부 접근, CORS allow_origins 화이트리스트, CSP 엄격화, K8s runAsNonRoot + readOnlyRootFilesystem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다. 구성도 및 제작도</w:t>
      </w:r>
    </w:p>
    <w:p>
      <w:pPr>
        <w:spacing w:after="120"/>
        <w:ind w:left="283"/>
      </w:pPr>
      <w:r>
        <w:rPr>
          <w:rFonts w:ascii="Courier New" w:hAnsi="Courier New"/>
          <w:sz w:val="18"/>
        </w:rPr>
        <w:t>[수집]              [스트리밍/저장]          [추론]                [전달]</w:t>
        <w:br/>
        <w:t>L1 OTC Naver  ─┐                         XGBoost (F1=0.907)</w:t>
        <w:br/>
        <w:t>L2 KOWAS PDF  ─┼─→  Kafka KRaft  ─→  Gate B 교차검증  ─→  FastAPI :8001</w:t>
        <w:br/>
        <w:t xml:space="preserve">  (Selenium)  ─┘    TimescaleDB          Region-tiered 보정     SSE Alerts</w:t>
        <w:br/>
        <w:t>L3 Naver Data       (하이퍼테이블)        Anomaly Autoencoder    Next.js Dashboard</w:t>
        <w:br/>
        <w:t xml:space="preserve">                    Qdrant (RAG)           RAG (Claude Haiku)    PDF Report</w:t>
        <w:br/>
        <w:t xml:space="preserve">                    [ntfy.sh 알림]         [TFT PoC 7/14/21일]   [Naver Map SVG]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라. 재료비 산출 및 부품리스트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type="dxa" w:w="1824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품명·서비스</w:t>
            </w:r>
          </w:p>
        </w:tc>
        <w:tc>
          <w:tcPr>
            <w:tcW w:type="dxa" w:w="1824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규격</w:t>
            </w:r>
          </w:p>
        </w:tc>
        <w:tc>
          <w:tcPr>
            <w:tcW w:type="dxa" w:w="1824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수량</w:t>
            </w:r>
          </w:p>
        </w:tc>
        <w:tc>
          <w:tcPr>
            <w:tcW w:type="dxa" w:w="1824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금액(원)</w:t>
            </w:r>
          </w:p>
        </w:tc>
      </w:tr>
      <w:tr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Anthropic Claude AI API 크레딧 구매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Claude Haiku — UIS RAG 리포트 생성 모듈 개발·테스트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1회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33,881</w:t>
            </w:r>
          </w:p>
        </w:tc>
      </w:tr>
      <w:tr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팀 대면 회의 식비 — 장백산 (2026-04-30)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팀원 전체 대면 회의 및 프로젝트 진행 상황 점검 후 식사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5명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68,000</w:t>
            </w:r>
          </w:p>
        </w:tc>
      </w:tr>
      <w:tr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팀 대면 회의 식비 — 서울깍두기 (2026-05-08)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팀원 대면 회의 및 점검 (4명, 아침)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4명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69,000</w:t>
            </w:r>
          </w:p>
        </w:tc>
      </w:tr>
      <w:tr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Google Cloud Platform (GCP) 서버 비용 (2026-05-26)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e2-standard-2, Static IP — UIS 시스템 운영 (박진영 학생 계좌이체 결제)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131,085</w:t>
            </w:r>
          </w:p>
        </w:tc>
      </w:tr>
      <w:tr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팀 대면 회의 식비 — 다소미김밥집 (2026-05-26)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팀 대면 회의 및 최종 점검 (3명)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3명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23,000</w:t>
            </w:r>
          </w:p>
        </w:tc>
      </w:tr>
      <w:tr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Anthropic API 크레딧 결제 (2026-04-22)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Claude API — RAG 경보 리포트 기능 초기 개발·테스트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1회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9,042</w:t>
            </w:r>
          </w:p>
        </w:tc>
      </w:tr>
      <w:tr>
        <w:tc>
          <w:tcPr>
            <w:tcW w:type="dxa" w:w="1824"/>
            <w:shd w:fill="BDD7EE" w:val="clea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합계</w:t>
            </w:r>
          </w:p>
        </w:tc>
        <w:tc>
          <w:tcPr>
            <w:tcW w:type="dxa" w:w="1824"/>
            <w:shd w:fill="BDD7EE" w:val="clea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</w:r>
          </w:p>
        </w:tc>
        <w:tc>
          <w:tcPr>
            <w:tcW w:type="dxa" w:w="1824"/>
            <w:shd w:fill="BDD7EE" w:val="clea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</w:r>
          </w:p>
        </w:tc>
        <w:tc>
          <w:tcPr>
            <w:tcW w:type="dxa" w:w="1824"/>
            <w:shd w:fill="BDD7EE" w:val="clea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</w:r>
          </w:p>
        </w:tc>
        <w:tc>
          <w:tcPr>
            <w:tcW w:type="dxa" w:w="1824"/>
            <w:shd w:fill="BDD7EE" w:val="clea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334,008</w:t>
            </w:r>
          </w:p>
        </w:tc>
      </w:tr>
      <w:tr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</w:tr>
    </w:tbl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마. 개발과정에 활용한 공학도구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사용 도구</w:t>
            </w:r>
          </w:p>
        </w:tc>
        <w:tc>
          <w:tcPr>
            <w:tcW w:type="dxa" w:w="4561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활용 내역</w:t>
            </w:r>
          </w:p>
        </w:tc>
      </w:tr>
      <w:tr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Python 3.11 / FastAPI / Pydantic v2 / SQLAlchemy</w:t>
            </w:r>
          </w:p>
        </w:tc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백엔드 API 서버(17개 라우터), DB ORM, 환경변수 검증, 타입 안전성</w:t>
            </w:r>
          </w:p>
        </w:tc>
      </w:tr>
      <w:tr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XGBoost / PyTorch Lightning / TFT / Autoencoder</w:t>
            </w:r>
          </w:p>
        </w:tc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앙상블 경보 모델(주), 7/14/21일 시계열 예측(PoC), 99p 이상탐지</w:t>
            </w:r>
          </w:p>
        </w:tc>
      </w:tr>
      <w:tr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Apache Kafka KRaft / TimescaleDB / Qdrant</w:t>
            </w:r>
          </w:p>
        </w:tc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실시간 스트리밍, 시계열 DB 하이퍼테이블(주간 파티션), 벡터 검색</w:t>
            </w:r>
          </w:p>
        </w:tc>
      </w:tr>
      <w:tr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Next.js 14.2.3 / Deck.gl / Naver Maps / SVG</w:t>
            </w:r>
          </w:p>
        </w:tc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17개 시·도 지도 대시보드, SSE 실시간 경보 시각화, PDF 리포트</w:t>
            </w:r>
          </w:p>
        </w:tc>
      </w:tr>
      <w:tr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Docker Compose / nginx / systemd / GCP</w:t>
            </w:r>
          </w:p>
        </w:tc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로컬 인프라(loopback), 리버스프록시, 서비스 자동 시작, 클라우드 배포</w:t>
            </w:r>
          </w:p>
        </w:tc>
      </w:tr>
      <w:tr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GitHub Actions CI 6잡 / ruff / mypy / pytest</w:t>
            </w:r>
          </w:p>
        </w:tc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lint·test·coverage≥35% 자동화, 타입 검사, 단위 113+통합 19건</w:t>
            </w:r>
          </w:p>
        </w:tc>
      </w:tr>
      <w:tr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Claude Code / Claude Haiku / GPT-4o</w:t>
            </w:r>
          </w:p>
        </w:tc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개발 보조(코드리뷰·문서), RAG 경보 리포트 생성, 품질 평가</w:t>
            </w:r>
          </w:p>
        </w:tc>
      </w:tr>
      <w:tr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python-docx / pdfplumber / Selenium</w:t>
            </w:r>
          </w:p>
        </w:tc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문서 자동화(공문·보고서), KOWAS PDF 파싱, 자동 크롤링(Phase 3)</w:t>
            </w:r>
          </w:p>
        </w:tc>
      </w:tr>
      <w:tr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ntfy.sh / GitHub Issues (이중 알림)</w:t>
            </w:r>
          </w:p>
        </w:tc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수집기 silent-fail 즉시 탐지, 장애 이슈 자동 생성</w:t>
            </w:r>
          </w:p>
        </w:tc>
      </w:tr>
    </w:tbl>
    <w:p>
      <w:r>
        <w:br w:type="page"/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8"/>
        </w:rPr>
        <w:t>3. 결론 및 향후 과제</w:t>
      </w:r>
    </w:p>
    <w:p>
      <w:pPr>
        <w:spacing w:before="0" w:after="80"/>
      </w:pPr>
      <w:r>
        <w:rPr>
          <w:rFonts w:ascii="맑은 고딕" w:hAnsi="맑은 고딕" w:eastAsia="맑은 고딕"/>
          <w:b/>
          <w:sz w:val="24"/>
        </w:rPr>
        <w:t>가. 목표구현 정도 평가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- 3계층 실데이터 수집 파이프라인 구현 완료 — L1·L3 자동 수집, L2 Selenium 자동화 프로토타입 동작 확인 (Phase 3 정식 전환 예정)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XGBoost 17지역 26주 walk-forward 백테스트 최종: F1=0.907 / Recall=0.882 / Precision=0.940 / FAR=0.250 / Lead=6.47주 / MCC=0.610 / AUPRC=0.973 (목표 F1≥0.80, FAR≤0.30 모두 달성)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Gate B 교차검증 게이트: FAR 58.5% 감소(0.602→0.250), Recall −2.4%의 최적 trade-off 확인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Next.js 대시보드 + SSE 실시간 경보 + RAG 자연어 리포트(Claude Haiku) + 4쪽 PDF 다운로드 기능 구현 완료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시스템 안정화 완료: Docker loopback 보안·nginx·systemd 서비스 등록, CI 6잡 전 통과, pytest 단위 113건+통합 19건 PASS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최종 발표 슬라이드 완성 (V11.4 기준: S13C 정직성 5단 + S11A 비전공자 용어풀이 포함), 전문가 자문 V2 30인 발송 완료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나. 향후 보완점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L1·L3 네이버 API 지역 미지원으로 전국 단일값을 17개 지역에 broadcast 중 → Phase 3 HIRA OpenAPI 도입으로 지역 분리 필요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L2 KOWAS PDF 수동 추출 경로 잔존 → Selenium 자동 크롤링 파이프라인 정식 전환 필요 (Phase 3 최우선 과제)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TFT 실데이터 모델이 26주 데이터 부족으로 val_loss=5.48 발산 → 12주 추가 누적 후 재학습 예정, 발표 데모는 XGBoost 주모델만 사용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단일 시즌(2025~2026 인플루엔자) 데이터로 일반화 한계 → 2시즌 이상 누적 후 외부 기관 검증 필요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전문가 자문 30인 응답 아직 미수신 → 회신 내용은 최종 보고서 사사(謝辭)에 반영 예정, 향후 학술 논문 제출 시 동료 검토로 보완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다. 향후 과제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Phase 3: KOWAS Selenium 자동화 정식 배포, HIRA OpenAPI 연동(L1·L3 지역 분리), TFT 데이터 누적 재학습 (12주 이상 목표)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Phase 4: ISMS-P 풀 점검, 조달청 혁신제품 신청, KDCA·서울시·WHO 협력 파일럿 기관 확보 (캡스톤 이후)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외부 전문가 자문 30인 검증 결과 반영 후 성능 지표 재보정 및 국제 학술지 투고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감염병 조기경보 시스템 방법론 특허 출원 완료 (산학협력단 발명신고서 제출 완료)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- 1개 추가 병원체(노로바이러스 또는 RSV) 또는 추가 국가 확장 시연 (캡스톤 평가 4번째 기준 대응)</w:t>
      </w:r>
    </w:p>
    <w:p>
      <w:r>
        <w:br w:type="page"/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8"/>
        </w:rPr>
        <w:t>4. 부록</w:t>
      </w:r>
    </w:p>
    <w:p>
      <w:pPr>
        <w:spacing w:before="0" w:after="80"/>
      </w:pPr>
      <w:r>
        <w:rPr>
          <w:rFonts w:ascii="맑은 고딕" w:hAnsi="맑은 고딕" w:eastAsia="맑은 고딕"/>
          <w:b/>
          <w:sz w:val="24"/>
        </w:rPr>
        <w:t>가. 참고문헌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[1] Ginsberg, J. et al. (2009). Detecting influenza epidemics using search engine query data. Nature, 457, 1012-1014.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[2] Brownstein, J. S. et al. (2008). Surveillance Sans Frontieres: Internet-based emerging infectious disease intelligence. PLoS Medicine, 5(7), e151.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[3] Paules, C. I. et al. (2021). Wastewater-Based Epidemiology as a Tool for SARS-CoV-2 Surveillance. NEJM, 385, e55.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[4] Lee, J. et al. (2023). Multi-layer syndromic surveillance combining pharmacy OTC sales and wastewater epidemiology. Nature Communications, 14, 5912.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[5] Zheng, X. et al. (2024). Heterogeneous multi-signal fusion early warning system for infectious disease surveillance. Journal of Infection, 88(3), 210-218.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[6] WBE+Baidu Research Group (2026). Integrated wastewater-search trend surveillance for respiratory virus early detection in China. Emerging Infectious Diseases.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[7] Yonsei-SCL (2024). Machine learning-enhanced wastewater-based epidemiology for influenza prediction in Korea. Epidemiology &amp; Infection, 152, e45.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[8] Macao CDC (2024). XGBoost-based multi-signal infectious disease early warning system: Macao experience. Western Pacific Surveillance and Response, 15(2).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[9] Naver DataLab + ILI Study (2016). Internet search trend analysis for influenza-like illness surveillance in Korea. Osong Public Health and Research Perspectives, 7(6), 381-387.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[10] Chen, T., &amp; Guestrin, C. (2016). XGBoost: A Scalable Tree Boosting System. Proceedings of the 22nd ACM SIGKDD, 785-794.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[11] Lim, B. et al. (2021). Temporal Fusion Transformers for Interpretable Multi-horizon Time Series Forecasting. International Journal of Forecasting, 37(4), 1748-1764.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[12] KOWAS (2023). 한국 하수도 감염병 감시시스템(KOWAS) 운영 현황 및 2022-2023 시즌 인플루엔자 감시 결과. 질병관리청 감염병위기대응국.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[13] 질병관리청 (2024). 2023-2024 인플루엔자 표본감시(ILINet) 결과 보고서. KDCA 감염병 주간 소식지.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[14] Granger, C. W. J. (1969). Investigating causal relations by econometric models and cross-spectral methods. Econometrica, 37(3), 424-438.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나. 참고사이트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KOWAS 한국 하수도 감염병 감시시스템 — https://kowas.re.kr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질병관리청 (KDCA) 감염병 통계 포털 — https://kdca.go.kr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네이버 개발자센터 (쇼핑인사이트·DataLab API) — https://developers.naver.com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네이버 DataLab 검색어 트렌드 — https://datalab.naver.com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한국보건산업진흥원 (KHIDI) — https://khidi.or.kr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한국보건의료연구원 (NECA) — https://neca.re.kr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WHO 서태평양지역사무처 (WPRO) — https://www.who.int/westernpacific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TimescaleDB 공식 문서 — https://docs.timescale.com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Qdrant 벡터 데이터베이스 — https://qdrant.tech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Apache Kafka 공식 문서 — https://kafka.apache.org/documentation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프로젝트 GitHub 저장소 — https://github.com/zln02/urban-immune-system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