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맑은 고딕" w:hAnsi="맑은 고딕" w:eastAsia="맑은 고딕"/>
          <w:b/>
          <w:sz w:val="32"/>
        </w:rPr>
        <w:t>UIS 전문가 자문 30인 요약표</w:t>
      </w:r>
    </w:p>
    <w:p>
      <w:pPr>
        <w:spacing w:after="280"/>
        <w:jc w:val="center"/>
      </w:pPr>
      <w:r>
        <w:rPr>
          <w:rFonts w:ascii="맑은 고딕" w:hAnsi="맑은 고딕" w:eastAsia="맑은 고딕"/>
          <w:b w:val="0"/>
          <w:sz w:val="20"/>
        </w:rPr>
        <w:t>Urban Immune System Capstone 2026 — 각 전문가 채택 사유 및 자문 주제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567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sz w:val="18"/>
              </w:rPr>
              <w:t>No.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sz w:val="18"/>
              </w:rPr>
              <w:t>분야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sz w:val="18"/>
              </w:rPr>
              <w:t>전문가/기관</w:t>
            </w:r>
          </w:p>
        </w:tc>
        <w:tc>
          <w:tcPr>
            <w:tcW w:type="dxa" w:w="2551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sz w:val="18"/>
              </w:rPr>
              <w:t>소속</w:t>
            </w:r>
          </w:p>
        </w:tc>
        <w:tc>
          <w:tcPr>
            <w:tcW w:type="dxa" w:w="425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sz w:val="18"/>
              </w:rPr>
              <w:t>자문 주제 (채택 사유)</w:t>
            </w:r>
          </w:p>
        </w:tc>
      </w:tr>
      <w:tr>
        <w:tc>
          <w:tcPr>
            <w:tcW w:type="dxa" w:w="9690"/>
            <w:gridSpan w:val="5"/>
            <w:shd w:fill="D9E1F2" w:val="clea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sz w:val="18"/>
              </w:rPr>
              <w:t>A. 감염병 역학/예방의학</w:t>
            </w:r>
          </w:p>
        </w:tc>
      </w:tr>
      <w:tr>
        <w:tc>
          <w:tcPr>
            <w:tcW w:type="dxa" w:w="1938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01</w:t>
            </w:r>
          </w:p>
        </w:tc>
        <w:tc>
          <w:tcPr>
            <w:tcW w:type="dxa" w:w="1938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  <w:tc>
          <w:tcPr>
            <w:tcW w:type="dxa" w:w="1938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천병철 교수</w:t>
            </w:r>
          </w:p>
        </w:tc>
        <w:tc>
          <w:tcPr>
            <w:tcW w:type="dxa" w:w="1938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고려대학교 의과대학 예방의학교실</w:t>
            </w:r>
          </w:p>
        </w:tc>
        <w:tc>
          <w:tcPr>
            <w:tcW w:type="dxa" w:w="1938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통계 방법론 검증 — 17지역 walk-forward 다중검정 보정, Granger 검정 해석, Gate B 통계적 정당화</w:t>
            </w:r>
          </w:p>
        </w:tc>
      </w:tr>
      <w:tr>
        <w:tc>
          <w:tcPr>
            <w:tcW w:type="dxa" w:w="1938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02</w:t>
            </w:r>
          </w:p>
        </w:tc>
        <w:tc>
          <w:tcPr>
            <w:tcW w:type="dxa" w:w="1938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  <w:tc>
          <w:tcPr>
            <w:tcW w:type="dxa" w:w="1938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기모란 교수</w:t>
            </w:r>
          </w:p>
        </w:tc>
        <w:tc>
          <w:tcPr>
            <w:tcW w:type="dxa" w:w="1938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국립암센터 예방의학</w:t>
            </w:r>
          </w:p>
        </w:tc>
        <w:tc>
          <w:tcPr>
            <w:tcW w:type="dxa" w:w="1938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경보 임계값 및 보건당국 워크플로 적합성 — 실무 운영환경, YELLOW/RED 기준 현실성</w:t>
            </w:r>
          </w:p>
        </w:tc>
      </w:tr>
      <w:tr>
        <w:tc>
          <w:tcPr>
            <w:tcW w:type="dxa" w:w="1938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03</w:t>
            </w:r>
          </w:p>
        </w:tc>
        <w:tc>
          <w:tcPr>
            <w:tcW w:type="dxa" w:w="1938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  <w:tc>
          <w:tcPr>
            <w:tcW w:type="dxa" w:w="1938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조성일 교수</w:t>
            </w:r>
          </w:p>
        </w:tc>
        <w:tc>
          <w:tcPr>
            <w:tcW w:type="dxa" w:w="1938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서울대학교 의과대학 예방의학교실</w:t>
            </w:r>
          </w:p>
        </w:tc>
        <w:tc>
          <w:tcPr>
            <w:tcW w:type="dxa" w:w="1938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비의료 신호(OTC·검색)의 역학적 타당성 — 임상 확진 없는 조기경보 학술 정당화</w:t>
            </w:r>
          </w:p>
        </w:tc>
      </w:tr>
      <w:tr>
        <w:tc>
          <w:tcPr>
            <w:tcW w:type="dxa" w:w="1938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04</w:t>
            </w:r>
          </w:p>
        </w:tc>
        <w:tc>
          <w:tcPr>
            <w:tcW w:type="dxa" w:w="1938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  <w:tc>
          <w:tcPr>
            <w:tcW w:type="dxa" w:w="1938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최보율 교수</w:t>
            </w:r>
          </w:p>
        </w:tc>
        <w:tc>
          <w:tcPr>
            <w:tcW w:type="dxa" w:w="1938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한양대학교 의과대학 예방의학교실</w:t>
            </w:r>
          </w:p>
        </w:tc>
        <w:tc>
          <w:tcPr>
            <w:tcW w:type="dxa" w:w="1938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3계층 교차검증 설계 적절성 — walk-forward 5-fold 분할, 단일시즌 일반화 한계</w:t>
            </w:r>
          </w:p>
        </w:tc>
      </w:tr>
      <w:tr>
        <w:tc>
          <w:tcPr>
            <w:tcW w:type="dxa" w:w="1938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05</w:t>
            </w:r>
          </w:p>
        </w:tc>
        <w:tc>
          <w:tcPr>
            <w:tcW w:type="dxa" w:w="1938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  <w:tc>
          <w:tcPr>
            <w:tcW w:type="dxa" w:w="1938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나종화 교수</w:t>
            </w:r>
          </w:p>
        </w:tc>
        <w:tc>
          <w:tcPr>
            <w:tcW w:type="dxa" w:w="1938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충북대학교 의과대학 예방의학교실</w:t>
            </w:r>
          </w:p>
        </w:tc>
        <w:tc>
          <w:tcPr>
            <w:tcW w:type="dxa" w:w="1938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네이버 검색 트렌드 L3 신호 유효성 — 인플루엔자 감시 맥락에서 검색 신호 역학적 활용</w:t>
            </w:r>
          </w:p>
        </w:tc>
      </w:tr>
      <w:tr>
        <w:tc>
          <w:tcPr>
            <w:tcW w:type="dxa" w:w="1938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06</w:t>
            </w:r>
          </w:p>
        </w:tc>
        <w:tc>
          <w:tcPr>
            <w:tcW w:type="dxa" w:w="1938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  <w:tc>
          <w:tcPr>
            <w:tcW w:type="dxa" w:w="1938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정해관 교수</w:t>
            </w:r>
          </w:p>
        </w:tc>
        <w:tc>
          <w:tcPr>
            <w:tcW w:type="dxa" w:w="1938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성균관대학교 의과대학 예방의학교실/삼성서울병원</w:t>
            </w:r>
          </w:p>
        </w:tc>
        <w:tc>
          <w:tcPr>
            <w:tcW w:type="dxa" w:w="1938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17개 시·도 지역별 성능 차이 원인 — 빅데이터 의학연구 관점</w:t>
            </w:r>
          </w:p>
        </w:tc>
      </w:tr>
      <w:tr>
        <w:tc>
          <w:tcPr>
            <w:tcW w:type="dxa" w:w="1938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07</w:t>
            </w:r>
          </w:p>
        </w:tc>
        <w:tc>
          <w:tcPr>
            <w:tcW w:type="dxa" w:w="1938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  <w:tc>
          <w:tcPr>
            <w:tcW w:type="dxa" w:w="1938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이순영 교수</w:t>
            </w:r>
          </w:p>
        </w:tc>
        <w:tc>
          <w:tcPr>
            <w:tcW w:type="dxa" w:w="1938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충남대학교 의과대학 예방의학교실</w:t>
            </w:r>
          </w:p>
        </w:tc>
        <w:tc>
          <w:tcPr>
            <w:tcW w:type="dxa" w:w="1938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단일 시즌 데이터 일반화 한계 및 외부 검증 설계 권고</w:t>
            </w:r>
          </w:p>
        </w:tc>
      </w:tr>
      <w:tr>
        <w:tc>
          <w:tcPr>
            <w:tcW w:type="dxa" w:w="9690"/>
            <w:gridSpan w:val="5"/>
            <w:shd w:fill="D9E1F2" w:val="clea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sz w:val="18"/>
              </w:rPr>
              <w:t>B. 하수역학/환경바이러스</w:t>
            </w:r>
          </w:p>
        </w:tc>
      </w:tr>
      <w:tr>
        <w:tc>
          <w:tcPr>
            <w:tcW w:type="dxa" w:w="1938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08</w:t>
            </w:r>
          </w:p>
        </w:tc>
        <w:tc>
          <w:tcPr>
            <w:tcW w:type="dxa" w:w="1938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  <w:tc>
          <w:tcPr>
            <w:tcW w:type="dxa" w:w="1938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신용 교수</w:t>
            </w:r>
          </w:p>
        </w:tc>
        <w:tc>
          <w:tcPr>
            <w:tcW w:type="dxa" w:w="1938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연세대학교 공과대학 환경공학부</w:t>
            </w:r>
          </w:p>
        </w:tc>
        <w:tc>
          <w:tcPr>
            <w:tcW w:type="dxa" w:w="1938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KOWAS L2 신호 품질 — 충북·대구·경북 약신호 원인, WBE 분야 내 UIS 위치</w:t>
            </w:r>
          </w:p>
        </w:tc>
      </w:tr>
      <w:tr>
        <w:tc>
          <w:tcPr>
            <w:tcW w:type="dxa" w:w="1938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09</w:t>
            </w:r>
          </w:p>
        </w:tc>
        <w:tc>
          <w:tcPr>
            <w:tcW w:type="dxa" w:w="1938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  <w:tc>
          <w:tcPr>
            <w:tcW w:type="dxa" w:w="1938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유석현 교수</w:t>
            </w:r>
          </w:p>
        </w:tc>
        <w:tc>
          <w:tcPr>
            <w:tcW w:type="dxa" w:w="1938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가톨릭대학교 의과대학 (원헬스연구소)</w:t>
            </w:r>
          </w:p>
        </w:tc>
        <w:tc>
          <w:tcPr>
            <w:tcW w:type="dxa" w:w="1938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3계층 교차검증 원헬스 프레임 적합성 — 인수공통감염병 확장 가능성</w:t>
            </w:r>
          </w:p>
        </w:tc>
      </w:tr>
      <w:tr>
        <w:tc>
          <w:tcPr>
            <w:tcW w:type="dxa" w:w="1938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10</w:t>
            </w:r>
          </w:p>
        </w:tc>
        <w:tc>
          <w:tcPr>
            <w:tcW w:type="dxa" w:w="1938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  <w:tc>
          <w:tcPr>
            <w:tcW w:type="dxa" w:w="1938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강성원 박사</w:t>
            </w:r>
          </w:p>
        </w:tc>
        <w:tc>
          <w:tcPr>
            <w:tcW w:type="dxa" w:w="1938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한국환경연구원 (KEI) 물환경연구실</w:t>
            </w:r>
          </w:p>
        </w:tc>
        <w:tc>
          <w:tcPr>
            <w:tcW w:type="dxa" w:w="1938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하수처리장 운영 특성과 L2 신호 품질 관계 — 시설 규모·채취빈도 영향</w:t>
            </w:r>
          </w:p>
        </w:tc>
      </w:tr>
      <w:tr>
        <w:tc>
          <w:tcPr>
            <w:tcW w:type="dxa" w:w="1938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11</w:t>
            </w:r>
          </w:p>
        </w:tc>
        <w:tc>
          <w:tcPr>
            <w:tcW w:type="dxa" w:w="1938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  <w:tc>
          <w:tcPr>
            <w:tcW w:type="dxa" w:w="1938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오정익 교수</w:t>
            </w:r>
          </w:p>
        </w:tc>
        <w:tc>
          <w:tcPr>
            <w:tcW w:type="dxa" w:w="1938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한국기술교육대학교 에너지신소재화학공학부</w:t>
            </w:r>
          </w:p>
        </w:tc>
        <w:tc>
          <w:tcPr>
            <w:tcW w:type="dxa" w:w="1938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copies/mL 정규화 방법론 적절성 — 인구 보정 외 추가 보정 변수</w:t>
            </w:r>
          </w:p>
        </w:tc>
      </w:tr>
      <w:tr>
        <w:tc>
          <w:tcPr>
            <w:tcW w:type="dxa" w:w="9690"/>
            <w:gridSpan w:val="5"/>
            <w:shd w:fill="D9E1F2" w:val="clea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sz w:val="18"/>
              </w:rPr>
              <w:t>C. AI/ML 헬스케어</w:t>
            </w:r>
          </w:p>
        </w:tc>
      </w:tr>
      <w:tr>
        <w:tc>
          <w:tcPr>
            <w:tcW w:type="dxa" w:w="1938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12</w:t>
            </w:r>
          </w:p>
        </w:tc>
        <w:tc>
          <w:tcPr>
            <w:tcW w:type="dxa" w:w="1938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  <w:tc>
          <w:tcPr>
            <w:tcW w:type="dxa" w:w="1938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김재경 교수</w:t>
            </w:r>
          </w:p>
        </w:tc>
        <w:tc>
          <w:tcPr>
            <w:tcW w:type="dxa" w:w="1938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KAIST 수리과학과</w:t>
            </w:r>
          </w:p>
        </w:tc>
        <w:tc>
          <w:tcPr>
            <w:tcW w:type="dxa" w:w="1938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XGBoost 앙상블 + Gate B 조합 타당성 — 수리모델 기반 감염병 예측 관점</w:t>
            </w:r>
          </w:p>
        </w:tc>
      </w:tr>
      <w:tr>
        <w:tc>
          <w:tcPr>
            <w:tcW w:type="dxa" w:w="1938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13</w:t>
            </w:r>
          </w:p>
        </w:tc>
        <w:tc>
          <w:tcPr>
            <w:tcW w:type="dxa" w:w="1938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  <w:tc>
          <w:tcPr>
            <w:tcW w:type="dxa" w:w="1938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박래웅 교수</w:t>
            </w:r>
          </w:p>
        </w:tc>
        <w:tc>
          <w:tcPr>
            <w:tcW w:type="dxa" w:w="1938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아주대학교 의과대학 의료정보학교실</w:t>
            </w:r>
          </w:p>
        </w:tc>
        <w:tc>
          <w:tcPr>
            <w:tcW w:type="dxa" w:w="1938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AI 경보 시스템 임상 의사결정 보조 적합성 — 의료정보학 관점</w:t>
            </w:r>
          </w:p>
        </w:tc>
      </w:tr>
      <w:tr>
        <w:tc>
          <w:tcPr>
            <w:tcW w:type="dxa" w:w="1938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14</w:t>
            </w:r>
          </w:p>
        </w:tc>
        <w:tc>
          <w:tcPr>
            <w:tcW w:type="dxa" w:w="1938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  <w:tc>
          <w:tcPr>
            <w:tcW w:type="dxa" w:w="1938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황승식 교수</w:t>
            </w:r>
          </w:p>
        </w:tc>
        <w:tc>
          <w:tcPr>
            <w:tcW w:type="dxa" w:w="1938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서울대학교 보건대학원</w:t>
            </w:r>
          </w:p>
        </w:tc>
        <w:tc>
          <w:tcPr>
            <w:tcW w:type="dxa" w:w="1938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인터넷 기반 신호(L3 검색)의 역학적 활용 방법론 — 디지털 역학 관점</w:t>
            </w:r>
          </w:p>
        </w:tc>
      </w:tr>
      <w:tr>
        <w:tc>
          <w:tcPr>
            <w:tcW w:type="dxa" w:w="1938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15</w:t>
            </w:r>
          </w:p>
        </w:tc>
        <w:tc>
          <w:tcPr>
            <w:tcW w:type="dxa" w:w="1938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  <w:tc>
          <w:tcPr>
            <w:tcW w:type="dxa" w:w="1938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이도헌 교수</w:t>
            </w:r>
          </w:p>
        </w:tc>
        <w:tc>
          <w:tcPr>
            <w:tcW w:type="dxa" w:w="1938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KAIST 바이오및뇌공학과</w:t>
            </w:r>
          </w:p>
        </w:tc>
        <w:tc>
          <w:tcPr>
            <w:tcW w:type="dxa" w:w="1938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TFT 시계열 예측 모델 및 Autoencoder 이상탐지 설계 — 바이오 AI 관점</w:t>
            </w:r>
          </w:p>
        </w:tc>
      </w:tr>
      <w:tr>
        <w:tc>
          <w:tcPr>
            <w:tcW w:type="dxa" w:w="1938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16</w:t>
            </w:r>
          </w:p>
        </w:tc>
        <w:tc>
          <w:tcPr>
            <w:tcW w:type="dxa" w:w="1938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  <w:tc>
          <w:tcPr>
            <w:tcW w:type="dxa" w:w="1938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최윤섭 대표</w:t>
            </w:r>
          </w:p>
        </w:tc>
        <w:tc>
          <w:tcPr>
            <w:tcW w:type="dxa" w:w="1938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디지털헬스케어파트너스 (DHP)</w:t>
            </w:r>
          </w:p>
        </w:tc>
        <w:tc>
          <w:tcPr>
            <w:tcW w:type="dxa" w:w="1938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B2G 사업화 전략 및 의료 AI 규제 환경 — 헬스케어 스타트업 사업화</w:t>
            </w:r>
          </w:p>
        </w:tc>
      </w:tr>
      <w:tr>
        <w:tc>
          <w:tcPr>
            <w:tcW w:type="dxa" w:w="9690"/>
            <w:gridSpan w:val="5"/>
            <w:shd w:fill="D9E1F2" w:val="clea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sz w:val="18"/>
              </w:rPr>
              <w:t>D. 수리생물학/감염병 모델링</w:t>
            </w:r>
          </w:p>
        </w:tc>
      </w:tr>
      <w:tr>
        <w:tc>
          <w:tcPr>
            <w:tcW w:type="dxa" w:w="1938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17</w:t>
            </w:r>
          </w:p>
        </w:tc>
        <w:tc>
          <w:tcPr>
            <w:tcW w:type="dxa" w:w="1938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  <w:tc>
          <w:tcPr>
            <w:tcW w:type="dxa" w:w="1938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정은옥 교수</w:t>
            </w:r>
          </w:p>
        </w:tc>
        <w:tc>
          <w:tcPr>
            <w:tcW w:type="dxa" w:w="1938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건국대학교 수학과</w:t>
            </w:r>
          </w:p>
        </w:tc>
        <w:tc>
          <w:tcPr>
            <w:tcW w:type="dxa" w:w="1938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앙상블 가중치(w1=0.35, w2=0.40, w3=0.25) 수리적 근거 — SIR·SEIR 모델 관점</w:t>
            </w:r>
          </w:p>
        </w:tc>
      </w:tr>
      <w:tr>
        <w:tc>
          <w:tcPr>
            <w:tcW w:type="dxa" w:w="1938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18</w:t>
            </w:r>
          </w:p>
        </w:tc>
        <w:tc>
          <w:tcPr>
            <w:tcW w:type="dxa" w:w="1938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  <w:tc>
          <w:tcPr>
            <w:tcW w:type="dxa" w:w="1938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정일효 교수</w:t>
            </w:r>
          </w:p>
        </w:tc>
        <w:tc>
          <w:tcPr>
            <w:tcW w:type="dxa" w:w="1938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부산대학교 통계학과</w:t>
            </w:r>
          </w:p>
        </w:tc>
        <w:tc>
          <w:tcPr>
            <w:tcW w:type="dxa" w:w="1938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walk-forward 5-fold 결과 신뢰구간 및 가설검정 — 베이지안 추론 관점</w:t>
            </w:r>
          </w:p>
        </w:tc>
      </w:tr>
      <w:tr>
        <w:tc>
          <w:tcPr>
            <w:tcW w:type="dxa" w:w="1938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19</w:t>
            </w:r>
          </w:p>
        </w:tc>
        <w:tc>
          <w:tcPr>
            <w:tcW w:type="dxa" w:w="1938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  <w:tc>
          <w:tcPr>
            <w:tcW w:type="dxa" w:w="1938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이재용 교수</w:t>
            </w:r>
          </w:p>
        </w:tc>
        <w:tc>
          <w:tcPr>
            <w:tcW w:type="dxa" w:w="1938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서울대학교 통계학과</w:t>
            </w:r>
          </w:p>
        </w:tc>
        <w:tc>
          <w:tcPr>
            <w:tcW w:type="dxa" w:w="1938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17개 지역 다중비교(Multiple testing) 보정 필요성 — 통계적 추론</w:t>
            </w:r>
          </w:p>
        </w:tc>
      </w:tr>
      <w:tr>
        <w:tc>
          <w:tcPr>
            <w:tcW w:type="dxa" w:w="9690"/>
            <w:gridSpan w:val="5"/>
            <w:shd w:fill="D9E1F2" w:val="clea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sz w:val="18"/>
              </w:rPr>
              <w:t>E. 보건정보학/공중보건 빅데이터</w:t>
            </w:r>
          </w:p>
        </w:tc>
      </w:tr>
      <w:tr>
        <w:tc>
          <w:tcPr>
            <w:tcW w:type="dxa" w:w="1938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20</w:t>
            </w:r>
          </w:p>
        </w:tc>
        <w:tc>
          <w:tcPr>
            <w:tcW w:type="dxa" w:w="1938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  <w:tc>
          <w:tcPr>
            <w:tcW w:type="dxa" w:w="1938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이주연 교수</w:t>
            </w:r>
          </w:p>
        </w:tc>
        <w:tc>
          <w:tcPr>
            <w:tcW w:type="dxa" w:w="1938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연세대학교 보건대학원</w:t>
            </w:r>
          </w:p>
        </w:tc>
        <w:tc>
          <w:tcPr>
            <w:tcW w:type="dxa" w:w="1938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HIRA OpenAPI 연동 가능성 및 공공 보건 데이터 접근 방법</w:t>
            </w:r>
          </w:p>
        </w:tc>
      </w:tr>
      <w:tr>
        <w:tc>
          <w:tcPr>
            <w:tcW w:type="dxa" w:w="1938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21</w:t>
            </w:r>
          </w:p>
        </w:tc>
        <w:tc>
          <w:tcPr>
            <w:tcW w:type="dxa" w:w="1938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  <w:tc>
          <w:tcPr>
            <w:tcW w:type="dxa" w:w="1938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박웅섭 교수</w:t>
            </w:r>
          </w:p>
        </w:tc>
        <w:tc>
          <w:tcPr>
            <w:tcW w:type="dxa" w:w="1938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아주대학교 보건대학원</w:t>
            </w:r>
          </w:p>
        </w:tc>
        <w:tc>
          <w:tcPr>
            <w:tcW w:type="dxa" w:w="1938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건강보험 청구 데이터를 L1 대체 신호로 활용 가능성</w:t>
            </w:r>
          </w:p>
        </w:tc>
      </w:tr>
      <w:tr>
        <w:tc>
          <w:tcPr>
            <w:tcW w:type="dxa" w:w="1938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22</w:t>
            </w:r>
          </w:p>
        </w:tc>
        <w:tc>
          <w:tcPr>
            <w:tcW w:type="dxa" w:w="1938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  <w:tc>
          <w:tcPr>
            <w:tcW w:type="dxa" w:w="1938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임달오 교수</w:t>
            </w:r>
          </w:p>
        </w:tc>
        <w:tc>
          <w:tcPr>
            <w:tcW w:type="dxa" w:w="1938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경북대학교 보건학과</w:t>
            </w:r>
          </w:p>
        </w:tc>
        <w:tc>
          <w:tcPr>
            <w:tcW w:type="dxa" w:w="1938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약신호 지역(충북·대구·경북) 보건 인프라 특성 및 지역 임계값 보정 타당성</w:t>
            </w:r>
          </w:p>
        </w:tc>
      </w:tr>
      <w:tr>
        <w:tc>
          <w:tcPr>
            <w:tcW w:type="dxa" w:w="9690"/>
            <w:gridSpan w:val="5"/>
            <w:shd w:fill="D9E1F2" w:val="clea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sz w:val="18"/>
              </w:rPr>
              <w:t>F. 공공기관/정부</w:t>
            </w:r>
          </w:p>
        </w:tc>
      </w:tr>
      <w:tr>
        <w:tc>
          <w:tcPr>
            <w:tcW w:type="dxa" w:w="1938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23</w:t>
            </w:r>
          </w:p>
        </w:tc>
        <w:tc>
          <w:tcPr>
            <w:tcW w:type="dxa" w:w="1938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  <w:tc>
          <w:tcPr>
            <w:tcW w:type="dxa" w:w="1938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질병관리청 KOWAS팀</w:t>
            </w:r>
          </w:p>
        </w:tc>
        <w:tc>
          <w:tcPr>
            <w:tcW w:type="dxa" w:w="1938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질병관리청 감염병위기대응국 환경바이러스팀</w:t>
            </w:r>
          </w:p>
        </w:tc>
        <w:tc>
          <w:tcPr>
            <w:tcW w:type="dxa" w:w="1938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L2 데이터 품질·접근·인용 방식 + PoC 협력 가능성</w:t>
            </w:r>
          </w:p>
        </w:tc>
      </w:tr>
      <w:tr>
        <w:tc>
          <w:tcPr>
            <w:tcW w:type="dxa" w:w="1938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24</w:t>
            </w:r>
          </w:p>
        </w:tc>
        <w:tc>
          <w:tcPr>
            <w:tcW w:type="dxa" w:w="1938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  <w:tc>
          <w:tcPr>
            <w:tcW w:type="dxa" w:w="1938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국립감염병연구소 (NIID)</w:t>
            </w:r>
          </w:p>
        </w:tc>
        <w:tc>
          <w:tcPr>
            <w:tcW w:type="dxa" w:w="1938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질병관리청 산하</w:t>
            </w:r>
          </w:p>
        </w:tc>
        <w:tc>
          <w:tcPr>
            <w:tcW w:type="dxa" w:w="1938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ILINet 임상 감시 데이터와 UIS 경보 타이밍 상관 검증, 학술 접근 절차</w:t>
            </w:r>
          </w:p>
        </w:tc>
      </w:tr>
      <w:tr>
        <w:tc>
          <w:tcPr>
            <w:tcW w:type="dxa" w:w="1938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25</w:t>
            </w:r>
          </w:p>
        </w:tc>
        <w:tc>
          <w:tcPr>
            <w:tcW w:type="dxa" w:w="1938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  <w:tc>
          <w:tcPr>
            <w:tcW w:type="dxa" w:w="1938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한국보건산업진흥원 (KHIDI)</w:t>
            </w:r>
          </w:p>
        </w:tc>
        <w:tc>
          <w:tcPr>
            <w:tcW w:type="dxa" w:w="1938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보건복지부 산하</w:t>
            </w:r>
          </w:p>
        </w:tc>
        <w:tc>
          <w:tcPr>
            <w:tcW w:type="dxa" w:w="1938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감염병 AI 사업화 지원 프로그램 — 학생팀 신청 가능 여부, 기술가치 평가</w:t>
            </w:r>
          </w:p>
        </w:tc>
      </w:tr>
      <w:tr>
        <w:tc>
          <w:tcPr>
            <w:tcW w:type="dxa" w:w="1938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26</w:t>
            </w:r>
          </w:p>
        </w:tc>
        <w:tc>
          <w:tcPr>
            <w:tcW w:type="dxa" w:w="1938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  <w:tc>
          <w:tcPr>
            <w:tcW w:type="dxa" w:w="1938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보건복지부 디지털헬스과</w:t>
            </w:r>
          </w:p>
        </w:tc>
        <w:tc>
          <w:tcPr>
            <w:tcW w:type="dxa" w:w="1938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보건복지부</w:t>
            </w:r>
          </w:p>
        </w:tc>
        <w:tc>
          <w:tcPr>
            <w:tcW w:type="dxa" w:w="1938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B2G 조달 절차 및 스마트 방역 AI 공공 도입 정책</w:t>
            </w:r>
          </w:p>
        </w:tc>
      </w:tr>
      <w:tr>
        <w:tc>
          <w:tcPr>
            <w:tcW w:type="dxa" w:w="1938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27</w:t>
            </w:r>
          </w:p>
        </w:tc>
        <w:tc>
          <w:tcPr>
            <w:tcW w:type="dxa" w:w="1938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  <w:tc>
          <w:tcPr>
            <w:tcW w:type="dxa" w:w="1938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서울시 감염병관리지원단</w:t>
            </w:r>
          </w:p>
        </w:tc>
        <w:tc>
          <w:tcPr>
            <w:tcW w:type="dxa" w:w="1938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서울특별시 시민건강국</w:t>
            </w:r>
          </w:p>
        </w:tc>
        <w:tc>
          <w:tcPr>
            <w:tcW w:type="dxa" w:w="1938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광역시 단위 파일럿 PoC 협력 가능성</w:t>
            </w:r>
          </w:p>
        </w:tc>
      </w:tr>
      <w:tr>
        <w:tc>
          <w:tcPr>
            <w:tcW w:type="dxa" w:w="1938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28</w:t>
            </w:r>
          </w:p>
        </w:tc>
        <w:tc>
          <w:tcPr>
            <w:tcW w:type="dxa" w:w="1938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  <w:tc>
          <w:tcPr>
            <w:tcW w:type="dxa" w:w="1938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한국보건의료연구원 (NECA)</w:t>
            </w:r>
          </w:p>
        </w:tc>
        <w:tc>
          <w:tcPr>
            <w:tcW w:type="dxa" w:w="1938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보건복지부 산하</w:t>
            </w:r>
          </w:p>
        </w:tc>
        <w:tc>
          <w:tcPr>
            <w:tcW w:type="dxa" w:w="1938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AI 경보 시스템 의료기술 평가(HTA) 가이드라인 적합성</w:t>
            </w:r>
          </w:p>
        </w:tc>
      </w:tr>
      <w:tr>
        <w:tc>
          <w:tcPr>
            <w:tcW w:type="dxa" w:w="9690"/>
            <w:gridSpan w:val="5"/>
            <w:shd w:fill="D9E1F2" w:val="clea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sz w:val="18"/>
              </w:rPr>
              <w:t>G. 국제기관/산업계</w:t>
            </w:r>
          </w:p>
        </w:tc>
      </w:tr>
      <w:tr>
        <w:tc>
          <w:tcPr>
            <w:tcW w:type="dxa" w:w="1938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29</w:t>
            </w:r>
          </w:p>
        </w:tc>
        <w:tc>
          <w:tcPr>
            <w:tcW w:type="dxa" w:w="1938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  <w:tc>
          <w:tcPr>
            <w:tcW w:type="dxa" w:w="1938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WHO 서태평양지역사무처 (WPRO)</w:t>
            </w:r>
          </w:p>
        </w:tc>
        <w:tc>
          <w:tcPr>
            <w:tcW w:type="dxa" w:w="1938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세계보건기구 서태평양 지역</w:t>
            </w:r>
          </w:p>
        </w:tc>
        <w:tc>
          <w:tcPr>
            <w:tcW w:type="dxa" w:w="1938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WBE 기반 감염병 감시 국제 표준 및 글로벌 확장 가능성</w:t>
            </w:r>
          </w:p>
        </w:tc>
      </w:tr>
      <w:tr>
        <w:tc>
          <w:tcPr>
            <w:tcW w:type="dxa" w:w="1938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30</w:t>
            </w:r>
          </w:p>
        </w:tc>
        <w:tc>
          <w:tcPr>
            <w:tcW w:type="dxa" w:w="1938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  <w:tc>
          <w:tcPr>
            <w:tcW w:type="dxa" w:w="1938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카카오헬스케어 AI연구소</w:t>
            </w:r>
          </w:p>
        </w:tc>
        <w:tc>
          <w:tcPr>
            <w:tcW w:type="dxa" w:w="1938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카카오헬스케어(주)</w:t>
            </w:r>
          </w:p>
        </w:tc>
        <w:tc>
          <w:tcPr>
            <w:tcW w:type="dxa" w:w="1938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민간-공공 연계 감염병 데이터 플랫폼 협력 — 데이터 연계·산학협력 가능성</w:t>
            </w:r>
          </w:p>
        </w:tc>
      </w:tr>
    </w:tbl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