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디지털헬스케어파트너스 / 최윤섭 대표님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최윤섭 대표님. 학부 캡스톤 연구 결과물의 B2G 사업화 가능성 및 규제 환경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B2G 시장 진입 현실적 경로 — 질병관리청·지자체 대상 감염병 AI 납품 시 조달청 혁신제품 지정·수의계약·공개입찰 중 학부 졸업 후 팀이 현실적으로 접근 가능한 경로와 첫 단계를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SaMD 규제 해당 여부 — 공중보건 경보 시스템이 식약처 소프트웨어 의료기기 규제 대상인지, 아니라면 어떤 규제 프레임을 준비해야 하는지 실무 관점에서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스타트업 전환 조언 — 캡스톤 팀이 졸업 후 스핀오프 스타트업으로 전환할 때 초기 활용 가능한 정부 지원(TIPS·창업진흥원·Pre-TIPS 등) 프로그램과 성공 사례를 간략히 공유해 주시면 큰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