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서울특별시 감염병관리지원단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안녕하십니까. 학부 캡스톤 연구 결과물의 서울 지역 파일럿 검증 협력 가능성을 문의드리고자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저희 시스템은 서울 지역에서 ILI 임상 피크보다 평균 7주 선행하여 경보를 발령하였습니다.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파일럿 PoC 협력 가능성 — 2026년 하반기 서울 1개 자치구 또는 서울 전역을 대상으로 12주 파일럿 검증 협력이 가능한지, 협력 절차와 필요 서류를 안내해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서울 감염병 감시 데이터 — 서울시 ILI 표본감시 데이터와 저희 경보 신호를 비교 검증하기 위한 데이터 접근 경로와 조건을 안내해 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KOWAS 서울 측정망 현황 — 서울 KOWAS 측정 하수처리장(중랑·서남 등)의 서울 전체 처리 인구 커버리지 관련 공개 정보를 안내해 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