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KAIST 바이오및뇌공학과 / 이도헌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이도헌 교수님. 학부 캡스톤 연구에서 적용한 Autoencoder 이상탐지 및 TFT 시계열 예측 모델의 설계 적절성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Autoencoder 임계값 설계 — 재구성 오차 99th percentile을 임계값으로 사용하는 방식의 적절성과, 시즌마다 임계값을 재보정해야 하는지 여부를 바이오 AI 관점에서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TFT 데이터 요구량 — 26주 데이터로 TFT가 발산하는 현상이 관측되었는데, 안정적 수렴을 위한 최소 주 수(또는 시즌 수) 경험적 기준과 학부 PoC 단계에서 TFT 결과를 어떻게 해석·보고해야 하는지 권고를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최신 시계열 모델 비교 — TFT 대신 PatchTST·TimeMixer 등 최신 시계열 모델 적용 가능성과, 주간 26~52주 스케일 데이터에서 어느 모델이 더 적합한지 간략한 의견을 주시면 향후 연구 방향 결정에 참고하겠습니다.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