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건국대학교 수학과 / 정은옥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정은옥 교수님. 학부 캡스톤 연구의 감염병 수리모델 관점 타당성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비의료 신호의 SIR 모델 대응 — OTC 구매(L1)·하수 바이러스(L2)·검색 트렌드(L3)가 SIR 모델의 노출(E)·감염(I) 구획과 어떻게 대응될 수 있는지, 학부 캡스톤 보고서에서 수리적 해석을 기술하는 적절한 방법을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경보 임계값과 R0 연계 — composite 점수 30/55/75의 경보 임계값이 기초감염재생산수 R0=1 (유행 시작 기준)과 수리적으로 대응될 수 있는지, 대응이 어렵다면 어떻게 기술하는 것이 정직한지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Hybrid 모델 가능성 — XGBoost 출력을 SIR/SEIR 모델의 초기조건 또는 강제항(forcing term)으로 연결하는 hybrid 모델이 수리적으로 가능한지, 학부 단계에서 도전해볼 만한 수준인지 솔직한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