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WHO Western Pacific Regional Office (WPRO)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Dear WHO WPRO Team,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I am a capstone design student at Dongshin University, Department of Computer Engineering, South Korea, working under the supervision of Professor [Name]. I am conducting a capstone project titled "Urban Immune System (UIS) — AI-based Infectious Disease Early Warning via Multi-layer Non-medical Signal Cross-validation."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Our system integrates pharmacy OTC purchases (L1), wastewater biomarker concentrations (L2), and search trends (L3) with a 2-of-3 cross-validation gate to deliver region-level early warnings. Validated on 17 Korean regions: F1=0.907 / Recall=0.882 / FAR=0.250 / Lead=6.47 weeks.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본 캡스톤은 약국 OTC 구매 데이터(L1), 하수 바이러스 농도(L2), 검색 트렌드(L3) 3계층의 비의료 신호를 융합해 17개 시·도 단위로 임상 확진보다 1~3주 선행하는 감염병 조기경보를 발령하는 PoC 시스템입니다. 세 신호 중 2개 이상이 동시에 임계값을 초과할 때만 경보를 발령하는 교차검증 규칙(이하 Gate B)을 적용해 단일 신호 대비 오경보율을 58.5% 감소시켰습니다. 2025~2026 인플루엔자 시즌 26주 walk-forward 백테스트 결과 F1=0.907, Recall=0.882, 오경보율=0.250, Lead time=6.47주 성능을 확인하였습니다. 다만 단일 시즌·17개 시·도라는 데이터 한계와 학부 캡스톤이라는 연구 단계상 검증해야 할 부분이 적지 않아 전문가 자문을 청하고자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International WBE Standards — Does WHO WPRO have published guidelines or frameworks for wastewater-based epidemiology (WBE) surveillance that a student-level PoC should reference for international alignment?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Scalability Assessment — Which WHO WPRO member states have wastewater monitoring infrastructure comparable to Korea's KOWAS, where UIS could potentially be piloted?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FluNet Integration Pathway — Is there a mechanism for academic teams to contribute non-clinical early warning signal data to WHO's FluNet or similar global surveillance networks?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답변은 이메일 회신으로 부탁드리며, 가능하시다면 30분 내외의 화상 면담도 환영합니다. 캡스톤 일정상 2026년 6월 13일까지 회신해 주시면 큰 도움이 되겠습니다. 자문 내용은 캡스톤 최종 보고서 사사(謝辭)에 정중히 표기하겠으며, 추후 학술 투고로 발전 시 별도 협의 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 저장소는 자문 회신 후 공개 예정입니다.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OOO (영문 이름)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 ○○○○○○○]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[발송자 이메일]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