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4"/>
        </w:rPr>
        <w:t>A continuous ribbon over a through-opening</w:t>
      </w:r>
    </w:p>
    <w:p>
      <w:r>
        <w:t>The geometric DEMO comprises three continuous entities: a monolithic frame, a thin ribbon, and a metal trace. A rectangular opening passes through the full thickness of the frame. The ribbon bridges this opening and rests on the frame at both ends, leaving its central span unsupported. A single metal trace follows a repeated folded path on the upper surface of the ribbon and terminates on the ribbon itself. This construction specifies spatial relationships only; no device application or performance is assigned.</w:t>
      </w:r>
    </w:p>
    <w:p>
      <w:pPr>
        <w:spacing w:after="180"/>
      </w:pPr>
      <w:r>
        <w:drawing>
          <wp:inline xmlns:a="http://schemas.openxmlformats.org/drawingml/2006/main" xmlns:pic="http://schemas.openxmlformats.org/drawingml/2006/picture">
            <wp:extent cx="5760000" cy="3422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Figure 1. Suspended-ribbon geometry DEMO. An orthographic view shows a monolithic frame with a rectangular through-opening, a continuous ribbon contacting the frame at both ends, and a continuous metal trace on the ribbon's upper surface. The opening has no bottom plate, and the central ribbon span has no supporting pillar. Colors identify the three entities; fine gray leaders identify features without implying physical transport. The geometry is fictional and carries no measurement units or performance data.</w:t>
      </w:r>
    </w:p>
    <w:sectPr w:rsidR="00FC693F" w:rsidRPr="0006063C" w:rsidSect="00034616">
      <w:head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97887"/>
        <w:sz w:val="16"/>
      </w:rPr>
      <w:t>Original geometric DEMO — no measurements or performance claims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