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both assemblies passing all three leak checks. Maximum absolute differences from matched reference readings increase by 0.01 kPa in two conditions and remain unchanged in the third.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t xml:space="preserve"> The hose baseline connects each reference side to the same source through its own hose. Replacing these hoses with the base leaves the sensor range and software difference calculation unchanged.</w:t>
      </w:r>
    </w:p>
    <w:p>
      <w:pPr/>
      <w: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t xml:space="preserve">Table 1. Complete DEMO records for the fixed paired conditions. Setup time is in minutes and maximum absolute difference is in kPa. NA follows a failed leak check.</w:t>
      </w:r>
    </w:p>
    <w:tbl>
      <w:tblPr>
        <w:tblStyle w:val="TableGrid"/>
        <w:tblW w:type="dxa" w:w="9071"/>
        <w:tblLook w:firstColumn="1" w:firstRow="1" w:lastColumn="0" w:lastRow="0" w:noHBand="0" w:noVBand="1" w:val="04A0"/>
        <w:tblLayout w:type="fixed"/>
      </w:tblPr>
      <w:tblGrid>
        <w:gridCol w:w="1191"/>
        <w:gridCol w:w="2381"/>
        <w:gridCol w:w="1417"/>
        <w:gridCol w:w="2721"/>
        <w:gridCol w:w="1361"/>
      </w:tblGrid>
      <w:tr>
        <w:trPr>
          <w:tblHeader/>
        </w:trPr>
        <w:tc>
          <w:tcPr>
            <w:tcW w:type="dxa" w:w="1191"/>
            <w:shd w:val="clear" w:color="auto" w:fill="E9EFF3"/>
            <w:vAlign w:val="center"/>
          </w:tcPr>
          <w:p>
            <w:r>
              <w:rPr>
                <w:b/>
                <w:sz w:val="20"/>
                <w:color w:val="243A45"/>
              </w:rPr>
              <w:t>Condition</w:t>
            </w:r>
          </w:p>
        </w:tc>
        <w:tc>
          <w:tcPr>
            <w:tcW w:type="dxa" w:w="2381"/>
            <w:shd w:val="clear" w:color="auto" w:fill="E9EFF3"/>
            <w:vAlign w:val="center"/>
          </w:tcPr>
          <w:p>
            <w:r>
              <w:rPr>
                <w:b/>
                <w:sz w:val="20"/>
                <w:color w:val="243A45"/>
              </w:rPr>
              <w:t>Assembly</w:t>
            </w:r>
          </w:p>
        </w:tc>
        <w:tc>
          <w:tcPr>
            <w:tcW w:type="dxa" w:w="1417"/>
            <w:shd w:val="clear" w:color="auto" w:fill="E9EFF3"/>
            <w:vAlign w:val="center"/>
          </w:tcPr>
          <w:p>
            <w:r>
              <w:rPr>
                <w:b/>
                <w:sz w:val="20"/>
                <w:color w:val="243A45"/>
              </w:rPr>
              <w:t>Setup (min)</w:t>
            </w:r>
          </w:p>
        </w:tc>
        <w:tc>
          <w:tcPr>
            <w:tcW w:type="dxa" w:w="2721"/>
            <w:shd w:val="clear" w:color="auto" w:fill="E9EFF3"/>
            <w:vAlign w:val="center"/>
          </w:tcPr>
          <w:p>
            <w:r>
              <w:rPr>
                <w:b/>
                <w:sz w:val="20"/>
                <w:color w:val="243A45"/>
              </w:rPr>
              <w:t>Max. absolute difference (kPa)</w:t>
            </w:r>
          </w:p>
        </w:tc>
        <w:tc>
          <w:tcPr>
            <w:tcW w:type="dxa" w:w="1361"/>
            <w:shd w:val="clear" w:color="auto" w:fill="E9EFF3"/>
            <w:vAlign w:val="center"/>
          </w:tcPr>
          <w:p>
            <w:r>
              <w:rPr>
                <w:b/>
                <w:sz w:val="20"/>
                <w:color w:val="243A45"/>
              </w:rPr>
              <w:t>Leak 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t xml:space="preserve">The paired conditions make replacement an interface-level tradeoff. The hose baseline already passes every leak check; the base must retain that qualification while reducing setup time. It exchanges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