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74E07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eastAsia" w:ascii="Source Serif 4" w:hAnsi="Source Serif 4" w:eastAsia="Noto Serif CJK SC" w:cs="黑体"/>
          <w:b w:val="0"/>
          <w:bCs/>
          <w:i w:val="0"/>
          <w:iCs w:val="0"/>
          <w:caps w:val="0"/>
          <w:strike w:val="0"/>
          <w:color w:val="auto"/>
          <w:spacing w:val="0"/>
          <w:sz w:val="36"/>
          <w:u w:val="none"/>
        </w:rPr>
      </w:pPr>
      <w:r>
        <w:rPr>
          <w:rFonts w:hint="eastAsia" w:ascii="Source Serif 4" w:hAnsi="Source Serif 4" w:eastAsia="Noto Serif CJK SC" w:cs="黑体"/>
          <w:b w:val="0"/>
          <w:bCs/>
          <w:i w:val="0"/>
          <w:iCs w:val="0"/>
          <w:caps w:val="0"/>
          <w:strike w:val="0"/>
          <w:color w:val="auto"/>
          <w:spacing w:val="0"/>
          <w:sz w:val="36"/>
          <w:u w:val="none"/>
        </w:rPr>
        <w:t>MedNutro 官网 1.0 全球品牌中心搭建方案</w:t>
      </w:r>
    </w:p>
    <w:p w14:paraId="4312D753">
      <w:pPr>
        <w:pStyle w:val="4"/>
        <w:keepNext w:val="0"/>
        <w:keepLines w:val="0"/>
        <w:widowControl/>
        <w:suppressLineNumbers w:val="0"/>
        <w:ind w:left="0" w:firstLine="0"/>
        <w:jc w:val="both"/>
        <w:rPr>
          <w:rFonts w:hint="eastAsia" w:ascii="Source Serif 4" w:hAnsi="Source Serif 4" w:eastAsia="Noto Serif CJK SC" w:cs="宋体"/>
          <w:b/>
          <w:bCs/>
          <w:i w:val="0"/>
          <w:iCs w:val="0"/>
          <w:caps w:val="0"/>
          <w:strike w:val="0"/>
          <w:color w:val="auto"/>
          <w:spacing w:val="0"/>
          <w:sz w:val="28"/>
          <w:u w:val="none"/>
        </w:rPr>
      </w:pPr>
      <w:r>
        <w:rPr>
          <w:rFonts w:hint="eastAsia" w:ascii="Source Serif 4" w:hAnsi="Source Serif 4" w:eastAsia="Noto Serif CJK SC" w:cs="宋体"/>
          <w:b/>
          <w:bCs/>
          <w:i w:val="0"/>
          <w:iCs w:val="0"/>
          <w:caps w:val="0"/>
          <w:strike w:val="0"/>
          <w:color w:val="auto"/>
          <w:spacing w:val="0"/>
          <w:sz w:val="28"/>
          <w:u w:val="none"/>
        </w:rPr>
        <w:t>1. 品牌定位与视觉规范 (Vibe &amp; Style)</w:t>
      </w:r>
    </w:p>
    <w:p w14:paraId="608344D0">
      <w:pPr>
        <w:pStyle w:val="4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sz w:val="24"/>
          <w:u w:val="none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sz w:val="24"/>
          <w:u w:val="none"/>
        </w:rPr>
        <w:t>核心主张：精准定义高效营养新标准 。</w:t>
      </w:r>
    </w:p>
    <w:p w14:paraId="501F3EC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三大理念：科学有解、跨境无界、生命当燃 。</w:t>
      </w:r>
    </w:p>
    <w:p w14:paraId="0EDF532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视觉调性：</w:t>
      </w:r>
    </w:p>
    <w:p w14:paraId="0C03BE0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主色调：实验室白（#FFFFFF）搭配深邃紫（#24123E，对应小黑瓶）与科技蓝（#E6F0FF，对应小白瓶）。</w:t>
      </w:r>
    </w:p>
    <w:p w14:paraId="2062241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质感：高精细度的分子动力学模拟、极简排版、大面积留白，体现“医药级”与“自然”的平衡 。</w:t>
      </w:r>
    </w:p>
    <w:p w14:paraId="3B167B8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both"/>
        <w:rPr>
          <w:rFonts w:hint="eastAsia" w:ascii="Source Serif 4" w:hAnsi="Source Serif 4" w:eastAsia="Noto Serif CJK SC" w:cs="宋体"/>
          <w:b/>
          <w:bCs/>
          <w:i w:val="0"/>
          <w:iCs w:val="0"/>
          <w:caps w:val="0"/>
          <w:strike w:val="0"/>
          <w:color w:val="auto"/>
          <w:spacing w:val="0"/>
          <w:kern w:val="0"/>
          <w:sz w:val="28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/>
          <w:bCs/>
          <w:i w:val="0"/>
          <w:iCs w:val="0"/>
          <w:caps w:val="0"/>
          <w:strike w:val="0"/>
          <w:color w:val="auto"/>
          <w:spacing w:val="0"/>
          <w:kern w:val="0"/>
          <w:sz w:val="28"/>
          <w:szCs w:val="24"/>
          <w:u w:val="none"/>
          <w:lang w:val="en-US" w:eastAsia="zh-CN" w:bidi="ar"/>
        </w:rPr>
        <w:t>2. 页面叙事结构 (Sitemap)</w:t>
      </w:r>
    </w:p>
    <w:p w14:paraId="1B25D43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第一屏：品牌宣言 (The Hero)</w:t>
      </w:r>
    </w:p>
    <w:p w14:paraId="4E48BC4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视觉：居中展示小白瓶或小黑瓶的高端 3D 渲染图，背景为流动的、透明的细胞光影动画 。</w:t>
      </w:r>
    </w:p>
    <w:p w14:paraId="14A7F24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文案：</w:t>
      </w:r>
    </w:p>
    <w:p w14:paraId="5D833E3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大标题：精准定义高效营养新标准 。</w:t>
      </w:r>
    </w:p>
    <w:p w14:paraId="5233F99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副标题：科学有解 · 跨境无界 · 生命当燃 。</w:t>
      </w:r>
    </w:p>
    <w:p w14:paraId="092EBCC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执行建议：使用粘性导航栏（Sticky Header），包含：品牌起源、全球科技、核心方案、联系我们。</w:t>
      </w:r>
    </w:p>
    <w:p w14:paraId="6F01C2FB">
      <w:pPr>
        <w:pStyle w:val="4"/>
        <w:keepNext w:val="0"/>
        <w:keepLines w:val="0"/>
        <w:widowControl/>
        <w:suppressLineNumbers w:val="0"/>
        <w:ind w:left="0" w:leftChars="0" w:firstLine="0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第二屏：创始人觉醒故事 (Brand Origin)</w:t>
      </w:r>
    </w:p>
    <w:p w14:paraId="33DC281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内容：描述从“每日百粒无效消耗”到“精准干预”的生命转折 。</w:t>
      </w:r>
    </w:p>
    <w:p w14:paraId="01F820A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关键金句：健康不是剂量堆砌，而是精准干预 。</w:t>
      </w:r>
    </w:p>
    <w:p w14:paraId="3836B0A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视觉：使用黑白人像摄影结合动态文字排版，营造出从“至暗时刻”到“生命觉醒”的视觉过渡 。</w:t>
      </w:r>
    </w:p>
    <w:p w14:paraId="28856F9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第三屏：全球科技背书 (Global Engine)</w:t>
      </w:r>
    </w:p>
    <w:p w14:paraId="3F488142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ind w:left="0" w:leftChars="0" w:firstLine="480" w:firstLineChars="200"/>
        <w:jc w:val="both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核心内容：</w:t>
      </w:r>
    </w:p>
    <w:p w14:paraId="25B4BFC8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瑞士基因：品牌在瑞士注册，传承百年精工标准与研发理念 。</w:t>
      </w:r>
    </w:p>
    <w:p w14:paraId="4DBDB7E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战略合作：与霍普金斯·华盛顿生命医学实验室 (HWLL) 建立全链战略合作 。</w:t>
      </w:r>
    </w:p>
    <w:p w14:paraId="312FC40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北美生产：产品于加拿大制造，严格遵循全球 GMP 标准。</w:t>
      </w:r>
    </w:p>
    <w:p w14:paraId="08E5474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视觉：发光的全球协作地图，强调“跨境无界”的资源整合能力 。</w:t>
      </w:r>
    </w:p>
    <w:p w14:paraId="24503FA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第四屏：细胞级精准方案 (The Core Matrices)</w:t>
      </w:r>
    </w:p>
    <w:p w14:paraId="3A87CD8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板块 A：细胞平衡小白瓶 (IPE. EPA)</w:t>
      </w:r>
    </w:p>
    <w:p w14:paraId="0CC9F71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定位：重建细胞自愈屏障 。</w:t>
      </w:r>
    </w:p>
    <w:p w14:paraId="22ABAFB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卖点：专利炎症阻断矩阵，EPA 纯度 ≥90%，总 Omega-3 ≥97% 。</w:t>
      </w:r>
    </w:p>
    <w:p w14:paraId="144EA18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执行建议：加入一个交互对比表，直观展示“MedNutro 临床级鱼油”与“普通鱼油”在纯度、杂质上的显著差异 。</w:t>
      </w:r>
    </w:p>
    <w:p w14:paraId="241B002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板块 B：女士焕能小黑瓶</w:t>
      </w:r>
      <w:bookmarkStart w:id="0" w:name="_GoBack"/>
      <w:bookmarkEnd w:id="0"/>
    </w:p>
    <w:p w14:paraId="548148F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定位：守护女性魅力与荷尔蒙平衡 。</w:t>
      </w:r>
    </w:p>
    <w:p w14:paraId="1DB3A4F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卖点：搭载 HWLL 氧自由基捕获技术，22 种活性自由基清除剂 。</w:t>
      </w:r>
    </w:p>
    <w:p w14:paraId="4D7A89E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执行建议：展示其“抗氧化网络”的三维模型，体现谷胱甘肽、VC、VE 形成的立体防御 。</w:t>
      </w:r>
    </w:p>
    <w:p w14:paraId="37206F2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第五屏：价值升华 (Elite Assets)</w:t>
      </w:r>
    </w:p>
    <w:p w14:paraId="758FA8D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核心理念：让健康成为您可被量化的精英资产 。</w:t>
      </w:r>
    </w:p>
    <w:p w14:paraId="50A62AC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0" w:firstLineChars="0"/>
        <w:jc w:val="left"/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Source Serif 4" w:hAnsi="Source Serif 4" w:eastAsia="Noto Serif CJK SC" w:cs="宋体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24"/>
          <w:u w:val="none"/>
          <w:lang w:val="en-US" w:eastAsia="zh-CN" w:bidi="ar"/>
        </w:rPr>
        <w:t>行动导向：非强制购买，而是“邀请加入精准营养之旅”。</w:t>
      </w:r>
    </w:p>
    <w:p w14:paraId="3C032169">
      <w:pPr>
        <w:rPr>
          <w:rFonts w:ascii="Source Serif 4" w:hAnsi="Source Serif 4" w:eastAsia="Noto Serif CJK SC"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 Serif 4">
    <w:panose1 w:val="02040603050405020204"/>
    <w:charset w:val="00"/>
    <w:family w:val="auto"/>
    <w:pitch w:val="default"/>
    <w:sig w:usb0="20000287" w:usb1="02000003" w:usb2="00000000" w:usb3="00000000" w:csb0="2000019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03058"/>
    <w:rsid w:val="31303058"/>
    <w:rsid w:val="34355D35"/>
    <w:rsid w:val="37D72629"/>
    <w:rsid w:val="3DA678B1"/>
    <w:rsid w:val="43F04E54"/>
    <w:rsid w:val="49FB1A8B"/>
    <w:rsid w:val="564876ED"/>
    <w:rsid w:val="56D7393C"/>
    <w:rsid w:val="77604FB7"/>
    <w:rsid w:val="7B7B69A5"/>
    <w:rsid w:val="7FF0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ource Serif 4" w:hAnsi="Source Serif 4" w:eastAsia="Noto Serif CJK SC" w:cs="Noto Serif CJK SC"/>
      <w:b/>
      <w:bCs/>
      <w:sz w:val="24"/>
      <w:szCs w:val="24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after="64" w:afterLines="0" w:line="317" w:lineRule="auto"/>
      <w:outlineLvl w:val="5"/>
    </w:pPr>
    <w:rPr>
      <w:rFonts w:ascii="Arial" w:hAnsi="Arial" w:eastAsia="Noto Serif CJK SC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">
    <w:name w:val="样式1"/>
    <w:basedOn w:val="1"/>
    <w:uiPriority w:val="0"/>
    <w:pPr>
      <w:widowControl/>
      <w:adjustRightInd w:val="0"/>
      <w:spacing w:before="100" w:after="100"/>
      <w:jc w:val="center"/>
      <w:outlineLvl w:val="9"/>
    </w:pPr>
    <w:rPr>
      <w:rFonts w:hint="eastAsia" w:ascii="Source Serif 4" w:hAnsi="Source Serif 4"/>
      <w:sz w:val="3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782</Words>
  <Characters>932</Characters>
  <Lines>0</Lines>
  <Paragraphs>0</Paragraphs>
  <TotalTime>103</TotalTime>
  <ScaleCrop>false</ScaleCrop>
  <LinksUpToDate>false</LinksUpToDate>
  <CharactersWithSpaces>995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2025-12-31T14:52:00Z</dcterms:created>
  <dc:creator>屈明</dc:creator>
  <cp:lastModifiedBy>屈明</cp:lastModifiedBy>
  <dcterms:modified xsi:type="dcterms:W3CDTF">2025-12-31T15:48:36Z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ABC1BA618D664D0B95587C31ADC04EEA_13</vt:lpwstr>
  </property>
  <property fmtid="{D5CDD505-2E9C-101B-9397-08002B2CF9AE}" pid="4" name="KSOTemplateDocerSaveRecord">
    <vt:lpwstr>eyJoZGlkIjoiZTQ4ODQwNThiYTg4YTBlNDhkZDRmNGNiNWM5NWE1YzAiLCJ1c2VySWQiOiIzNjY1NDY1NTIifQ==</vt:lpwstr>
  </property>
</Properties>
</file>