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53236">
      <w:pPr>
        <w:pStyle w:val="15"/>
        <w:widowControl/>
      </w:pPr>
      <w:r>
        <w:t>MedNutro品牌：面向高净值人群的营销策略提案</w:t>
      </w:r>
    </w:p>
    <w:p w14:paraId="049E61DB">
      <w:pPr>
        <w:pStyle w:val="15"/>
        <w:widowControl/>
      </w:pPr>
    </w:p>
    <w:p w14:paraId="119A3B32">
      <w:pPr>
        <w:pStyle w:val="2"/>
        <w:widowControl/>
      </w:pPr>
      <w:r>
        <w:t>1.0 品牌内核与战略机遇分析</w:t>
      </w:r>
    </w:p>
    <w:p w14:paraId="21071548">
      <w:pPr>
        <w:pStyle w:val="3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引言：品牌缘起与市场切入点</w:t>
      </w:r>
    </w:p>
    <w:p w14:paraId="2CDB3669">
      <w:pPr>
        <w:pStyle w:val="12"/>
        <w:widowControl/>
      </w:pPr>
      <w:r>
        <w:t>MedNutro品牌的诞生，并非源于市场调研的数据推演，而是一场深刻的个人健康危机与随之而来的科学觉醒。在创始人亲历突发性疾病的挑战，并对传统保健品“每日百粒，收效甚微”的模式产生根本性质疑后，品牌的核心哲学——“精准干预”应运而生。这一定位不仅是创始人个人求索的结晶，更精准地切中了当前高阶健康消费市场对科学、高效解决方案的迫切需求，构成了我们独特的市场切入点。</w:t>
      </w:r>
    </w:p>
    <w:p w14:paraId="74A3D1E9">
      <w:pPr>
        <w:pStyle w:val="12"/>
        <w:widowControl/>
      </w:pPr>
      <w:r>
        <w:t>品牌叙事的背后，是三大核心驱动力的汇集：</w:t>
      </w:r>
    </w:p>
    <w:p w14:paraId="083F089A">
      <w:pPr>
        <w:pStyle w:val="12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个人求索：</w:t>
      </w:r>
      <w:r>
        <w:t xml:space="preserve"> 源于创始人与突发性疾病的艰难抗争，以及对传统保健品“剂量堆砌”而非“精准有效”模式的深刻反思。</w:t>
      </w:r>
    </w:p>
    <w:p w14:paraId="34F9D460">
      <w:pPr>
        <w:pStyle w:val="12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科学启示：</w:t>
      </w:r>
      <w:r>
        <w:t xml:space="preserve"> 来自哈佛医学院学者的关键洞察——“慢性炎症是摧毁细胞活力的元凶”，这一论断为健康问题的根源性解决方案指明了方向。</w:t>
      </w:r>
    </w:p>
    <w:p w14:paraId="214A0404">
      <w:pPr>
        <w:pStyle w:val="12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实践验证：</w:t>
      </w:r>
      <w:r>
        <w:t xml:space="preserve"> 创始人通过长达两年的IPE干预实践，亲身验证了“精准干预”理念的非凡效果，重获健康与活力。</w:t>
      </w:r>
    </w:p>
    <w:p w14:paraId="60773BBD">
      <w:pPr>
        <w:pStyle w:val="12"/>
        <w:widowControl/>
      </w:pPr>
      <w:r>
        <w:t>这段从生死淬炼到科学实证的真实历程，不仅为品牌注入了无与伦比的真诚与信度，也为我们精准定位目标市场、构建沟通策略奠定了坚实的基础。</w:t>
      </w:r>
    </w:p>
    <w:p w14:paraId="0BA27508">
      <w:pPr>
        <w:pStyle w:val="3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核心理念与全球化布局</w:t>
      </w:r>
    </w:p>
    <w:p w14:paraId="70964291">
      <w:pPr>
        <w:pStyle w:val="12"/>
        <w:widowControl/>
      </w:pPr>
      <w:r>
        <w:t>MedNutro的品牌名称由“Medicine”与“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utrition</w:t>
      </w:r>
      <w:r>
        <w:t>”融合而成，精准诠释了其核心使命：</w:t>
      </w:r>
      <w:r>
        <w:rPr>
          <w:b/>
        </w:rPr>
        <w:t>以医药级科研赋能天然营养本质</w:t>
      </w:r>
      <w:r>
        <w:t>。为突破国内保健品行业困境，品牌构建了独特的全球化运营体系，旨在为中国精英同步全球顶尖的营养方案。</w:t>
      </w:r>
    </w:p>
    <w:p w14:paraId="4428D3F7">
      <w:pPr>
        <w:pStyle w:val="12"/>
        <w:widowControl/>
      </w:pPr>
      <w:r>
        <w:t>品牌的价值基石由三大核心理念构成：</w:t>
      </w:r>
    </w:p>
    <w:p w14:paraId="0418105A">
      <w:pPr>
        <w:pStyle w:val="12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科学有解</w:t>
      </w:r>
      <w:r>
        <w:t xml:space="preserve"> 我们坚信每一个健康挑战都有其科学的应对之道。通过与霍普金斯·华盛顿生命医学实验室（HWLL）建立</w:t>
      </w:r>
      <w:r>
        <w:rPr>
          <w:b/>
        </w:rPr>
        <w:t>全链战略合作</w:t>
      </w:r>
      <w:r>
        <w:t>，我们将研发焦点置于问题的根源——细胞级健康，确保每一款产品都拥有坚实的科研基础与明确的作用机理。</w:t>
      </w:r>
    </w:p>
    <w:p w14:paraId="2A8FA022">
      <w:pPr>
        <w:pStyle w:val="12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跨境无界</w:t>
      </w:r>
      <w:r>
        <w:t xml:space="preserve"> 通过在香港设立公司，并购瑞士品牌基因，并于加拿大建立全球GMP标准生产基地，我们成功打破了地域与法规的壁垒。此结构是一个精心设计的解决方案，旨在规避中国大陆市场常见的成分与宣称限制，从而创造了决定性的竞争优势。</w:t>
      </w:r>
    </w:p>
    <w:p w14:paraId="0CF70F74">
      <w:pPr>
        <w:pStyle w:val="12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生命当燃</w:t>
      </w:r>
      <w:r>
        <w:t xml:space="preserve"> 我们倡导一种积极、充满活力的生命观。品牌的目标不仅是解决健康问题，更是通过精准营养，赋能每一位用户，使其能够以最佳状态追求事业与生活的热情，让生命持续燃烧。</w:t>
      </w:r>
    </w:p>
    <w:p w14:paraId="15DE4ABB">
      <w:pPr>
        <w:pStyle w:val="12"/>
        <w:widowControl/>
      </w:pPr>
      <w:r>
        <w:t>品牌的全球化布局和权威科学背书，共同构成了其核心竞争力，这是赢得高知、高净值精英群体深度信任的关键所在。</w:t>
      </w:r>
    </w:p>
    <w:p w14:paraId="66DEA047">
      <w:pPr>
        <w:pStyle w:val="2"/>
        <w:widowControl/>
      </w:pPr>
      <w:r>
        <w:t>2.0 目标受众画像与深度洞察</w:t>
      </w:r>
    </w:p>
    <w:p w14:paraId="761B6815">
      <w:pPr>
        <w:pStyle w:val="3"/>
        <w:widowControl/>
      </w:pPr>
      <w:r>
        <w:t>2.1 定义目标客群：新精英阶层</w:t>
      </w:r>
    </w:p>
    <w:p w14:paraId="6C640600">
      <w:pPr>
        <w:pStyle w:val="12"/>
        <w:widowControl/>
      </w:pPr>
      <w:r>
        <w:t>我们的战略选择是，刻意绕开大众市场，将火力完全集中于中国的高净值人群。这并非简单的客群划分，而是一项战略性指令。因为唯有这一群体，才具备深刻理解、接纳并拥护我们“精准干预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”哲学</w:t>
      </w:r>
      <w:r>
        <w:t>的认知基础与价值追求。</w:t>
      </w:r>
    </w:p>
    <w:p w14:paraId="7A51389D">
      <w:pPr>
        <w:pStyle w:val="12"/>
        <w:widowControl/>
      </w:pPr>
      <w:r>
        <w:t>为了精准触达并打动他们，我们必须深入理解其特征与需求：</w:t>
      </w:r>
    </w:p>
    <w:tbl>
      <w:tblPr>
        <w:tblStyle w:val="16"/>
        <w:tblW w:w="8522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7302"/>
      </w:tblGrid>
      <w:tr w14:paraId="4949560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9E7597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特征维度</w:t>
            </w:r>
          </w:p>
        </w:tc>
        <w:tc>
          <w:tcPr>
            <w:tcW w:w="73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14BBD36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用户画像描述</w:t>
            </w:r>
          </w:p>
        </w:tc>
      </w:tr>
      <w:tr w14:paraId="5B4CF13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B721C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价值观</w:t>
            </w:r>
          </w:p>
        </w:tc>
        <w:tc>
          <w:tcPr>
            <w:tcW w:w="730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2D925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追求卓越生活品质，将健康视为一种与财富、地位同等重要的“可量化资产”。他们理解，巅峰的精力与状态是维持其事业与生活品质的基石。</w:t>
            </w:r>
          </w:p>
        </w:tc>
      </w:tr>
      <w:tr w14:paraId="639A4CD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002B44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消费观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FC934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重视品质与效率，倾向于为科学实证、高纯度、高效率的解决方案支付溢价。他们对“剂量堆砌”式的无效消耗持怀疑态度，寻求“一步到位”的精准干预。</w:t>
            </w:r>
          </w:p>
        </w:tc>
      </w:tr>
      <w:tr w14:paraId="444D32E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6CF35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信息渠道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D432F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信任圈层内的口碑推荐、专业人士（如科学家）的背书以及权威机构的认证（如HWLL、GMP），对大众化的广告营销具有天然的免疫力。</w:t>
            </w:r>
          </w:p>
        </w:tc>
      </w:tr>
      <w:tr w14:paraId="5411E71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75413D3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核心痛点</w:t>
            </w:r>
          </w:p>
        </w:tc>
        <w:tc>
          <w:tcPr>
            <w:tcW w:w="730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31BDAE1">
            <w:pPr>
              <w:pStyle w:val="11"/>
            </w:pPr>
            <w:r>
              <w:t>他们感受到精力衰退、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记忆力下降</w:t>
            </w:r>
            <w:r>
              <w:t>等问题，但与大众市场不同，他们能洞察到这并非孤立现象，而是更深层次根源——</w:t>
            </w:r>
            <w:r>
              <w:rPr>
                <w:b/>
                <w:bCs/>
              </w:rPr>
              <w:t>细胞级慢性炎症</w:t>
            </w:r>
            <w:r>
              <w:t>——的外在表征，而传统补充剂对此束手无策。</w:t>
            </w:r>
          </w:p>
        </w:tc>
      </w:tr>
    </w:tbl>
    <w:p w14:paraId="751AA470">
      <w:pPr>
        <w:pStyle w:val="12"/>
        <w:widowControl/>
      </w:pPr>
      <w:r>
        <w:t>深刻理解这一群体的价值观与核心痛点，是我们制定一切沟通策略与营销活动的前提。</w:t>
      </w:r>
    </w:p>
    <w:p w14:paraId="125FCC98">
      <w:pPr>
        <w:pStyle w:val="12"/>
        <w:widowControl/>
      </w:pPr>
    </w:p>
    <w:p w14:paraId="07428C1F">
      <w:pPr>
        <w:pStyle w:val="2"/>
        <w:widowControl/>
      </w:pPr>
      <w:r>
        <w:t>3.0 品牌定位与核心信息构建</w:t>
      </w:r>
    </w:p>
    <w:p w14:paraId="153FF611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市场定位宣言</w:t>
      </w:r>
    </w:p>
    <w:p w14:paraId="12088A7C">
      <w:pPr>
        <w:pStyle w:val="12"/>
        <w:widowControl/>
      </w:pPr>
      <w:r>
        <w:t>清晰、独特的品牌定位，是我们与目标受众建立情感共鸣和价值认同的基石。它必须直击用户痛点，并清晰传达我们的核心优势。</w:t>
      </w:r>
    </w:p>
    <w:p w14:paraId="6770B203">
      <w:pPr>
        <w:pStyle w:val="12"/>
        <w:widowControl/>
      </w:pPr>
      <w:r>
        <w:rPr>
          <w:b/>
        </w:rPr>
        <w:t>MedNutro：专为中国精英阶层打造的细胞级精准营养方案。我们以全球顶尖的科研实力，将健康转化为一种可被量化的核心资产，赋能生命持续燃烧。</w:t>
      </w:r>
    </w:p>
    <w:p w14:paraId="6580AB44">
      <w:pPr>
        <w:pStyle w:val="12"/>
        <w:widowControl/>
      </w:pPr>
      <w:r>
        <w:t>这一定位宣言明确了我们的服务对象（中国精英阶层）、解决方案（细胞级精准营养）、核心优势（全球顶尖科研）以及最终价值（健康成为核心资产）。</w:t>
      </w:r>
    </w:p>
    <w:p w14:paraId="094A7FDF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核心价值主张与传播口号</w:t>
      </w:r>
    </w:p>
    <w:p w14:paraId="69584918">
      <w:pPr>
        <w:pStyle w:val="12"/>
        <w:widowControl/>
      </w:pPr>
      <w:r>
        <w:t>我们为目标受众提供的核心价值主张是“精准高效”。这一主张直接回应了精英群体对时间、精力“拒绝无效消耗”的核心消费心理，将品牌的科学严谨性转化为用户可感知的直接利益。</w:t>
      </w:r>
    </w:p>
    <w:p w14:paraId="45692E31">
      <w:pPr>
        <w:pStyle w:val="12"/>
        <w:widowControl/>
      </w:pPr>
      <w:r>
        <w:t>为将此价值主张浓缩为一句强有力且易于传播的口号，我们提炼出：</w:t>
      </w:r>
    </w:p>
    <w:p w14:paraId="74448BC1">
      <w:pPr>
        <w:pStyle w:val="12"/>
        <w:widowControl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</w:rPr>
        <w:t>精准定义高效营养新标准”</w:t>
      </w:r>
    </w:p>
    <w:p w14:paraId="4D274F46">
      <w:pPr>
        <w:pStyle w:val="12"/>
        <w:widowControl/>
        <w:ind w:left="0" w:leftChars="0" w:firstLine="0" w:firstLineChars="0"/>
      </w:pPr>
      <w:r>
        <w:t>这一口号的战略价值在于：</w:t>
      </w:r>
    </w:p>
    <w:p w14:paraId="718F1A6D">
      <w:pPr>
        <w:pStyle w:val="12"/>
        <w:widowControl/>
        <w:numPr>
          <w:ilvl w:val="0"/>
          <w:numId w:val="5"/>
        </w:numPr>
        <w:ind w:left="0" w:leftChars="0" w:firstLine="480" w:firstLineChars="0"/>
      </w:pPr>
      <w:r>
        <w:rPr>
          <w:rFonts w:hint="eastAsia"/>
        </w:rPr>
        <w:t>彰显品牌态度：它暗示了品牌背后严苛的科研精神和高标准。</w:t>
      </w:r>
    </w:p>
    <w:p w14:paraId="7F1E6704">
      <w:pPr>
        <w:pStyle w:val="12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rPr>
          <w:b/>
        </w:rPr>
        <w:t>彰显高效：</w:t>
      </w:r>
      <w:r>
        <w:t xml:space="preserve"> 直观地对比了MedNutro产品的高效性与传统保健品的低效性，建立了强烈的价值反差。</w:t>
      </w:r>
    </w:p>
    <w:p w14:paraId="61DCF2B7">
      <w:pPr>
        <w:pStyle w:val="12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rPr>
          <w:b/>
        </w:rPr>
        <w:t>契合心理：</w:t>
      </w:r>
      <w:r>
        <w:t xml:space="preserve"> 完美契合了目标受众追求效率、崇尚简约、信赖专业的精英消费心理。</w:t>
      </w:r>
    </w:p>
    <w:p w14:paraId="73317FF7">
      <w:pPr>
        <w:pStyle w:val="12"/>
        <w:widowControl/>
      </w:pPr>
      <w:r>
        <w:t>这一定位和传播口号，将作为我们所有营销活动的战略指引，贯穿始终。</w:t>
      </w:r>
    </w:p>
    <w:p w14:paraId="5B6EC4B9">
      <w:pPr>
        <w:pStyle w:val="12"/>
        <w:widowControl/>
      </w:pPr>
    </w:p>
    <w:p w14:paraId="7FE0B5D2">
      <w:pPr>
        <w:pStyle w:val="12"/>
        <w:widowControl/>
        <w:ind w:left="0" w:leftChars="0" w:firstLine="0" w:firstLineChars="0"/>
      </w:pPr>
    </w:p>
    <w:p w14:paraId="1B16CE0C">
      <w:pPr>
        <w:pStyle w:val="2"/>
        <w:widowControl/>
      </w:pPr>
      <w:r>
        <w:t>4.0 创新营销活动策略</w:t>
      </w:r>
    </w:p>
    <w:p w14:paraId="70DB3CD4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阶段一：信任基石——发起一场权威“信誉攻势”</w:t>
      </w:r>
    </w:p>
    <w:p w14:paraId="269DE294">
      <w:pPr>
        <w:pStyle w:val="12"/>
        <w:widowControl/>
      </w:pPr>
      <w:r>
        <w:t>信任，是我们攻占精英心智的唯一入口。对于高知、高净值人群而言，营销的起点是建立无可辩驳的专业实力与极致的公开透明。因此，我们的第一阶段营销将聚焦于一场精心策划的、分为三个维度的权威“信誉攻势”。</w:t>
      </w:r>
    </w:p>
    <w:p w14:paraId="1152F1A4">
      <w:pPr>
        <w:pStyle w:val="12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创始人故事深度叙事：</w:t>
      </w:r>
      <w:r>
        <w:t xml:space="preserve"> 撰写一篇富有感染力的品牌故事长文，并制作成高质量的图文或短视频。内容将聚焦创始人从“生死淬炼”到“科学觉醒”的心路历程，避免商业化宣传，以真实、克制的笔触塑造品牌的真诚与专业内核，以此建立与目标用户的情感链接。</w:t>
      </w:r>
    </w:p>
    <w:p w14:paraId="6CB6D41E">
      <w:pPr>
        <w:pStyle w:val="12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“信任状”可视化传播：</w:t>
      </w:r>
      <w:r>
        <w:t xml:space="preserve"> 将品牌的硬实力凭证进行系统化的视觉封装，制作成一系列简洁、专业的信息图或短视频，在所有渠道进行传播。这些“信任状”包括：</w:t>
      </w:r>
    </w:p>
    <w:p w14:paraId="4DC6CE91">
      <w:pPr>
        <w:pStyle w:val="12"/>
        <w:widowControl/>
      </w:pPr>
      <w:r>
        <w:t>霍普金斯·华盛顿生命医学实验室（HWLL）的认证标识。</w:t>
      </w:r>
    </w:p>
    <w:p w14:paraId="36012FBE">
      <w:pPr>
        <w:pStyle w:val="12"/>
        <w:widowControl/>
      </w:pPr>
      <w:r>
        <w:t>瑞士品牌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注册于加拿大</w:t>
      </w:r>
      <w:r>
        <w:t>GMP工厂的背景信息。</w:t>
      </w:r>
    </w:p>
    <w:p w14:paraId="1FB6F6C1">
      <w:pPr>
        <w:pStyle w:val="12"/>
        <w:widowControl/>
      </w:pPr>
      <w:r>
        <w:t>第三方权威检测报告的关键数据与代码。</w:t>
      </w:r>
    </w:p>
    <w:p w14:paraId="1075CD7C">
      <w:pPr>
        <w:pStyle w:val="12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科普内容矩阵：</w:t>
      </w:r>
      <w:r>
        <w:t xml:space="preserve"> 围绕“慢性炎症”“细胞健康”“精准营养”等核心议题，规划并持续产出一系列高质量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的科普文章或专家访谈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+产品使用场景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视频</w:t>
      </w:r>
      <w:r>
        <w:t>。此举旨在将MedNutro塑造为该领域的思想领袖与知识权威，而非仅仅是产品销售者，从而在更高维度上获取用户的信赖。</w:t>
      </w:r>
    </w:p>
    <w:p w14:paraId="6EA10FD3">
      <w:pPr>
        <w:pStyle w:val="12"/>
        <w:widowControl/>
      </w:pPr>
      <w:r>
        <w:t>当坚实的信任基础建立之后，我们即可启动下一阶段的场景化营销，实现对精英生活场景的无感植入与价值共生。</w:t>
      </w:r>
    </w:p>
    <w:p w14:paraId="7828C4D8">
      <w:pPr>
        <w:pStyle w:val="12"/>
        <w:widowControl/>
      </w:pPr>
    </w:p>
    <w:p w14:paraId="58412387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阶段二：融入精英生活——场景化体验营销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根据项目进度选择逐步实现</w:t>
      </w:r>
      <w:r>
        <w:rPr>
          <w:rFonts w:hint="eastAsia"/>
          <w:lang w:eastAsia="zh-CN"/>
        </w:rPr>
        <w:t>）</w:t>
      </w:r>
    </w:p>
    <w:p w14:paraId="666BE1CC">
      <w:pPr>
        <w:pStyle w:val="12"/>
        <w:widowControl/>
      </w:pPr>
      <w:r>
        <w:t>场景化营销的目的，是让MedNutro无缝融入精英群体的日常生活图景，使其不再是一个功能性的保健品，而是彰显其生活品质、健康理念与社会身份的精致符号。我们必须针对不同产品特性，精准匹配场景。</w:t>
      </w:r>
    </w:p>
    <w:p w14:paraId="4B6527D3">
      <w:pPr>
        <w:pStyle w:val="12"/>
        <w:widowControl/>
      </w:pPr>
      <w:r>
        <w:t>我们规划了三大核心场景的营销渗透活动：</w:t>
      </w:r>
    </w:p>
    <w:tbl>
      <w:tblPr>
        <w:tblStyle w:val="16"/>
        <w:tblW w:w="9114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3541"/>
        <w:gridCol w:w="2287"/>
        <w:gridCol w:w="1868"/>
      </w:tblGrid>
      <w:tr w14:paraId="1C98C23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C872D0A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场景主题</w:t>
            </w:r>
          </w:p>
        </w:tc>
        <w:tc>
          <w:tcPr>
            <w:tcW w:w="354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9AD2B7F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场景描述</w:t>
            </w:r>
          </w:p>
        </w:tc>
        <w:tc>
          <w:tcPr>
            <w:tcW w:w="228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F9610B3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合作渠道建议</w:t>
            </w:r>
          </w:p>
        </w:tc>
        <w:tc>
          <w:tcPr>
            <w:tcW w:w="186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0C25C67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核心信息传递</w:t>
            </w:r>
          </w:p>
        </w:tc>
      </w:tr>
      <w:tr w14:paraId="34F465E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B1F81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清晨原动力</w:t>
            </w:r>
          </w:p>
        </w:tc>
        <w:tc>
          <w:tcPr>
            <w:tcW w:w="354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54951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将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MedNutro®细胞平衡</w:t>
            </w: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小白瓶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的精致金属药盒</w:t>
            </w:r>
            <w:r>
              <w:t>与一杯精品手冲咖啡、一份高端财经读物并置，营造一种“开启高效一天的精英仪式感”。</w:t>
            </w:r>
          </w:p>
        </w:tc>
        <w:tc>
          <w:tcPr>
            <w:tcW w:w="22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716CEA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与五星级酒店行政酒廊、高端连锁咖啡馆、私人会所、机场贵宾厅合作进行品牌展示。</w:t>
            </w:r>
          </w:p>
        </w:tc>
        <w:tc>
          <w:tcPr>
            <w:tcW w:w="18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5DBD94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“精准抗炎，为决策者注入清晰思维与持久动能。”</w:t>
            </w:r>
          </w:p>
        </w:tc>
      </w:tr>
      <w:tr w14:paraId="004606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0DB92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晚宴优雅力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DC0C4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 xml:space="preserve">在私宴、艺术展等高端社交场合，通过视觉内容捕捉 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MedNutro®</w:t>
            </w:r>
            <w:r>
              <w:rPr>
                <w:rFonts w:hint="eastAsia"/>
                <w:lang w:val="en-US" w:eastAsia="zh-CN"/>
              </w:rPr>
              <w:t>女士焕能小黑瓶</w:t>
            </w:r>
            <w:r>
              <w:rPr>
                <w:b/>
                <w:bCs/>
              </w:rPr>
              <w:t>Women's 40+ Beauty Formula</w:t>
            </w:r>
            <w:r>
              <w:t xml:space="preserve"> 从高定手包中滑落的优雅瞬间，将其定位为精英女性维持内在活力与外在魅力的秘密武器。</w:t>
            </w:r>
            <w:bookmarkStart w:id="0" w:name="_GoBack"/>
            <w:bookmarkEnd w:id="0"/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83CEB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与奢侈品牌、高端晚宴主办方、私人银行客户活动进行异业合作，作为高端伴手礼或现场体验品。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CA873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“内在细胞焕能，外在魅力永续。”</w:t>
            </w:r>
          </w:p>
        </w:tc>
      </w:tr>
      <w:tr w14:paraId="6439F0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60705BE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运动科技感</w:t>
            </w:r>
          </w:p>
        </w:tc>
        <w:tc>
          <w:tcPr>
            <w:tcW w:w="35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08ED1D8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 xml:space="preserve">将 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MedNutro®细胞平衡</w:t>
            </w: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小白瓶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的金属药盒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要体现颗粒）</w:t>
            </w:r>
            <w:r>
              <w:t>与高端运动耳机、智能穿戴设备一同展示在健身场景中，通过其极简的设计与科技感，强调科学营养与现代健身理念的完美契合。</w:t>
            </w:r>
          </w:p>
        </w:tc>
        <w:tc>
          <w:tcPr>
            <w:tcW w:w="22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7838F89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与高端健身房、私人教练工作室、马术/高尔夫俱乐部合作，面向会员进行精准推广。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19E391A">
            <w:pPr>
              <w:pStyle w:val="1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t>“科学营养，是精英运动表现的底层代码。”</w:t>
            </w:r>
          </w:p>
        </w:tc>
      </w:tr>
    </w:tbl>
    <w:p w14:paraId="6C842EB9">
      <w:pPr>
        <w:pStyle w:val="12"/>
        <w:widowControl/>
      </w:pPr>
      <w:r>
        <w:t>通过上述场景的持续渗透，MedNutro将超越产品属性，成功转变为一种精英生活方式的象征。</w:t>
      </w:r>
    </w:p>
    <w:p w14:paraId="22E13A63">
      <w:pPr>
        <w:pStyle w:val="2"/>
        <w:widowControl/>
      </w:pPr>
      <w:r>
        <w:t>5.0 总结与展望</w:t>
      </w:r>
    </w:p>
    <w:p w14:paraId="51E2670B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战略核心回顾</w:t>
      </w:r>
    </w:p>
    <w:p w14:paraId="7578F322">
      <w:pPr>
        <w:pStyle w:val="12"/>
        <w:widowControl/>
      </w:pPr>
      <w:r>
        <w:t>本营销策略提案的核心逻辑，是围绕高净值人群的独特心理与行为模式，构建一套由内而外的品牌沟通体系。我们通过“真实故事建立情感链接”“科学背书构建信任壁垒”和“场景营销融入精英生活”这紧密相连的三部曲，旨在将MedNutro精准、高效、系统地打造成为中国精英阶层最信赖的顶级健康资产管理伙伴。</w:t>
      </w:r>
    </w:p>
    <w:p w14:paraId="6BC45CBC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最终目标</w:t>
      </w:r>
    </w:p>
    <w:p w14:paraId="4DAC2615">
      <w:pPr>
        <w:pStyle w:val="12"/>
        <w:widowControl/>
      </w:pPr>
      <w:r>
        <w:t>我们展望，通过精准执行此套策略，MedNutro不仅将在商业上取得卓越成功，更将引领一场关于健康消费的认知升级——从盲目的成分堆砌，转向科学的精准干预。最终，我们将实现品牌的终极愿景：</w:t>
      </w:r>
      <w:r>
        <w:rPr>
          <w:b/>
        </w:rPr>
        <w:t>让健康成为一种可被量化的精英核心资产</w:t>
      </w:r>
      <w:r>
        <w:t>，赋能每一个追求卓越的生命，持续燃烧，绽放光芒。</w:t>
      </w:r>
    </w:p>
    <w:p w14:paraId="410405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Serif 4">
    <w:panose1 w:val="02040603050405020204"/>
    <w:charset w:val="00"/>
    <w:family w:val="auto"/>
    <w:pitch w:val="default"/>
    <w:sig w:usb0="20000287" w:usb1="02000003" w:usb2="00000000" w:usb3="00000000" w:csb0="200001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4CBCE"/>
    <w:multiLevelType w:val="singleLevel"/>
    <w:tmpl w:val="8554CBC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8B318696"/>
    <w:multiLevelType w:val="singleLevel"/>
    <w:tmpl w:val="8B31869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AEF3C8E1"/>
    <w:multiLevelType w:val="singleLevel"/>
    <w:tmpl w:val="AEF3C8E1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3">
    <w:nsid w:val="CE0F2EB7"/>
    <w:multiLevelType w:val="singleLevel"/>
    <w:tmpl w:val="CE0F2EB7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4">
    <w:nsid w:val="DCE3EA81"/>
    <w:multiLevelType w:val="singleLevel"/>
    <w:tmpl w:val="DCE3EA8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E225DF2F"/>
    <w:multiLevelType w:val="singleLevel"/>
    <w:tmpl w:val="E225DF2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16253C06"/>
    <w:multiLevelType w:val="singleLevel"/>
    <w:tmpl w:val="16253C06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7">
    <w:nsid w:val="3A147073"/>
    <w:multiLevelType w:val="singleLevel"/>
    <w:tmpl w:val="3A14707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5D01AF"/>
    <w:rsid w:val="0BEE2AAB"/>
    <w:rsid w:val="10784C45"/>
    <w:rsid w:val="11590A6C"/>
    <w:rsid w:val="1475249B"/>
    <w:rsid w:val="14795C5A"/>
    <w:rsid w:val="18AA2C88"/>
    <w:rsid w:val="195D01AF"/>
    <w:rsid w:val="1E643137"/>
    <w:rsid w:val="29C3221B"/>
    <w:rsid w:val="2B0B226F"/>
    <w:rsid w:val="2D7A21B6"/>
    <w:rsid w:val="3872475D"/>
    <w:rsid w:val="485E2483"/>
    <w:rsid w:val="49FF74A4"/>
    <w:rsid w:val="4A9E6C92"/>
    <w:rsid w:val="4B2B4CEC"/>
    <w:rsid w:val="5A316DF7"/>
    <w:rsid w:val="5EA358E0"/>
    <w:rsid w:val="6B620E13"/>
    <w:rsid w:val="6CF33C8A"/>
    <w:rsid w:val="71DA7712"/>
    <w:rsid w:val="7E597CD7"/>
    <w:rsid w:val="F5FBD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e8eda890-07ac-4130-8097-12a703b51004</errorID>
      <errorWord>与</errorWord>
      <group>L1_Word</group>
      <groupName>字词问题</groupName>
      <ability>L2_Typo</ability>
      <abilityName>字词错误</abilityName>
      <candidateList>
        <item>于</item>
      </candidateList>
      <explain>存在发音相同字词的误用。</explain>
      <paraID>36012FBE</paraID>
      <start>6</start>
      <end>7</end>
      <status>modified</status>
      <modifiedWord>于</modifiedWord>
      <trackRevisions>false</trackRevisions>
    </reviewItem>
    <reviewItem>
      <errorID>bea6a6d3-41a7-47ab-ad91-b544d7d207ff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1075CD7C</paraID>
      <start>15</start>
      <end>17</end>
      <status>modified</status>
      <modifiedWord>”“</modifiedWord>
      <trackRevisions>false</trackRevisions>
    </reviewItem>
    <reviewItem>
      <errorID>3b5c9da7-ad57-4cb8-8437-5886a3af435e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1075CD7C</paraID>
      <start>21</start>
      <end>23</end>
      <status>modified</status>
      <modifiedWord>”“</modifiedWord>
      <trackRevisions>false</trackRevisions>
    </reviewItem>
    <reviewItem>
      <errorID>50b24a0c-7230-4957-8443-9953a5b323f0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7578F322</paraID>
      <start>63</start>
      <end>65</end>
      <status>modified</status>
      <modifiedWord>”“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9938ed7-a286-4f99-aa02-fac5f2732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2709</Words>
  <Characters>2823</Characters>
  <Lines>0</Lines>
  <Paragraphs>0</Paragraphs>
  <TotalTime>0</TotalTime>
  <ScaleCrop>false</ScaleCrop>
  <LinksUpToDate>false</LinksUpToDate>
  <CharactersWithSpaces>2839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2025-11-29T20:38:00Z</dcterms:created>
  <dc:creator>屈明</dc:creator>
  <cp:lastModifiedBy>屈明</cp:lastModifiedBy>
  <dcterms:modified xsi:type="dcterms:W3CDTF">2025-12-31T07:11:56Z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22B88257FA7540AA94B97927A9AF6071_13</vt:lpwstr>
  </property>
  <property fmtid="{D5CDD505-2E9C-101B-9397-08002B2CF9AE}" pid="4" name="KSOTemplateDocerSaveRecord">
    <vt:lpwstr>eyJoZGlkIjoiZTQ4ODQwNThiYTg4YTBlNDhkZDRmNGNiNWM5NWE1YzAiLCJ1c2VySWQiOiIzNjY1NDY1NTIifQ==</vt:lpwstr>
  </property>
</Properties>
</file>