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20"/>
        <w:jc w:val="center"/>
      </w:pPr>
      <w:r>
        <w:rPr>
          <w:rFonts w:ascii="Hiragino Sans GB" w:hAnsi="Hiragino Sans GB" w:eastAsia="Hiragino Sans GB" w:cs="Hiragino Sans GB" w:hint="eastAsia"/>
          <w:b/>
          <w:color w:val="C99700"/>
          <w:sz w:val="22"/>
        </w:rPr>
        <w:t>评估与验收指南</w:t>
      </w:r>
    </w:p>
    <w:p>
      <w:pPr>
        <w:spacing w:after="200"/>
        <w:jc w:val="center"/>
      </w:pPr>
      <w:r>
        <w:rPr>
          <w:rFonts w:ascii="Hiragino Sans GB" w:hAnsi="Hiragino Sans GB" w:eastAsia="Hiragino Sans GB" w:cs="Hiragino Sans GB" w:hint="eastAsia"/>
          <w:b/>
          <w:color w:val="17365D"/>
          <w:sz w:val="56"/>
        </w:rPr>
        <w:t>快递分拣视觉模型与</w:t>
        <w:br/>
        <w:t>异常检测系统评估体系</w:t>
      </w:r>
    </w:p>
    <w:p>
      <w:pPr>
        <w:spacing w:after="560"/>
        <w:jc w:val="center"/>
      </w:pPr>
      <w:r>
        <w:rPr>
          <w:rFonts w:ascii="Hiragino Sans GB" w:hAnsi="Hiragino Sans GB" w:eastAsia="Hiragino Sans GB" w:cs="Hiragino Sans GB" w:hint="eastAsia"/>
          <w:color w:val="1F4D78"/>
          <w:sz w:val="26"/>
        </w:rPr>
        <w:t>从目标检测准确率到事件级报警、系统可靠性和生产验收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5DDE8"/>
          <w:left w:val="single" w:sz="5" w:color="D5DDE8"/>
          <w:bottom w:val="single" w:sz="5" w:color="D5DDE8"/>
          <w:right w:val="single" w:sz="5" w:color="D5DDE8"/>
          <w:insideH w:val="single" w:sz="5" w:color="D5DDE8"/>
          <w:insideV w:val="single" w:sz="5" w:color="D5DDE8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60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24"/>
              </w:rPr>
              <w:t>5 类实体</w:t>
            </w:r>
          </w:p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 w:hint="eastAsia"/>
                <w:color w:val="666666"/>
                <w:sz w:val="16"/>
              </w:rPr>
              <w:t>包裹 / 抽屉 / 闸口 / 落袋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after="60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24"/>
              </w:rPr>
              <w:t>4 类异常</w:t>
            </w:r>
          </w:p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 w:hint="eastAsia"/>
                <w:color w:val="666666"/>
                <w:sz w:val="16"/>
              </w:rPr>
              <w:t>不掉件 / 飘格 / 一车两件 / 滞留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60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24"/>
              </w:rPr>
              <w:t>3 层验收</w:t>
            </w:r>
          </w:p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 w:hint="eastAsia"/>
                <w:color w:val="666666"/>
                <w:sz w:val="16"/>
              </w:rPr>
              <w:t>模型 / 事件 / 生产系统</w:t>
            </w:r>
          </w:p>
        </w:tc>
      </w:tr>
    </w:tbl>
    <w:p>
      <w:pPr>
        <w:spacing w:before="1400" w:after="80"/>
        <w:jc w:val="center"/>
      </w:pPr>
      <w:r>
        <w:rPr>
          <w:rFonts w:ascii="Hiragino Sans GB" w:hAnsi="Hiragino Sans GB" w:eastAsia="Hiragino Sans GB" w:cs="Hiragino Sans GB" w:hint="eastAsia"/>
          <w:b/>
          <w:color w:val="17365D"/>
          <w:sz w:val="21"/>
        </w:rPr>
        <w:t>版本 V1.0  |  2026-07-26</w:t>
      </w:r>
    </w:p>
    <w:p>
      <w:pPr>
        <w:jc w:val="center"/>
      </w:pPr>
      <w:r>
        <w:rPr>
          <w:rFonts w:ascii="Hiragino Sans GB" w:hAnsi="Hiragino Sans GB" w:eastAsia="Hiragino Sans GB" w:cs="Hiragino Sans GB" w:hint="eastAsia"/>
          <w:i/>
          <w:color w:val="666666"/>
          <w:sz w:val="19"/>
        </w:rPr>
        <w:t>适用于 PoC、试点、正式验收与上线持续监控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1. 评估结论先行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本项目不能只用 YOLO 的 mAP 判断是否可交付。应建立“双层评估 + 生产保障”体系：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1.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模型组件层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：评估目标检测、门状态识别、目标跟踪、空间归属和计时是否准确。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2.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异常事件层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：以完整事件为单位，评估四类异常是否漏报、误报、重复报警以及报警是否及时。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3.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生产系统层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：评估实时性、稳定性、断流恢复、时钟同步、告警灯执行、证据留存和接口可靠性。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正式验收以“事件召回率、每小时误报数、P95 告警延迟、系统可用性”为核心；mAP 只作为诊断指标，不能单独作为验收结论。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2. 评估对象和边界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2.1 模型输入与输出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输入：相机视频流；生产环境建议同时接入 PLC/WCS 的抽屉、目标格口和设备时间数据。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感知输出：</w:t>
      </w:r>
      <w:r>
        <w:rPr>
          <w:rFonts w:ascii="Menlo" w:hAnsi="Menlo" w:eastAsia="Hiragino Sans GB" w:cs="Hiragino Sans GB" w:hint="eastAsia"/>
          <w:color w:val="1F4D78"/>
          <w:sz w:val="21"/>
        </w:rPr>
        <w:t>parcel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drawer_open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drawer_closed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chute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bag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的框、类别、置信度。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跟踪输出：包裹轨迹 ID、抽屉 ID、闸口 ID、落袋 ID，以及实体间归属关系。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事件输出：异常类型、开始/结束时间、涉及实体、实际格口、目标格口、置信度、证据图片/视频。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告警输出：灯光/音响触发、格口位置、告警时间、确认和处置状态。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2.2 四类异常的统一定义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2200"/>
        <w:gridCol w:w="2560"/>
        <w:gridCol w:w="2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异常类型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业务定义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必要判据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不应触发的情况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不掉件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抽屉已经打开，包裹超过允许时间仍留在抽屉内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同一抽屉从关闭转为打开；同一包裹仍属于该抽屉；超过宽限时间仍无正常向下位移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正常开门后 0.65 秒内完成离开；检测偶发漏框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飘格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应落入 A 闸口的包裹实际进入 B 闸口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明确目标闸口 A；轨迹进入实际闸口 B；A≠B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仅看到横向运动但无法确定目标闸口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一车两件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同一个抽屉同时承载两个及以上独立包裹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同一抽屉 ID 关联至少两个独立包裹轨迹，并持续达到确认时间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画面同框两个包裹，但分别属于不同抽屉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失速/滞留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包裹停留在闸口或滑道上方，未在正常时间内继续下落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包裹进入滞留区域；速度/位移低于阈值；停留时间超过阈值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正常短暂停顿、遮挡导致的假静止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关键边界：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没有 PLC/WCS 时，视觉可以判断“实际落入哪里”，但不一定知道业务上“应该落入哪里”。因此，飘格正式验收应优先使用 WCS/PLC 提供的目标格口作为真值；纯视觉推断只能作为较低置信度候选。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3. 总体评估架构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2200"/>
        <w:gridCol w:w="2560"/>
        <w:gridCol w:w="2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评估内容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主要指标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是否可单独决定验收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数据层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数据覆盖、标注质量、数据泄漏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标注准确率、一致性、覆盖矩阵、泄漏检查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否，但不合格时禁止继续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检测层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五类目标识别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Precision、Recall、F1、AP50、AP50-95、IoU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跟踪与关系层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ID 连续性、包裹与抽屉/闸口归属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IDF1、HOTA、ID Switch、归属准确率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事件层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四类异常识别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事件 Precision/Recall/F1、误报/小时、漏报率、重复率、延迟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是，核心验收层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系统层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实时、稳定、告警执行、证据链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FPS、P95 延迟、可用性、断流恢复、告警成功率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是，核心验收层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运营层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现场使用效果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有效告警率、处置时长、人工负担、问题闭环率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上线持续评估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4. 数据集和真值体系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4.1 数据划分规则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禁止把同一事件的相邻帧随机拆到训练集和测试集。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按“站点—日期—相机—连续视频段”分组划分；测试集必须包含训练时未见的日期和连续视频段。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生产泛化验收建议至少包含不同光照、班次、包裹材质、尺寸、速度、遮挡、机位抖动和网络状态。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测试集冻结后，任何参数调优都不得使用测试集；调优只能使用训练集和验证集。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正常视频必须占足够比例，否则无法可靠计算每小时误报数。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4.2 事件真值记录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每个真值事件至少包含：</w:t>
      </w:r>
    </w:p>
    <w:p>
      <w:pPr>
        <w:spacing w:after="120" w:line="264" w:lineRule="auto"/>
      </w:pPr>
      <w:r>
        <w:rPr>
          <w:rFonts w:ascii="Menlo" w:hAnsi="Menlo" w:eastAsia="Hiragino Sans GB" w:cs="Hiragino Sans GB" w:hint="eastAsia"/>
          <w:color w:val="1F4D78"/>
          <w:sz w:val="21"/>
        </w:rPr>
        <w:t>event_id、site_id、camera_id、video_id、event_type、start_time、end_time、parcel_track_ids、drawer_id、expected_chute_id、actual_chute_id、bag_id、severity、annotator_1、annotator_2、review_status、evidence_path、notes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4.3 标注质量门槛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建议门槛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五类目标框抽检准确率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事件类型、起止时间、实体归属准确率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两名标注员事件类型一致率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争议样本专家复核率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测试集重复帧/同事件泄漏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4.4 推荐测试规模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每类真实异常事件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正常视频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场景范围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PoC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50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4 小时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单站点、单机位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判断技术路线是否可行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试点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200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24 小时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多日期、多班次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调整阈值、验证现场稳定性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正式验收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300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≥ 72 小时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至少 3 天，建议跨机位/站点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形成可审计验收结论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若某类事件在 300 个独立样本中 0 漏报，按“3/n”经验上界，其 95% 置信水平下的漏报率上界约为 1%。稀有事件可采用“真实事件 + 可控复现”，但必须分别报告，不得混成一个数字。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5. 模型组件评估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5.1 目标检测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逐类报告 Precision、Recall、F1、AP50、AP50-95 和定位 IoU，并单独建立以下困难子集：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快速运动/拖影；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黑袋、白袋、纸箱、小件和异形件；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包裹被立柱或机构遮挡；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抽屉位于画面边缘或不完整；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强反光、暗光、相机抖动；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多包裹相邻或重叠。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对 </w:t>
      </w:r>
      <w:r>
        <w:rPr>
          <w:rFonts w:ascii="Menlo" w:hAnsi="Menlo" w:eastAsia="Hiragino Sans GB" w:cs="Hiragino Sans GB" w:hint="eastAsia"/>
          <w:color w:val="1F4D78"/>
          <w:sz w:val="21"/>
        </w:rPr>
        <w:t>parcel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和 </w:t>
      </w:r>
      <w:r>
        <w:rPr>
          <w:rFonts w:ascii="Menlo" w:hAnsi="Menlo" w:eastAsia="Hiragino Sans GB" w:cs="Hiragino Sans GB" w:hint="eastAsia"/>
          <w:color w:val="1F4D78"/>
          <w:sz w:val="21"/>
        </w:rPr>
        <w:t>drawer_open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优先保障 Recall。阈值不能仅选择总体 F1 最高点，应结合漏报成本和误报成本确定。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5.2 门状态与空间关系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必须独立报告：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抽屉打开/关闭状态准确率和混淆矩阵；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抽屉 ID 定位准确率；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包裹—抽屉归属准确率；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包裹—实际闸口归属准确率；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目标闸口—实际闸口比对准确率；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开门时刻、离开抽屉时刻的时间误差 MAE/P95。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统一视觉定义：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打开门板近似水平；关闭门板近似竖直；机械背板、底座、滑道不得标为抽屉。画面边缘不完整抽屉不标。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5.3 跟踪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0"/>
        <w:gridCol w:w="3260"/>
        <w:gridCol w:w="380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重点风险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IDF1 / HOTA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轨迹识别和关联综合质量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快速包裹 ID 丢失或换 ID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ID Switch / 100 条轨迹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每 100 条轨迹发生的换 ID 次数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一件被误认为两件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Fragmentation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同一实体轨迹被切碎次数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不掉件计时被重置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轨迹完整率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从抽屉到闸口/落袋可连续追踪的比例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飘格无法闭环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归属准确率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轨迹与抽屉、闸口、落袋关系正确率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一车两件和掉错格判断错误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6. 异常事件评估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6.1 事件匹配规则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预测事件与真值事件同时满足以下条件才计为 TP：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1. 异常类型相同；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2. 涉及的关键实体一致（同一抽屉/闸口，或同一包裹轨迹）；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3. 预测报警时间落在允许窗口内，或预测/真值时间段达到约定重叠；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4. 同一真值事件的多次报警只计 1 个 TP，其余计为重复报警。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未匹配预测为 FP，未匹配真值为 FN。必须按事件统计，不能把一段异常里的几十帧当作几十个正确样本。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6.2 核心公式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事件精确率 </w:t>
      </w:r>
      <w:r>
        <w:rPr>
          <w:rFonts w:ascii="Menlo" w:hAnsi="Menlo" w:eastAsia="Hiragino Sans GB" w:cs="Hiragino Sans GB" w:hint="eastAsia"/>
          <w:color w:val="1F4D78"/>
          <w:sz w:val="21"/>
        </w:rPr>
        <w:t>Precision = TP / (TP + FP)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事件召回率 </w:t>
      </w:r>
      <w:r>
        <w:rPr>
          <w:rFonts w:ascii="Menlo" w:hAnsi="Menlo" w:eastAsia="Hiragino Sans GB" w:cs="Hiragino Sans GB" w:hint="eastAsia"/>
          <w:color w:val="1F4D78"/>
          <w:sz w:val="21"/>
        </w:rPr>
        <w:t>Recall = TP / (TP + FN)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F1 = 2 × Precision × Recall / (Precision + Recall)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每小时误报数 </w:t>
      </w:r>
      <w:r>
        <w:rPr>
          <w:rFonts w:ascii="Menlo" w:hAnsi="Menlo" w:eastAsia="Hiragino Sans GB" w:cs="Hiragino Sans GB" w:hint="eastAsia"/>
          <w:color w:val="1F4D78"/>
          <w:sz w:val="21"/>
        </w:rPr>
        <w:t>FAR/h = FP / 正常视频小时数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每百事件漏报数 </w:t>
      </w:r>
      <w:r>
        <w:rPr>
          <w:rFonts w:ascii="Menlo" w:hAnsi="Menlo" w:eastAsia="Hiragino Sans GB" w:cs="Hiragino Sans GB" w:hint="eastAsia"/>
          <w:color w:val="1F4D78"/>
          <w:sz w:val="21"/>
        </w:rPr>
        <w:t>FN100 = 100 × FN / 真值事件数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重复报警率 </w:t>
      </w:r>
      <w:r>
        <w:rPr>
          <w:rFonts w:ascii="Menlo" w:hAnsi="Menlo" w:eastAsia="Hiragino Sans GB" w:cs="Hiragino Sans GB" w:hint="eastAsia"/>
          <w:color w:val="1F4D78"/>
          <w:sz w:val="21"/>
        </w:rPr>
        <w:t>重复报警数 / 所有预测报警数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告警延迟 </w:t>
      </w:r>
      <w:r>
        <w:rPr>
          <w:rFonts w:ascii="Menlo" w:hAnsi="Menlo" w:eastAsia="Hiragino Sans GB" w:cs="Hiragino Sans GB" w:hint="eastAsia"/>
          <w:color w:val="1F4D78"/>
          <w:sz w:val="21"/>
        </w:rPr>
        <w:t>报警时刻 - 可判定异常时刻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，报告 P50、P95、P99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6.3 各事件的可判定时刻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事件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可判定异常时刻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不掉件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抽屉打开后超过宽限时间，包裹仍留在同一抽屉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飘格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轨迹进入非目标闸口并达到确认线/确认区域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一车两件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同一抽屉稳定关联第二个独立包裹并达到确认时间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失速/滞留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包裹在滞留区域的低速停留超过阈值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当前已知正常“开门至包裹离开抽屉”最慢约 0.65 秒。PoC 可将不掉件告警宽限设为 0.8 秒，并通过验证集寻找兼顾漏报与误报的阈值；正式阈值应按设备速度和包裹类型分层标定。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7. 建议验收门槛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下表是建议起点，最终数值应由甲乙双方根据异常损失、现场频率和硬件条件写入验收条款。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2200"/>
        <w:gridCol w:w="2560"/>
        <w:gridCol w:w="2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PoC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试点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正式验收建议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不掉件事件召回率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85%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飘格事件召回率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80%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90%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一车两件事件召回率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85%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失速/滞留事件召回率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85%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四类事件总体精确率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80%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90%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每相机每小时误报数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3.0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1.0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0.2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重复报警率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10%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5%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2%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P95 端到端告警延迟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2.0 秒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1.5 秒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1.0 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关键实体归属准确率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90%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95%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系统可用性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—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99.0%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99.5%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告警灯/音响触发成功率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—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99.0%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≥ 99.9%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系统与上游时间同步误差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500 ms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500 ms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≤ 500 ms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硬性否决项：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任一关键异常召回率低于门槛、误报率超标、P95 延迟超标、告警输出失败率超标，均不得用其他高分抵消。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8. 生产系统评估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8.1 性能与实时性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按真实相机分辨率、帧率和并发路数测试；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报告采集、解码、推理、跟踪、规则、告警输出各阶段 P50/P95/P99 延迟；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连续满载 24/72 小时压力测试，记录 FPS、CPU/GPU、内存、温度和降频；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任何队列积压必须受控，禁止延迟不断累积。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8.2 稳定性与故障恢复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RTSP 断流、丢包、花屏、相机重启后的自动恢复时间；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工控机重启后的服务自启动和模型加载时间；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网络中断时本地继续检测、缓存和告警的能力；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服务器恢复后的数据补传、幂等和去重；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磁盘满、日志膨胀、时间漂移和配置损坏保护。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8.3 告警和证据链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告警灯/音响实际触发成功率；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告警包含正确格口、异常类型和时间；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每个事件保存关联运单图片和前后各 15 秒视频；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证据文件、事件记录、模型版本、规则版本和时间戳可互相追溯；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告警确认、关闭、误报标记和处置结果可审计。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9. 鲁棒性切片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总指标合格不代表所有场景合格。以下切片均需单独报告事件召回率和误报率：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典型切片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时间/光照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白天、夜间、强反光、局部阴影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包裹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黑袋、白袋、纸箱、小件、大件、异形件、反光件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运动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正常速度、高速、拖影、震动、风吹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遮挡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立柱遮挡、机构遮挡、包裹相互遮挡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机位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中央、边缘、轻微偏移、抖动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负载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单件、连续密集、同框多件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网络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正常、抖动、丢包、断流恢复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某一高风险切片样本不足时，报告必须标为“证据不足”，不能并入总体平均后宣称通过。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10. 评估流程与发布门禁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1.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冻结版本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：记录模型文件 SHA256、代码提交、规则配置、相机参数、运行环境。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2.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冻结盲测集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：测试集由独立人员保管，算法人员不可看答案调参。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3.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离线回放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：按原始时间速度回放，生成逐帧检测、轨迹和事件记录。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4.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自动计分 + 人工复核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：自动匹配 TP/FP/FN，争议事件由两人复核。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5.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影子运行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：现场运行但不触发人员，先评估真实误报和延迟。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6.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小范围试点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：接入告警灯，观察处置效果和干扰程度。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7.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正式验收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：按冻结门槛和样本规模出具报告，甲乙双方签字。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8.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上线监控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：周/月度统计漂移、误报、漏报和设备故障。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每次漏报或误报都应进入“困难样本回归集”。新模型必须同时通过固定测试集和回归集，且不得为了降低误报明显牺牲关键异常召回率。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11. 综合评分卡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0"/>
        <w:gridCol w:w="3260"/>
        <w:gridCol w:w="380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权重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8"/>
              </w:rPr>
              <w:t>评分内容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异常检测效果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45%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四类事件 Recall、Precision、F1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误报与及时性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20%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FAR/h、重复率、P95/P99 延迟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检测跟踪与关系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15%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五类识别、ID 连续性、实体归属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鲁棒性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10%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各困难切片最差表现和稳定性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系统可靠性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10%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8"/>
              </w:rPr>
              <w:t>可用性、断流恢复、告警执行、证据链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总分只用于排序和迭代。硬性门槛失败时，即使加权总分较高，也判定不通过。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12. 当前 V1 基线</w:t>
      </w: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12.1 YOLO 独立测试集结果</w:t>
      </w:r>
    </w:p>
    <w:p>
      <w:pPr>
        <w:spacing w:after="120" w:line="264" w:lineRule="auto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当前模型基于同一个约 39 秒手机视频的 1,184 帧训练，按完整秒划分为训练 944 帧、验证 120 帧、测试 120 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Precision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Recall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mAP50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b/>
                <w:color w:val="17365D"/>
                <w:sz w:val="17"/>
              </w:rPr>
              <w:t>mAP50-95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全部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0.892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0.838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0.883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0.599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parcel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0.770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0.759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0.843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0.384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drawer_open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0.799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0.598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0.644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0.307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drawer_closed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0.846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0.941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0.550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chute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0.985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0.988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0.995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0.829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bag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0.995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1.000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0.995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Hiragino Sans GB" w:hAnsi="Hiragino Sans GB" w:eastAsia="Hiragino Sans GB" w:cs="Hiragino Sans GB" w:hint="eastAsia"/>
                <w:color w:val="222222"/>
                <w:sz w:val="17"/>
              </w:rPr>
              <w:t>0.927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 w:hint="eastAsia"/>
          <w:color w:val="1F4D78"/>
          <w:sz w:val="24"/>
        </w:rPr>
        <w:t>12.2 当前判定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chute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bag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</w:t>
      </w:r>
      <w:r>
        <w:rPr>
          <w:rFonts w:ascii="Menlo" w:hAnsi="Menlo" w:eastAsia="Hiragino Sans GB" w:cs="Hiragino Sans GB" w:hint="eastAsia"/>
          <w:color w:val="1F4D78"/>
          <w:sz w:val="21"/>
        </w:rPr>
        <w:t>drawer_closed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已表现出较好同场景识别能力；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parcel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在快速运动、拖影情况下仍可能漏检或重复框；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drawer_open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 是当前最弱类别，Recall 仅 0.598，直接影响不掉件计时；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当前事件算法已能在样例视频中产生不掉件和飘格候选，但只有一个短视频，无法计算有代表性的事件召回率和每小时误报数；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一车两件必须基于“同一抽屉关联两个独立包裹轨迹”，不能用“同框两个包裹”替代；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当前阶段结论为 </w:t>
      </w:r>
      <w:r>
        <w:rPr>
          <w:rFonts w:ascii="Hiragino Sans GB" w:hAnsi="Hiragino Sans GB" w:eastAsia="Hiragino Sans GB" w:cs="Hiragino Sans GB" w:hint="eastAsia"/>
          <w:b/>
          <w:color w:val="222222"/>
          <w:sz w:val="22"/>
        </w:rPr>
        <w:t>PoC 可行性基线，不具备生产验收资格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13. 下一轮最小执行计划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1. 建立冻结的事件真值表，先复核当前视频全部事件；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 xml:space="preserve">2. 补充 </w:t>
      </w:r>
      <w:r>
        <w:rPr>
          <w:rFonts w:ascii="Menlo" w:hAnsi="Menlo" w:eastAsia="Hiragino Sans GB" w:cs="Hiragino Sans GB" w:hint="eastAsia"/>
          <w:color w:val="1F4D78"/>
          <w:sz w:val="21"/>
        </w:rPr>
        <w:t>drawer_open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、快速包裹和遮挡包裹数据；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3. 采集至少 4 小时正常视频，用于计算真实误报率；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4. 每类收集至少 50 个独立异常事件，完成 PoC 事件级评估；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5. 使用本体系模板生成首版评分卡，确定试点阈值；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6. 接入 PLC/WCS 后重新验证飘格的目标格口比对；</w:t>
      </w:r>
    </w:p>
    <w:p>
      <w:pPr>
        <w:spacing w:after="160" w:line="280" w:lineRule="auto"/>
        <w:ind w:left="720" w:hanging="360"/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7. 试点阶段扩展到多日期、多班次和至少 24 小时正常视频。</w:t>
      </w:r>
    </w:p>
    <w:p>
      <w:pPr>
        <w:pStyle w:val="Heading1"/>
      </w:pPr>
      <w:r>
        <w:rPr>
          <w:rFonts w:ascii="Hiragino Sans GB" w:hAnsi="Hiragino Sans GB" w:eastAsia="Hiragino Sans GB" w:cs="Hiragino Sans GB" w:hint="eastAsia"/>
          <w:color w:val="2E74B5"/>
          <w:sz w:val="32"/>
        </w:rPr>
        <w:t>14. 交付物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本评估体系文档；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event_ground_truth_template.csv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：事件真值模板；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evaluation_results_template.csv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：四类异常评估结果模板；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Menlo" w:hAnsi="Menlo" w:eastAsia="Hiragino Sans GB" w:cs="Hiragino Sans GB" w:hint="eastAsia"/>
          <w:color w:val="1F4D78"/>
          <w:sz w:val="21"/>
        </w:rPr>
        <w:t>robustness_matrix_template.csv</w:t>
      </w:r>
      <w:r>
        <w:rPr>
          <w:rFonts w:ascii="Hiragino Sans GB" w:hAnsi="Hiragino Sans GB" w:eastAsia="Hiragino Sans GB" w:cs="Hiragino Sans GB" w:hint="eastAsia"/>
          <w:color w:val="222222"/>
          <w:sz w:val="22"/>
        </w:rPr>
        <w:t>：鲁棒性切片模板；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 w:hint="eastAsia"/>
          <w:color w:val="222222"/>
          <w:sz w:val="22"/>
        </w:rPr>
        <w:t>每次评估的冻结版本清单、原始预测、自动计分结果、人工复核记录和最终验收报告。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 w:hint="eastAsia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Hiragino Sans GB" w:hAnsi="Hiragino Sans GB" w:eastAsia="Hiragino Sans GB" w:cs="Hiragino Sans GB" w:hint="eastAsia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 w:hint="eastAsia"/>
        <w:b/>
        <w:color w:val="666666"/>
        <w:sz w:val="18"/>
      </w:rPr>
      <w:t>快递分拣 AI 异常检测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 w:cs="Hiragino Sans GB"/>
      <w:color w:val="222222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快递分拣视觉模型与异常检测系统评估体系 V1.0</dc:title>
  <dc:subject>视觉模型、异常事件和生产系统的评估与验收</dc:subject>
  <dc:creator>Codex</dc:creator>
  <cp:keywords>YOLO, 异常检测, 快递分拣, 评估,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