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引言"/>
    <w:p>
      <w:pPr>
        <w:pStyle w:val="Heading1"/>
      </w:pPr>
      <w:r>
        <w:rPr>
          <w:rFonts w:hint="eastAsia"/>
        </w:rPr>
        <w:t xml:space="preserve">引言</w:t>
      </w:r>
    </w:p>
    <w:p>
      <w:pPr>
        <w:pStyle w:val="FirstParagraph"/>
      </w:pPr>
      <w:r>
        <w:rPr>
          <w:rFonts w:hint="eastAsia"/>
        </w:rPr>
        <w:t xml:space="preserve">2020年9月22日，中国提出二氧化碳排放力争2030年前达峰、2060年前实现碳中和</w:t>
      </w:r>
      <w:r>
        <w:rPr>
          <w:rFonts w:hint="eastAsia"/>
        </w:rPr>
        <w:t xml:space="preserve">。在</w:t>
      </w:r>
      <w:r>
        <w:rPr>
          <w:rFonts w:hint="eastAsia"/>
        </w:rPr>
        <w:t xml:space="preserve">“双碳”</w:t>
      </w:r>
      <w:r>
        <w:rPr>
          <w:rFonts w:hint="eastAsia"/>
        </w:rPr>
        <w:t xml:space="preserve">目标和能源结构转型背景下，交通运输领域减排约束持续加强</w:t>
      </w:r>
      <w:r>
        <w:rPr>
          <w:rFonts w:hint="eastAsia"/>
        </w:rPr>
        <w:t xml:space="preserve">。全球能源相关二氧化碳排放压力仍受到持续关注</w:t>
      </w:r>
      <w:r>
        <w:rPr>
          <w:rFonts w:hint="eastAsia"/>
        </w:rPr>
        <w:t xml:space="preserve">。城市配送是交通运输的重要末端环节，既需要满足订单时效，也需要在车辆使用、能源消耗和碳排放之间取得平衡。</w:t>
      </w:r>
    </w:p>
    <w:p>
      <w:pPr>
        <w:pStyle w:val="BodyText"/>
      </w:pPr>
      <w:r>
        <w:rPr>
          <w:rFonts w:hint="eastAsia"/>
        </w:rPr>
        <w:t xml:space="preserve">从车型结构看，燃油车补能便利、续航稳定，但运行过程直接碳排放较高；电动汽车运行成本较低、行驶阶段无尾气排放，但其减排效果受充电时段电网碳强度和充电设施可用性影响</w:t>
      </w:r>
      <w:r>
        <w:rPr>
          <w:rFonts w:hint="eastAsia"/>
        </w:rPr>
        <w:t xml:space="preserve">。已有国际混合车队路径研究考虑了不同补能方式、车辆容量和时间窗约束</w:t>
      </w:r>
      <w:r>
        <w:rPr>
          <w:rFonts w:hint="eastAsia"/>
        </w:rPr>
        <w:t xml:space="preserve">。国内电动车与燃油车混合车队研究进一步讨论了车型配置与路径优化问题</w:t>
      </w:r>
      <w:r>
        <w:rPr>
          <w:rFonts w:hint="eastAsia"/>
        </w:rPr>
        <w:t xml:space="preserve">。但多数研究仍以静态需求为前提，对动态订单扰动下的电动车充电时刻和间接碳排放关注不足。</w:t>
      </w:r>
    </w:p>
    <w:p>
      <w:pPr>
        <w:pStyle w:val="BodyText"/>
      </w:pPr>
      <w:r>
        <w:rPr>
          <w:rFonts w:hint="eastAsia"/>
        </w:rPr>
        <w:t xml:space="preserve">从组织方式看，多车场协同能够通过客户共享、车辆共享和车场间调拨降低系统成本，但也可能使个别车场收益被削弱。协同多车场电动车路径研究为客户跨场服务和共享充电站建模提供了基础</w:t>
      </w:r>
      <w:r>
        <w:rPr>
          <w:rFonts w:hint="eastAsia"/>
        </w:rPr>
        <w:t xml:space="preserve">。收益公平研究说明多车场协同时需关注各参与方的利润保持水平</w:t>
      </w:r>
      <w:r>
        <w:rPr>
          <w:rFonts w:hint="eastAsia"/>
        </w:rPr>
        <w:t xml:space="preserve">。协同物流收益分配研究进一步讨论了合作运输中的成本分摊和补贴稳定性</w:t>
      </w:r>
      <w:r>
        <w:rPr>
          <w:rFonts w:hint="eastAsia"/>
        </w:rPr>
        <w:t xml:space="preserve">。最小补贴下的稳定公平分配为协同机制设计提供了另一类参考</w:t>
      </w:r>
      <w:r>
        <w:rPr>
          <w:rFonts w:hint="eastAsia"/>
        </w:rPr>
        <w:t xml:space="preserve">。跨车场路径研究揭示了车场间路径连接对多车场VRP结构的影响</w:t>
      </w:r>
      <w:r>
        <w:rPr>
          <w:rFonts w:hint="eastAsia"/>
        </w:rPr>
        <w:t xml:space="preserve">。容量受限充电站研究为共享充电设施约束提供了建模依据</w:t>
      </w:r>
      <w:r>
        <w:rPr>
          <w:rFonts w:hint="eastAsia"/>
        </w:rPr>
        <w:t xml:space="preserve">。充电桩排队与时间窗研究说明充电设施容量会影响电动车路径可行性</w:t>
      </w:r>
      <w:r>
        <w:rPr>
          <w:rFonts w:hint="eastAsia"/>
        </w:rPr>
        <w:t xml:space="preserve">。但现有研究较少同时刻画共享车辆池、共享充电站容量、碳配额惩罚和车场收益公平之间的联动关系。</w:t>
      </w:r>
    </w:p>
    <w:p>
      <w:pPr>
        <w:pStyle w:val="BodyText"/>
      </w:pPr>
      <w:r>
        <w:rPr>
          <w:rFonts w:hint="eastAsia"/>
        </w:rPr>
        <w:t xml:space="preserve">从需求环境看，实际城市配送存在订单新增、取消和需求变更等动态事件。动态VRP经典研究指出，实时车辆路径需要随新信息滚动更新</w:t>
      </w:r>
      <w:r>
        <w:rPr>
          <w:rFonts w:hint="eastAsia"/>
        </w:rPr>
        <w:t xml:space="preserve">。逆向物流协同配送研究展示了动态路径优化在城市配送中的应用</w:t>
      </w:r>
      <w:r>
        <w:rPr>
          <w:rFonts w:hint="eastAsia"/>
        </w:rPr>
        <w:t xml:space="preserve">。两级车辆路径研究进一步讨论了动态度和时间窗约束</w:t>
      </w:r>
      <w:r>
        <w:rPr>
          <w:rFonts w:hint="eastAsia"/>
        </w:rPr>
        <w:t xml:space="preserve">。动态客户需求下的协同网络设计说明需求扰动会影响配送网络结构</w:t>
      </w:r>
      <w:r>
        <w:rPr>
          <w:rFonts w:hint="eastAsia"/>
        </w:rPr>
        <w:t xml:space="preserve">。周期性优化模型体现了将动态问题分批转化为阶段问题的处理思路</w:t>
      </w:r>
      <w:r>
        <w:rPr>
          <w:rFonts w:hint="eastAsia"/>
        </w:rPr>
        <w:t xml:space="preserve">。中断情景下的取件路径研究说明动态扰动会改变路径可执行性</w:t>
      </w:r>
      <w:r>
        <w:rPr>
          <w:rFonts w:hint="eastAsia"/>
        </w:rPr>
        <w:t xml:space="preserve">。随机需求精确算法研究为需求不确定性下的路径求解提供了参考</w:t>
      </w:r>
      <w:r>
        <w:rPr>
          <w:rFonts w:hint="eastAsia"/>
        </w:rPr>
        <w:t xml:space="preserve">。冷链动态需求研究强调了需求变化对配送路径的影响</w:t>
      </w:r>
      <w:r>
        <w:rPr>
          <w:rFonts w:hint="eastAsia"/>
        </w:rPr>
        <w:t xml:space="preserve">。实时车辆路径调度研究则说明在线调度需要快速更新可行方案</w:t>
      </w:r>
      <w:r>
        <w:rPr>
          <w:rFonts w:hint="eastAsia"/>
        </w:rPr>
        <w:t xml:space="preserve">。然而，在油电混合车队和多车场协同背景下，动态重规划不仅要更新客户集合，还需继承车辆位置、时间、载重、电量、充电站占用和已产生碳排放等状态，否则容易出现路径不可执行或碳配额重复核算问题。</w:t>
      </w:r>
    </w:p>
    <w:p>
      <w:pPr>
        <w:pStyle w:val="BodyText"/>
      </w:pPr>
      <w:r>
        <w:rPr>
          <w:rFonts w:hint="eastAsia"/>
        </w:rPr>
        <w:t xml:space="preserve">综上，现有研究仍存在以下不足：一是混合车队路径优化多以静态需求为前提，较少考虑订单新增、取消和需求变化下的状态继承；二是电动汽车充电侧间接碳排多作为结果统计，较少嵌入车型选择、充电时刻和路径决策；三是多车场协同研究多关注系统成本下降，对车场间收益公平关注不足。基于此，本文围绕"动态城市配送中，时变电网碳强度如何通过充电决策影响混合车队协同调度，同时保证车场收益公平"这一主线展开研究。</w:t>
      </w:r>
    </w:p>
    <w:p>
      <w:pPr>
        <w:pStyle w:val="BodyText"/>
      </w:pPr>
      <w:r>
        <w:rPr>
          <w:rFonts w:hint="eastAsia"/>
        </w:rPr>
        <w:t xml:space="preserve">本文主要贡献如下：1)</w:t>
      </w:r>
      <w:r>
        <w:t xml:space="preserve"> </w:t>
      </w:r>
      <w:r>
        <w:rPr>
          <w:rFonts w:hint="eastAsia"/>
        </w:rPr>
        <w:t xml:space="preserve">构建考虑动态需求、时变电网碳强度和收益公平的协同多车场混合车队路径模型，将共享车辆池、客户跨车场分配、车场间调拨和共享充电站容量纳入统一框架；2)</w:t>
      </w:r>
      <w:r>
        <w:t xml:space="preserve"> </w:t>
      </w:r>
      <w:r>
        <w:rPr>
          <w:rFonts w:hint="eastAsia"/>
        </w:rPr>
        <w:t xml:space="preserve">将电动汽车充电侧间接碳排、碳配额惩罚和分时电网碳强度嵌入车型选择、充电时刻和车场协同决策，使低碳因素进入优化过程而非仅作为事后统计；3)</w:t>
      </w:r>
      <w:r>
        <w:t xml:space="preserve"> </w:t>
      </w:r>
      <w:r>
        <w:rPr>
          <w:rFonts w:hint="eastAsia"/>
        </w:rPr>
        <w:t xml:space="preserve">设计面向动态事件的定量–定时滚动重规划机制，并保留与后续求解算法衔接的状态继承、可行性核验和结果评价接口；4)</w:t>
      </w:r>
      <w:r>
        <w:t xml:space="preserve"> </w:t>
      </w:r>
      <w:r>
        <w:rPr>
          <w:rFonts w:hint="eastAsia"/>
        </w:rPr>
        <w:t xml:space="preserve">通过算法有效性、机制消融、碳强度情景、碳配额敏感性、收益公平阈值敏感性和动态重规划实验验证模型与算法的有效性。</w:t>
      </w:r>
    </w:p>
    <w:bookmarkEnd w:id="9"/>
    <w:bookmarkStart w:id="16" w:name="问题描述及模型建立"/>
    <w:p>
      <w:pPr>
        <w:pStyle w:val="Heading1"/>
      </w:pPr>
      <w:r>
        <w:rPr>
          <w:rFonts w:hint="eastAsia"/>
        </w:rPr>
        <w:t xml:space="preserve">问题描述及模型建立</w:t>
      </w:r>
    </w:p>
    <w:bookmarkStart w:id="10" w:name="问题描述与假设"/>
    <w:p>
      <w:pPr>
        <w:pStyle w:val="Heading2"/>
      </w:pPr>
      <w:r>
        <w:rPr>
          <w:rFonts w:hint="eastAsia"/>
        </w:rPr>
        <w:t xml:space="preserve">问题描述与假设</w:t>
      </w:r>
    </w:p>
    <w:p>
      <w:pPr>
        <w:pStyle w:val="FirstParagraph"/>
      </w:pPr>
      <w:r>
        <w:rPr>
          <w:rFonts w:hint="eastAsia"/>
        </w:rPr>
        <w:t xml:space="preserve">本文研究动态城市配送环境下的协同多车场混合车队路径优化问题。配送网络由车场、客户、共享充电站和道路弧段构成，车辆包括燃油车和电动车两类。客户具有需求量、服务时间和硬时间窗；电动车可在配送途中访问共享充电站进行补能，充电过程服从充电站给定的非线性充电函数；充电产生的间接碳排放由充电时段对应的电网碳强度决定。若系统设置碳排放配额，则实际排放与可用配额之间的差额按照碳交易价格计入成本。配送执行过程中可能出现新增订单、订单取消和需求变化，因此本文采用滚动重规划方式处理动态需求。车辆能耗、碳交易、时变碳强度、非线性充电、协同多车场和收益公平等机制分别在后续模型中给出。</w:t>
      </w:r>
    </w:p>
    <w:p>
      <w:pPr>
        <w:pStyle w:val="BodyText"/>
      </w:pPr>
      <w:r>
        <w:rPr>
          <w:rFonts w:hint="eastAsia"/>
        </w:rPr>
        <w:t xml:space="preserve">在重规划时刻</w:t>
      </w:r>
      <w:r>
        <w:t xml:space="preserve"> </w:t>
      </w:r>
      <m:oMath>
        <m:r>
          <m:t>τ</m:t>
        </m:r>
      </m:oMath>
      <w:r>
        <w:rPr>
          <w:rFonts w:hint="eastAsia"/>
        </w:rPr>
        <w:t xml:space="preserve">，系统只优化尚未执行的配送任务。已经服务的客户、已经行驶的弧段、已经消耗的时间、载重、电量、成本和碳排放均不再调整，而是由执行日志转化为当前车辆状态和累计指标。设</w:t>
      </w:r>
      <w:r>
        <w:t xml:space="preserve"> </w:t>
      </w:r>
      <m:oMath>
        <m:sSup>
          <m:e>
            <m:r>
              <m:t>N</m:t>
            </m:r>
          </m:e>
          <m:sup>
            <m:r>
              <m:t>τ</m:t>
            </m:r>
          </m:sup>
        </m:sSup>
      </m:oMath>
      <w:r>
        <w:t xml:space="preserve"> </w:t>
      </w:r>
      <w:r>
        <w:rPr>
          <w:rFonts w:hint="eastAsia"/>
        </w:rPr>
        <w:t xml:space="preserve">为时刻</w:t>
      </w:r>
      <w:r>
        <w:t xml:space="preserve"> </w:t>
      </w:r>
      <m:oMath>
        <m:r>
          <m:t>τ</m:t>
        </m:r>
      </m:oMath>
      <w:r>
        <w:t xml:space="preserve"> </w:t>
      </w:r>
      <w:r>
        <w:rPr>
          <w:rFonts w:hint="eastAsia"/>
        </w:rPr>
        <w:t xml:space="preserve">的有效待服务客户集合，则动态客户集合按下式更新：</w:t>
      </w:r>
    </w:p>
    <w:p>
      <w:pPr>
        <w:pStyle w:val="BodyText"/>
      </w:pPr>
      <m:oMathPara>
        <m:oMathParaPr>
          <m:jc m:val="center"/>
        </m:oMathParaPr>
        <m:oMath>
          <m:sSup>
            <m:e>
              <m:r>
                <m:t>N</m:t>
              </m:r>
            </m:e>
            <m:sup>
              <m:r>
                <m:t>τ</m:t>
              </m:r>
            </m:sup>
          </m:sSup>
          <m:r>
            <m:rPr>
              <m:sty m:val="p"/>
            </m:rPr>
            <m:t>=</m:t>
          </m:r>
          <m:d>
            <m:dPr>
              <m:begChr m:val="("/>
              <m:sepChr m:val=""/>
              <m:endChr m:val=")"/>
              <m:grow/>
            </m:dPr>
            <m:e>
              <m:sSup>
                <m:e>
                  <m:r>
                    <m:t>N</m:t>
                  </m:r>
                </m:e>
                <m:sup>
                  <m:r>
                    <m:t>τ</m:t>
                  </m:r>
                  <m:r>
                    <m:rPr>
                      <m:sty m:val="p"/>
                    </m:rPr>
                    <m:t>−</m:t>
                  </m:r>
                  <m:r>
                    <m:t>1</m:t>
                  </m:r>
                </m:sup>
              </m:sSup>
              <m:r>
                <m:rPr>
                  <m:sty m:val="p"/>
                </m:rPr>
                <m:t>\</m:t>
              </m:r>
              <m:sSubSup>
                <m:e>
                  <m:r>
                    <m:t>N</m:t>
                  </m:r>
                </m:e>
                <m:sub>
                  <m:r>
                    <m:rPr>
                      <m:sty m:val="p"/>
                    </m:rPr>
                    <m:t>s</m:t>
                  </m:r>
                  <m:r>
                    <m:rPr>
                      <m:sty m:val="p"/>
                    </m:rPr>
                    <m:t>e</m:t>
                  </m:r>
                  <m:r>
                    <m:rPr>
                      <m:sty m:val="p"/>
                    </m:rPr>
                    <m:t>r</m:t>
                  </m:r>
                </m:sub>
                <m:sup>
                  <m:r>
                    <m:t>τ</m:t>
                  </m:r>
                </m:sup>
              </m:sSubSup>
              <m:r>
                <m:rPr>
                  <m:sty m:val="p"/>
                </m:rPr>
                <m:t>\</m:t>
              </m:r>
              <m:sSubSup>
                <m:e>
                  <m:r>
                    <m:t>N</m:t>
                  </m:r>
                </m:e>
                <m:sub>
                  <m:r>
                    <m:rPr>
                      <m:sty m:val="p"/>
                    </m:rPr>
                    <m:t>c</m:t>
                  </m:r>
                  <m:r>
                    <m:rPr>
                      <m:sty m:val="p"/>
                    </m:rPr>
                    <m:t>a</m:t>
                  </m:r>
                  <m:r>
                    <m:rPr>
                      <m:sty m:val="p"/>
                    </m:rPr>
                    <m:t>n</m:t>
                  </m:r>
                </m:sub>
                <m:sup>
                  <m:r>
                    <m:t>τ</m:t>
                  </m:r>
                </m:sup>
              </m:sSubSup>
            </m:e>
          </m:d>
          <m:r>
            <m:rPr>
              <m:sty m:val="p"/>
            </m:rPr>
            <m:t>∪</m:t>
          </m:r>
          <m:sSubSup>
            <m:e>
              <m:r>
                <m:t>N</m:t>
              </m:r>
            </m:e>
            <m:sub>
              <m:r>
                <m:rPr>
                  <m:sty m:val="p"/>
                </m:rPr>
                <m:t>n</m:t>
              </m:r>
              <m:r>
                <m:rPr>
                  <m:sty m:val="p"/>
                </m:rPr>
                <m:t>e</m:t>
              </m:r>
              <m:r>
                <m:rPr>
                  <m:sty m:val="p"/>
                </m:rPr>
                <m:t>w</m:t>
              </m:r>
            </m:sub>
            <m:sup>
              <m:r>
                <m:t>τ</m:t>
              </m:r>
            </m:sup>
          </m:sSubSup>
          <m:r>
            <m:rPr>
              <m:sty m:val="p"/>
            </m:rPr>
            <m:t>.</m:t>
          </m:r>
        </m:oMath>
      </m:oMathPara>
    </w:p>
    <w:p>
      <w:pPr>
        <w:pStyle w:val="FirstParagraph"/>
      </w:pPr>
      <w:r>
        <w:rPr>
          <w:rFonts w:hint="eastAsia"/>
        </w:rPr>
        <w:t xml:space="preserve">其中，</w:t>
      </w:r>
      <m:oMath>
        <m:sSubSup>
          <m:e>
            <m:r>
              <m:t>N</m:t>
            </m:r>
          </m:e>
          <m:sub>
            <m:r>
              <m:rPr>
                <m:sty m:val="p"/>
              </m:rPr>
              <m:t>s</m:t>
            </m:r>
            <m:r>
              <m:rPr>
                <m:sty m:val="p"/>
              </m:rPr>
              <m:t>e</m:t>
            </m:r>
            <m:r>
              <m:rPr>
                <m:sty m:val="p"/>
              </m:rPr>
              <m:t>r</m:t>
            </m:r>
          </m:sub>
          <m:sup>
            <m:r>
              <m:t>τ</m:t>
            </m:r>
          </m:sup>
        </m:sSubSup>
      </m:oMath>
      <w:r>
        <w:t xml:space="preserve">、</w:t>
      </w:r>
      <m:oMath>
        <m:sSubSup>
          <m:e>
            <m:r>
              <m:t>N</m:t>
            </m:r>
          </m:e>
          <m:sub>
            <m:r>
              <m:rPr>
                <m:sty m:val="p"/>
              </m:rPr>
              <m:t>c</m:t>
            </m:r>
            <m:r>
              <m:rPr>
                <m:sty m:val="p"/>
              </m:rPr>
              <m:t>a</m:t>
            </m:r>
            <m:r>
              <m:rPr>
                <m:sty m:val="p"/>
              </m:rPr>
              <m:t>n</m:t>
            </m:r>
          </m:sub>
          <m:sup>
            <m:r>
              <m:t>τ</m:t>
            </m:r>
          </m:sup>
        </m:sSubSup>
      </m:oMath>
      <w:r>
        <w:t xml:space="preserve"> </w:t>
      </w:r>
      <w:r>
        <w:rPr>
          <w:rFonts w:hint="eastAsia"/>
        </w:rPr>
        <w:t xml:space="preserve">和</w:t>
      </w:r>
      <w:r>
        <w:t xml:space="preserve"> </w:t>
      </w:r>
      <m:oMath>
        <m:sSubSup>
          <m:e>
            <m:r>
              <m:t>N</m:t>
            </m:r>
          </m:e>
          <m:sub>
            <m:r>
              <m:rPr>
                <m:sty m:val="p"/>
              </m:rPr>
              <m:t>n</m:t>
            </m:r>
            <m:r>
              <m:rPr>
                <m:sty m:val="p"/>
              </m:rPr>
              <m:t>e</m:t>
            </m:r>
            <m:r>
              <m:rPr>
                <m:sty m:val="p"/>
              </m:rPr>
              <m:t>w</m:t>
            </m:r>
          </m:sub>
          <m:sup>
            <m:r>
              <m:t>τ</m:t>
            </m:r>
          </m:sup>
        </m:sSubSup>
      </m:oMath>
      <w:r>
        <w:t xml:space="preserve"> </w:t>
      </w:r>
      <w:r>
        <w:rPr>
          <w:rFonts w:hint="eastAsia"/>
        </w:rPr>
        <w:t xml:space="preserve">分别表示上一轮已经服务、取消和新增的客户集合。对仍需服务且需求发生变化的客户，当前需求量按式</w:t>
      </w:r>
      <w:r>
        <w:t xml:space="preserve"> </w:t>
      </w:r>
      <w:hyperlink w:anchor="eq:demand_update">
        <w:r>
          <w:rPr>
            <w:rStyle w:val="Hyperlink"/>
          </w:rPr>
          <w:t xml:space="preserve">[eq:demand_update]</w:t>
        </w:r>
      </w:hyperlink>
      <w:r>
        <w:t xml:space="preserve"> </w:t>
      </w:r>
      <w:r>
        <w:rPr>
          <w:rFonts w:hint="eastAsia"/>
        </w:rPr>
        <w:t xml:space="preserve">更新：</w:t>
      </w:r>
    </w:p>
    <w:p>
      <w:pPr>
        <w:pStyle w:val="BodyText"/>
      </w:pPr>
      <m:oMathPara>
        <m:oMathParaPr>
          <m:jc m:val="center"/>
        </m:oMathParaPr>
        <m:oMath>
          <m:sSubSup>
            <m:e>
              <m:r>
                <m:t>q</m:t>
              </m:r>
            </m:e>
            <m:sub>
              <m:r>
                <m:t>i</m:t>
              </m:r>
            </m:sub>
            <m:sup>
              <m:r>
                <m:t>τ</m:t>
              </m:r>
            </m:sup>
          </m:sSubSup>
          <m:r>
            <m:rPr>
              <m:sty m:val="p"/>
            </m:rPr>
            <m:t>=</m:t>
          </m:r>
          <m:d>
            <m:dPr>
              <m:begChr m:val="{"/>
              <m:sepChr m:val=""/>
              <m:endChr m:val=""/>
              <m:grow/>
            </m:dPr>
            <m:e>
              <m:m>
                <m:mPr>
                  <m:baseJc m:val="center"/>
                  <m:plcHide m:val="on"/>
                  <m:mcs>
                    <m:mc>
                      <m:mcPr>
                        <m:mcJc m:val="left"/>
                        <m:count m:val="1"/>
                      </m:mcPr>
                    </m:mc>
                    <m:mc>
                      <m:mcPr>
                        <m:mcJc m:val="left"/>
                        <m:count m:val="1"/>
                      </m:mcPr>
                    </m:mc>
                  </m:mcs>
                </m:mPr>
                <m:mr>
                  <m:e>
                    <m:sSubSup>
                      <m:e>
                        <m:r>
                          <m:t>q</m:t>
                        </m:r>
                      </m:e>
                      <m:sub>
                        <m:r>
                          <m:t>i</m:t>
                        </m:r>
                      </m:sub>
                      <m:sup>
                        <m:r>
                          <m:t>τ</m:t>
                        </m:r>
                        <m:r>
                          <m:rPr>
                            <m:sty m:val="p"/>
                          </m:rPr>
                          <m:t>−</m:t>
                        </m:r>
                        <m:r>
                          <m:t>1</m:t>
                        </m:r>
                      </m:sup>
                    </m:sSubSup>
                    <m:r>
                      <m:rPr>
                        <m:sty m:val="p"/>
                      </m:rPr>
                      <m:t>+</m:t>
                    </m:r>
                    <m:r>
                      <m:rPr>
                        <m:sty m:val="p"/>
                      </m:rPr>
                      <m:t>Δ</m:t>
                    </m:r>
                    <m:sSubSup>
                      <m:e>
                        <m:r>
                          <m:t>q</m:t>
                        </m:r>
                      </m:e>
                      <m:sub>
                        <m:r>
                          <m:t>i</m:t>
                        </m:r>
                      </m:sub>
                      <m:sup>
                        <m:r>
                          <m:t>τ</m:t>
                        </m:r>
                      </m:sup>
                    </m:sSubSup>
                    <m:r>
                      <m:rPr>
                        <m:sty m:val="p"/>
                      </m:rPr>
                      <m:t>,</m:t>
                    </m:r>
                  </m:e>
                  <m:e>
                    <m:r>
                      <m:t>i</m:t>
                    </m:r>
                    <m:r>
                      <m:rPr>
                        <m:sty m:val="p"/>
                      </m:rPr>
                      <m:t>∈</m:t>
                    </m:r>
                    <m:sSup>
                      <m:e>
                        <m:r>
                          <m:t>N</m:t>
                        </m:r>
                      </m:e>
                      <m:sup>
                        <m:r>
                          <m:t>τ</m:t>
                        </m:r>
                        <m:r>
                          <m:rPr>
                            <m:sty m:val="p"/>
                          </m:rPr>
                          <m:t>−</m:t>
                        </m:r>
                        <m:r>
                          <m:t>1</m:t>
                        </m:r>
                      </m:sup>
                    </m:sSup>
                    <m:r>
                      <m:rPr>
                        <m:sty m:val="p"/>
                      </m:rPr>
                      <m:t>\</m:t>
                    </m:r>
                    <m:sSubSup>
                      <m:e>
                        <m:r>
                          <m:t>N</m:t>
                        </m:r>
                      </m:e>
                      <m:sub>
                        <m:r>
                          <m:rPr>
                            <m:sty m:val="p"/>
                          </m:rPr>
                          <m:t>s</m:t>
                        </m:r>
                        <m:r>
                          <m:rPr>
                            <m:sty m:val="p"/>
                          </m:rPr>
                          <m:t>e</m:t>
                        </m:r>
                        <m:r>
                          <m:rPr>
                            <m:sty m:val="p"/>
                          </m:rPr>
                          <m:t>r</m:t>
                        </m:r>
                      </m:sub>
                      <m:sup>
                        <m:r>
                          <m:t>τ</m:t>
                        </m:r>
                      </m:sup>
                    </m:sSubSup>
                    <m:r>
                      <m:rPr>
                        <m:sty m:val="p"/>
                      </m:rPr>
                      <m:t>\</m:t>
                    </m:r>
                    <m:sSubSup>
                      <m:e>
                        <m:r>
                          <m:t>N</m:t>
                        </m:r>
                      </m:e>
                      <m:sub>
                        <m:r>
                          <m:rPr>
                            <m:sty m:val="p"/>
                          </m:rPr>
                          <m:t>c</m:t>
                        </m:r>
                        <m:r>
                          <m:rPr>
                            <m:sty m:val="p"/>
                          </m:rPr>
                          <m:t>a</m:t>
                        </m:r>
                        <m:r>
                          <m:rPr>
                            <m:sty m:val="p"/>
                          </m:rPr>
                          <m:t>n</m:t>
                        </m:r>
                      </m:sub>
                      <m:sup>
                        <m:r>
                          <m:t>τ</m:t>
                        </m:r>
                      </m:sup>
                    </m:sSubSup>
                    <m:r>
                      <m:rPr>
                        <m:sty m:val="p"/>
                      </m:rPr>
                      <m:t>,</m:t>
                    </m:r>
                  </m:e>
                </m:mr>
                <m:mr>
                  <m:e>
                    <m:sSubSup>
                      <m:e>
                        <m:r>
                          <m:t>q</m:t>
                        </m:r>
                      </m:e>
                      <m:sub>
                        <m:r>
                          <m:t>i</m:t>
                        </m:r>
                      </m:sub>
                      <m:sup>
                        <m:r>
                          <m:rPr>
                            <m:sty m:val="p"/>
                          </m:rPr>
                          <m:t>n</m:t>
                        </m:r>
                        <m:r>
                          <m:rPr>
                            <m:sty m:val="p"/>
                          </m:rPr>
                          <m:t>e</m:t>
                        </m:r>
                        <m:r>
                          <m:rPr>
                            <m:sty m:val="p"/>
                          </m:rPr>
                          <m:t>w</m:t>
                        </m:r>
                      </m:sup>
                    </m:sSubSup>
                    <m:r>
                      <m:rPr>
                        <m:sty m:val="p"/>
                      </m:rPr>
                      <m:t>,</m:t>
                    </m:r>
                  </m:e>
                  <m:e>
                    <m:r>
                      <m:t>i</m:t>
                    </m:r>
                    <m:r>
                      <m:rPr>
                        <m:sty m:val="p"/>
                      </m:rPr>
                      <m:t>∈</m:t>
                    </m:r>
                    <m:sSubSup>
                      <m:e>
                        <m:r>
                          <m:t>N</m:t>
                        </m:r>
                      </m:e>
                      <m:sub>
                        <m:r>
                          <m:rPr>
                            <m:sty m:val="p"/>
                          </m:rPr>
                          <m:t>n</m:t>
                        </m:r>
                        <m:r>
                          <m:rPr>
                            <m:sty m:val="p"/>
                          </m:rPr>
                          <m:t>e</m:t>
                        </m:r>
                        <m:r>
                          <m:rPr>
                            <m:sty m:val="p"/>
                          </m:rPr>
                          <m:t>w</m:t>
                        </m:r>
                      </m:sub>
                      <m:sup>
                        <m:r>
                          <m:t>τ</m:t>
                        </m:r>
                      </m:sup>
                    </m:sSubSup>
                    <m:r>
                      <m:rPr>
                        <m:sty m:val="p"/>
                      </m:rPr>
                      <m:t>.</m:t>
                    </m:r>
                  </m:e>
                </m:mr>
              </m:m>
            </m:e>
          </m:d>
        </m:oMath>
      </m:oMathPara>
    </w:p>
    <w:p>
      <w:pPr>
        <w:pStyle w:val="FirstParagraph"/>
      </w:pPr>
      <w:r>
        <w:rPr>
          <w:rFonts w:hint="eastAsia"/>
        </w:rPr>
        <w:t xml:space="preserve">为界定研究范围，提出如下假设：1)</w:t>
      </w:r>
      <w:r>
        <w:t xml:space="preserve"> </w:t>
      </w:r>
      <w:r>
        <w:rPr>
          <w:rFonts w:hint="eastAsia"/>
        </w:rPr>
        <w:t xml:space="preserve">每个有效客户由一辆车一次服务；2)</w:t>
      </w:r>
      <w:r>
        <w:t xml:space="preserve"> </w:t>
      </w:r>
      <w:r>
        <w:rPr>
          <w:rFonts w:hint="eastAsia"/>
        </w:rPr>
        <w:t xml:space="preserve">车辆配送过程中不允许超载；3)</w:t>
      </w:r>
      <w:r>
        <w:t xml:space="preserve"> </w:t>
      </w:r>
      <w:r>
        <w:rPr>
          <w:rFonts w:hint="eastAsia"/>
        </w:rPr>
        <w:t xml:space="preserve">客户时间窗为硬时间窗，车辆可提前到达并等待，但服务开始时间不晚于右时间窗；4)</w:t>
      </w:r>
      <w:r>
        <w:t xml:space="preserve"> </w:t>
      </w:r>
      <w:r>
        <w:rPr>
          <w:rFonts w:hint="eastAsia"/>
        </w:rPr>
        <w:t xml:space="preserve">每辆车从滚动阶段继承位置出发，最终返回指定车场；5)</w:t>
      </w:r>
      <w:r>
        <w:t xml:space="preserve"> </w:t>
      </w:r>
      <w:r>
        <w:rPr>
          <w:rFonts w:hint="eastAsia"/>
        </w:rPr>
        <w:t xml:space="preserve">电动车可在共享充电站进行途中非线性部分补能，充电站同一时段可用充电桩数量有限；6)</w:t>
      </w:r>
      <w:r>
        <w:t xml:space="preserve"> </w:t>
      </w:r>
      <w:r>
        <w:rPr>
          <w:rFonts w:hint="eastAsia"/>
        </w:rPr>
        <w:t xml:space="preserve">燃油车碳排放来自燃油消耗，电动车碳排放来自充电电量与对应时段电网碳强度；7)</w:t>
      </w:r>
      <w:r>
        <w:t xml:space="preserve"> </w:t>
      </w:r>
      <w:r>
        <w:rPr>
          <w:rFonts w:hint="eastAsia"/>
        </w:rPr>
        <w:t xml:space="preserve">客户可由非原归属车场车辆服务，由此产生的跨车场调拨或结算成本计入目标函数；8)</w:t>
      </w:r>
      <w:r>
        <w:t xml:space="preserve"> </w:t>
      </w:r>
      <w:r>
        <w:rPr>
          <w:rFonts w:hint="eastAsia"/>
        </w:rPr>
        <w:t xml:space="preserve">行驶速度和时段电网碳强度作为外生参数，本文不涉及路径–速度联合优化和电源侧发电组成优化；若实验实际使用电源结构数据，则仅在数据预处理阶段计算时段电网碳强度；9)</w:t>
      </w:r>
      <w:r>
        <w:t xml:space="preserve"> </w:t>
      </w:r>
      <w:r>
        <w:rPr>
          <w:rFonts w:hint="eastAsia"/>
        </w:rPr>
        <w:t xml:space="preserve">碳成本采用限额碳交易口径，阶段可用碳配额记为</w:t>
      </w:r>
      <w:r>
        <w:t xml:space="preserve"> </w:t>
      </w:r>
      <m:oMath>
        <m:r>
          <m:t>C</m:t>
        </m:r>
        <m:sSup>
          <m:e>
            <m:r>
              <m:t>E</m:t>
            </m:r>
          </m:e>
          <m:sup>
            <m:r>
              <m:t>τ</m:t>
            </m:r>
          </m:sup>
        </m:sSup>
      </m:oMath>
      <w:r>
        <w:rPr>
          <w:rFonts w:hint="eastAsia"/>
        </w:rPr>
        <w:t xml:space="preserve">，其含义不同于历史已执行排放</w:t>
      </w:r>
      <w:r>
        <w:t xml:space="preserve"> </w:t>
      </w:r>
      <m:oMath>
        <m:sSup>
          <m:e>
            <m:acc>
              <m:accPr>
                <m:chr m:val="‾"/>
              </m:accPr>
              <m:e>
                <m:r>
                  <m:t>E</m:t>
                </m:r>
              </m:e>
            </m:acc>
          </m:e>
          <m:sup>
            <m:r>
              <m:t>τ</m:t>
            </m:r>
          </m:sup>
        </m:sSup>
      </m:oMath>
      <w:r>
        <w:rPr>
          <w:rFonts w:hint="eastAsia"/>
        </w:rPr>
        <w:t xml:space="preserve">；10)</w:t>
      </w:r>
      <w:r>
        <w:t xml:space="preserve"> </w:t>
      </w:r>
      <w:r>
        <w:rPr>
          <w:rFonts w:hint="eastAsia"/>
        </w:rPr>
        <w:t xml:space="preserve">数学模型刻画当前重规划阶段的优化问题，搜索算子、非线性充电构造过程和重规划触发规则在算法章节说明。</w:t>
      </w:r>
    </w:p>
    <w:bookmarkEnd w:id="10"/>
    <w:bookmarkStart w:id="11" w:name="符号说明"/>
    <w:p>
      <w:pPr>
        <w:pStyle w:val="Heading2"/>
      </w:pPr>
      <w:r>
        <w:rPr>
          <w:rFonts w:hint="eastAsia"/>
        </w:rPr>
        <w:t xml:space="preserve">符号说明</w:t>
      </w:r>
    </w:p>
    <w:p>
      <w:pPr>
        <w:pStyle w:val="FirstParagraph"/>
      </w:pPr>
      <w:r>
        <w:rPr>
          <w:rFonts w:hint="eastAsia"/>
        </w:rPr>
        <w:t xml:space="preserve">模型主要符号见表</w:t>
      </w:r>
      <w:r>
        <w:t xml:space="preserve"> </w:t>
      </w:r>
      <w:hyperlink w:anchor="tab:symbols">
        <w:r>
          <w:rPr>
            <w:rStyle w:val="Hyperlink"/>
          </w:rPr>
          <w:t xml:space="preserve">[tab:symbols]</w:t>
        </w:r>
      </w:hyperlink>
      <w:r>
        <w:rPr>
          <w:rFonts w:hint="eastAsia"/>
        </w:rPr>
        <w:t xml:space="preserve">。为保持正文可读性，车辆能耗中的物理常数和燃油折算系数在表中合并说明；所有成本均以</w:t>
      </w:r>
      <w:r>
        <w:t xml:space="preserve"> GBP </w:t>
      </w:r>
      <w:r>
        <w:rPr>
          <w:rFonts w:hint="eastAsia"/>
        </w:rPr>
        <w:t xml:space="preserve">计量，电网碳强度单位为</w:t>
      </w:r>
      <w:r>
        <w:t xml:space="preserve"> kgCO</w:t>
      </w:r>
      <m:oMath>
        <m:sSub>
          <m:e>
            <m:r>
              <m:t>​</m:t>
            </m:r>
          </m:e>
          <m:sub>
            <m:r>
              <m:t>2</m:t>
            </m:r>
          </m:sub>
        </m:sSub>
      </m:oMath>
      <w:r>
        <w:t xml:space="preserve">/kWh。</w:t>
      </w:r>
    </w:p>
    <w:p>
      <w:pPr>
        <w:pStyle w:val="BodyText"/>
      </w:pPr>
      <w:r>
        <w:t xml:space="preserve">@p</w:t>
      </w:r>
      <w:r>
        <w:t xml:space="preserve">0.20</w:t>
      </w:r>
      <w:r>
        <w:t xml:space="preserve">p</w:t>
      </w:r>
      <w:r>
        <w:t xml:space="preserve">0.74</w:t>
      </w:r>
      <w:r>
        <w:t xml:space="preserve">@</w:t>
      </w:r>
      <w:r>
        <w:t xml:space="preserve"> </w:t>
      </w:r>
      <m:oMath>
        <m:r>
          <m:t>τ</m:t>
        </m:r>
        <m:r>
          <m:rPr>
            <m:sty m:val="p"/>
          </m:rPr>
          <m:t>,</m:t>
        </m:r>
        <m:r>
          <m:t>t</m:t>
        </m:r>
      </m:oMath>
      <w:r>
        <w:t xml:space="preserve"> </w:t>
      </w:r>
      <w:r>
        <w:t xml:space="preserve">&amp; </w:t>
      </w:r>
      <w:r>
        <w:rPr>
          <w:rFonts w:hint="eastAsia"/>
        </w:rPr>
        <w:t xml:space="preserve">滚动重规划时刻和离散充电时段索引</w:t>
      </w:r>
      <w:r>
        <w:br/>
      </w:r>
      <m:oMath>
        <m:r>
          <m:t>i</m:t>
        </m:r>
        <m:r>
          <m:rPr>
            <m:sty m:val="p"/>
          </m:rPr>
          <m:t>,</m:t>
        </m:r>
        <m:r>
          <m:t>j</m:t>
        </m:r>
        <m:r>
          <m:rPr>
            <m:sty m:val="p"/>
          </m:rPr>
          <m:t>,</m:t>
        </m:r>
        <m:r>
          <m:t>k</m:t>
        </m:r>
        <m:r>
          <m:rPr>
            <m:sty m:val="p"/>
          </m:rPr>
          <m:t>,</m:t>
        </m:r>
        <m:r>
          <m:t>d</m:t>
        </m:r>
        <m:r>
          <m:rPr>
            <m:sty m:val="p"/>
          </m:rPr>
          <m:t>,</m:t>
        </m:r>
        <m:r>
          <m:t>s</m:t>
        </m:r>
      </m:oMath>
      <w:r>
        <w:t xml:space="preserve"> </w:t>
      </w:r>
      <w:r>
        <w:t xml:space="preserve">&amp; </w:t>
      </w:r>
      <w:r>
        <w:rPr>
          <w:rFonts w:hint="eastAsia"/>
        </w:rPr>
        <w:t xml:space="preserve">节点、车辆、车场和充电站索引</w:t>
      </w:r>
      <w:r>
        <w:br/>
      </w:r>
      <m:oMath>
        <m:r>
          <m:t>D</m:t>
        </m:r>
        <m:r>
          <m:rPr>
            <m:sty m:val="p"/>
          </m:rPr>
          <m:t>,</m:t>
        </m:r>
        <m:sSup>
          <m:e>
            <m:r>
              <m:t>N</m:t>
            </m:r>
          </m:e>
          <m:sup>
            <m:r>
              <m:t>τ</m:t>
            </m:r>
          </m:sup>
        </m:sSup>
        <m:r>
          <m:rPr>
            <m:sty m:val="p"/>
          </m:rPr>
          <m:t>,</m:t>
        </m:r>
        <m:r>
          <m:t>S</m:t>
        </m:r>
      </m:oMath>
      <w:r>
        <w:t xml:space="preserve"> </w:t>
      </w:r>
      <w:r>
        <w:t xml:space="preserve">&amp; </w:t>
      </w:r>
      <w:r>
        <w:rPr>
          <w:rFonts w:hint="eastAsia"/>
        </w:rPr>
        <w:t xml:space="preserve">车场集合、时刻</w:t>
      </w:r>
      <w:r>
        <w:t xml:space="preserve"> </w:t>
      </w:r>
      <m:oMath>
        <m:r>
          <m:t>τ</m:t>
        </m:r>
      </m:oMath>
      <w:r>
        <w:t xml:space="preserve"> </w:t>
      </w:r>
      <w:r>
        <w:rPr>
          <w:rFonts w:hint="eastAsia"/>
        </w:rPr>
        <w:t xml:space="preserve">的有效待服务客户集合和共享充电站集合</w:t>
      </w:r>
      <w:r>
        <w:br/>
      </w:r>
      <m:oMath>
        <m:sSup>
          <m:e>
            <m:r>
              <m:t>K</m:t>
            </m:r>
          </m:e>
          <m:sup>
            <m:r>
              <m:t>τ</m:t>
            </m:r>
          </m:sup>
        </m:sSup>
        <m:r>
          <m:rPr>
            <m:sty m:val="p"/>
          </m:rPr>
          <m:t>,</m:t>
        </m:r>
        <m:sSup>
          <m:e>
            <m:r>
              <m:t>K</m:t>
            </m:r>
          </m:e>
          <m:sup>
            <m:r>
              <m:t>g</m:t>
            </m:r>
            <m:r>
              <m:rPr>
                <m:sty m:val="p"/>
              </m:rPr>
              <m:t>,</m:t>
            </m:r>
            <m:r>
              <m:t>τ</m:t>
            </m:r>
          </m:sup>
        </m:sSup>
        <m:r>
          <m:rPr>
            <m:sty m:val="p"/>
          </m:rPr>
          <m:t>,</m:t>
        </m:r>
        <m:sSup>
          <m:e>
            <m:r>
              <m:t>K</m:t>
            </m:r>
          </m:e>
          <m:sup>
            <m:r>
              <m:t>e</m:t>
            </m:r>
            <m:r>
              <m:rPr>
                <m:sty m:val="p"/>
              </m:rPr>
              <m:t>,</m:t>
            </m:r>
            <m:r>
              <m:t>τ</m:t>
            </m:r>
          </m:sup>
        </m:sSup>
        <m:r>
          <m:rPr>
            <m:sty m:val="p"/>
          </m:rPr>
          <m:t>,</m:t>
        </m:r>
        <m:sSubSup>
          <m:e>
            <m:r>
              <m:t>K</m:t>
            </m:r>
          </m:e>
          <m:sub>
            <m:r>
              <m:t>d</m:t>
            </m:r>
          </m:sub>
          <m:sup>
            <m:r>
              <m:t>τ</m:t>
            </m:r>
          </m:sup>
        </m:sSubSup>
      </m:oMath>
      <w:r>
        <w:t xml:space="preserve"> </w:t>
      </w:r>
      <w:r>
        <w:t xml:space="preserve">&amp; </w:t>
      </w:r>
      <w:r>
        <w:rPr>
          <w:rFonts w:hint="eastAsia"/>
        </w:rPr>
        <w:t xml:space="preserve">可用车辆集合、燃油车集合、电动车集合以及车场</w:t>
      </w:r>
      <w:r>
        <w:t xml:space="preserve"> </w:t>
      </w:r>
      <m:oMath>
        <m:r>
          <m:t>d</m:t>
        </m:r>
      </m:oMath>
      <w:r>
        <w:t xml:space="preserve"> </w:t>
      </w:r>
      <w:r>
        <w:rPr>
          <w:rFonts w:hint="eastAsia"/>
        </w:rPr>
        <w:t xml:space="preserve">当前可调用车辆集合</w:t>
      </w:r>
      <w:r>
        <w:br/>
      </w:r>
      <m:oMath>
        <m:r>
          <m:t>T</m:t>
        </m:r>
      </m:oMath>
      <w:r>
        <w:t xml:space="preserve"> </w:t>
      </w:r>
      <w:r>
        <w:t xml:space="preserve">&amp; </w:t>
      </w:r>
      <w:r>
        <w:rPr>
          <w:rFonts w:hint="eastAsia"/>
        </w:rPr>
        <w:t xml:space="preserve">离散充电时段集合</w:t>
      </w:r>
      <w:r>
        <w:br/>
      </w:r>
      <m:oMath>
        <m:sSubSup>
          <m:e>
            <m:r>
              <m:t>V</m:t>
            </m:r>
          </m:e>
          <m:sub>
            <m:r>
              <m:t>k</m:t>
            </m:r>
          </m:sub>
          <m:sup>
            <m:r>
              <m:t>τ</m:t>
            </m:r>
          </m:sup>
        </m:sSubSup>
        <m:r>
          <m:rPr>
            <m:sty m:val="p"/>
          </m:rPr>
          <m:t>,</m:t>
        </m:r>
        <m:sSubSup>
          <m:e>
            <m:r>
              <m:rPr>
                <m:scr m:val="script"/>
                <m:sty m:val="p"/>
              </m:rPr>
              <m:t>A</m:t>
            </m:r>
          </m:e>
          <m:sub>
            <m:r>
              <m:t>k</m:t>
            </m:r>
          </m:sub>
          <m:sup>
            <m:r>
              <m:t>τ</m:t>
            </m:r>
          </m:sup>
        </m:sSubSup>
      </m:oMath>
      <w:r>
        <w:t xml:space="preserve"> </w:t>
      </w:r>
      <w:r>
        <w:t xml:space="preserve">&amp; </w:t>
      </w:r>
      <w:r>
        <w:rPr>
          <w:rFonts w:hint="eastAsia"/>
        </w:rPr>
        <w:t xml:space="preserve">车辆</w:t>
      </w:r>
      <w:r>
        <w:t xml:space="preserve"> </w:t>
      </w:r>
      <m:oMath>
        <m:r>
          <m:t>k</m:t>
        </m:r>
      </m:oMath>
      <w:r>
        <w:t xml:space="preserve"> </w:t>
      </w:r>
      <w:r>
        <w:rPr>
          <w:rFonts w:hint="eastAsia"/>
        </w:rPr>
        <w:t xml:space="preserve">在时刻</w:t>
      </w:r>
      <w:r>
        <w:t xml:space="preserve"> </w:t>
      </w:r>
      <m:oMath>
        <m:r>
          <m:t>τ</m:t>
        </m:r>
      </m:oMath>
      <w:r>
        <w:t xml:space="preserve"> </w:t>
      </w:r>
      <w:r>
        <w:rPr>
          <w:rFonts w:hint="eastAsia"/>
        </w:rPr>
        <w:t xml:space="preserve">可访问节点集合和可行弧集合</w:t>
      </w:r>
      <w:r>
        <w:br/>
      </w:r>
      <m:oMath>
        <m:sSubSup>
          <m:e>
            <m:r>
              <m:t>o</m:t>
            </m:r>
          </m:e>
          <m:sub>
            <m:r>
              <m:t>k</m:t>
            </m:r>
          </m:sub>
          <m:sup>
            <m:r>
              <m:t>τ</m:t>
            </m:r>
          </m:sup>
        </m:sSubSup>
        <m:r>
          <m:rPr>
            <m:sty m:val="p"/>
          </m:rPr>
          <m:t>,</m:t>
        </m:r>
        <m:sSub>
          <m:e>
            <m:r>
              <m:t>h</m:t>
            </m:r>
          </m:e>
          <m:sub>
            <m:r>
              <m:t>k</m:t>
            </m:r>
          </m:sub>
        </m:sSub>
        <m:r>
          <m:rPr>
            <m:sty m:val="p"/>
          </m:rPr>
          <m:t>,</m:t>
        </m:r>
        <m:sSubSup>
          <m:e>
            <m:r>
              <m:t>d</m:t>
            </m:r>
          </m:e>
          <m:sub>
            <m:r>
              <m:t>i</m:t>
            </m:r>
          </m:sub>
          <m:sup>
            <m:r>
              <m:t>0</m:t>
            </m:r>
          </m:sup>
        </m:sSubSup>
      </m:oMath>
      <w:r>
        <w:t xml:space="preserve"> </w:t>
      </w:r>
      <w:r>
        <w:t xml:space="preserve">&amp; </w:t>
      </w:r>
      <w:r>
        <w:rPr>
          <w:rFonts w:hint="eastAsia"/>
        </w:rPr>
        <w:t xml:space="preserve">车辆</w:t>
      </w:r>
      <w:r>
        <w:t xml:space="preserve"> </w:t>
      </w:r>
      <m:oMath>
        <m:r>
          <m:t>k</m:t>
        </m:r>
      </m:oMath>
      <w:r>
        <w:t xml:space="preserve"> </w:t>
      </w:r>
      <w:r>
        <w:rPr>
          <w:rFonts w:hint="eastAsia"/>
        </w:rPr>
        <w:t xml:space="preserve">的当前继承位置、最终返回车场和客户</w:t>
      </w:r>
      <w:r>
        <w:t xml:space="preserve"> </w:t>
      </w:r>
      <m:oMath>
        <m:r>
          <m:t>i</m:t>
        </m:r>
      </m:oMath>
      <w:r>
        <w:t xml:space="preserve"> </w:t>
      </w:r>
      <w:r>
        <w:rPr>
          <w:rFonts w:hint="eastAsia"/>
        </w:rPr>
        <w:t xml:space="preserve">的原归属车场</w:t>
      </w:r>
      <w:r>
        <w:br/>
      </w:r>
      <m:oMath>
        <m:sSubSup>
          <m:e>
            <m:r>
              <m:t>q</m:t>
            </m:r>
          </m:e>
          <m:sub>
            <m:r>
              <m:t>i</m:t>
            </m:r>
          </m:sub>
          <m:sup>
            <m:r>
              <m:t>τ</m:t>
            </m:r>
          </m:sup>
        </m:sSubSup>
        <m:r>
          <m:rPr>
            <m:sty m:val="p"/>
          </m:rPr>
          <m:t>,</m:t>
        </m:r>
        <m:r>
          <m:rPr>
            <m:sty m:val="p"/>
          </m:rPr>
          <m:t>Δ</m:t>
        </m:r>
        <m:sSubSup>
          <m:e>
            <m:r>
              <m:t>q</m:t>
            </m:r>
          </m:e>
          <m:sub>
            <m:r>
              <m:t>i</m:t>
            </m:r>
          </m:sub>
          <m:sup>
            <m:r>
              <m:t>τ</m:t>
            </m:r>
          </m:sup>
        </m:sSubSup>
        <m:r>
          <m:rPr>
            <m:sty m:val="p"/>
          </m:rPr>
          <m:t>,</m:t>
        </m:r>
        <m:sSub>
          <m:e>
            <m:r>
              <m:t>R</m:t>
            </m:r>
          </m:e>
          <m:sub>
            <m:r>
              <m:t>i</m:t>
            </m:r>
          </m:sub>
        </m:sSub>
      </m:oMath>
      <w:r>
        <w:t xml:space="preserve"> </w:t>
      </w:r>
      <w:r>
        <w:t xml:space="preserve">&amp; </w:t>
      </w:r>
      <w:r>
        <w:rPr>
          <w:rFonts w:hint="eastAsia"/>
        </w:rPr>
        <w:t xml:space="preserve">客户</w:t>
      </w:r>
      <w:r>
        <w:t xml:space="preserve"> </w:t>
      </w:r>
      <m:oMath>
        <m:r>
          <m:t>i</m:t>
        </m:r>
      </m:oMath>
      <w:r>
        <w:t xml:space="preserve"> </w:t>
      </w:r>
      <w:r>
        <w:rPr>
          <w:rFonts w:hint="eastAsia"/>
        </w:rPr>
        <w:t xml:space="preserve">的当前需求量、需求变化量和服务收入</w:t>
      </w:r>
      <w:r>
        <w:br/>
      </w:r>
      <m:oMath>
        <m:sSub>
          <m:e>
            <m:r>
              <m:t>s</m:t>
            </m:r>
          </m:e>
          <m:sub>
            <m:r>
              <m:t>i</m:t>
            </m:r>
          </m:sub>
        </m:sSub>
        <m:r>
          <m:rPr>
            <m:sty m:val="p"/>
          </m:rPr>
          <m:t>,</m:t>
        </m:r>
        <m:r>
          <m:rPr>
            <m:sty m:val="p"/>
          </m:rPr>
          <m:t>[</m:t>
        </m:r>
        <m:sSub>
          <m:e>
            <m:r>
              <m:t>e</m:t>
            </m:r>
          </m:e>
          <m:sub>
            <m:r>
              <m:t>i</m:t>
            </m:r>
          </m:sub>
        </m:sSub>
        <m:r>
          <m:rPr>
            <m:sty m:val="p"/>
          </m:rPr>
          <m:t>,</m:t>
        </m:r>
        <m:sSub>
          <m:e>
            <m:r>
              <m:t>l</m:t>
            </m:r>
          </m:e>
          <m:sub>
            <m:r>
              <m:t>i</m:t>
            </m:r>
          </m:sub>
        </m:sSub>
        <m:r>
          <m:rPr>
            <m:sty m:val="p"/>
          </m:rPr>
          <m:t>]</m:t>
        </m:r>
      </m:oMath>
      <w:r>
        <w:t xml:space="preserve"> </w:t>
      </w:r>
      <w:r>
        <w:t xml:space="preserve">&amp; </w:t>
      </w:r>
      <w:r>
        <w:rPr>
          <w:rFonts w:hint="eastAsia"/>
        </w:rPr>
        <w:t xml:space="preserve">客户</w:t>
      </w:r>
      <w:r>
        <w:t xml:space="preserve"> </w:t>
      </w:r>
      <m:oMath>
        <m:r>
          <m:t>i</m:t>
        </m:r>
      </m:oMath>
      <w:r>
        <w:t xml:space="preserve"> </w:t>
      </w:r>
      <w:r>
        <w:rPr>
          <w:rFonts w:hint="eastAsia"/>
        </w:rPr>
        <w:t xml:space="preserve">的服务时间和服务时间窗，车场和充电站服务时间取</w:t>
      </w:r>
      <w:r>
        <w:t xml:space="preserve"> 0</w:t>
      </w:r>
      <w:r>
        <w:br/>
      </w:r>
      <m:oMath>
        <m:sSub>
          <m:e>
            <m:r>
              <m:t>d</m:t>
            </m:r>
          </m:e>
          <m:sub>
            <m:r>
              <m:t>i</m:t>
            </m:r>
            <m:r>
              <m:t>j</m:t>
            </m:r>
          </m:sub>
        </m:sSub>
        <m:r>
          <m:rPr>
            <m:sty m:val="p"/>
          </m:rPr>
          <m:t>,</m:t>
        </m:r>
        <m:sSubSup>
          <m:e>
            <m:r>
              <m:t>v</m:t>
            </m:r>
          </m:e>
          <m:sub>
            <m:r>
              <m:t>i</m:t>
            </m:r>
            <m:r>
              <m:t>j</m:t>
            </m:r>
          </m:sub>
          <m:sup>
            <m:r>
              <m:t>τ</m:t>
            </m:r>
          </m:sup>
        </m:sSubSup>
      </m:oMath>
      <w:r>
        <w:t xml:space="preserve"> </w:t>
      </w:r>
      <w:r>
        <w:t xml:space="preserve">&amp; </w:t>
      </w:r>
      <w:r>
        <w:rPr>
          <w:rFonts w:hint="eastAsia"/>
        </w:rPr>
        <w:t xml:space="preserve">弧</w:t>
      </w:r>
      <w:r>
        <w:t xml:space="preserve"> </w:t>
      </w:r>
      <m:oMath>
        <m:r>
          <m:rPr>
            <m:sty m:val="p"/>
          </m:rPr>
          <m:t>(</m:t>
        </m:r>
        <m:r>
          <m:t>i</m:t>
        </m:r>
        <m:r>
          <m:rPr>
            <m:sty m:val="p"/>
          </m:rPr>
          <m:t>,</m:t>
        </m:r>
        <m:r>
          <m:t>j</m:t>
        </m:r>
        <m:r>
          <m:rPr>
            <m:sty m:val="p"/>
          </m:rPr>
          <m:t>)</m:t>
        </m:r>
      </m:oMath>
      <w:r>
        <w:t xml:space="preserve"> </w:t>
      </w:r>
      <w:r>
        <w:rPr>
          <w:rFonts w:hint="eastAsia"/>
        </w:rPr>
        <w:t xml:space="preserve">的距离和阶段</w:t>
      </w:r>
      <w:r>
        <w:t xml:space="preserve"> </w:t>
      </w:r>
      <m:oMath>
        <m:r>
          <m:t>τ</m:t>
        </m:r>
      </m:oMath>
      <w:r>
        <w:t xml:space="preserve"> </w:t>
      </w:r>
      <w:r>
        <w:rPr>
          <w:rFonts w:hint="eastAsia"/>
        </w:rPr>
        <w:t xml:space="preserve">给定行驶速度</w:t>
      </w:r>
      <w:r>
        <w:br/>
      </w:r>
      <m:oMath>
        <m:sSub>
          <m:e>
            <m:r>
              <m:t>Q</m:t>
            </m:r>
          </m:e>
          <m:sub>
            <m:r>
              <m:t>k</m:t>
            </m:r>
          </m:sub>
        </m:sSub>
        <m:r>
          <m:rPr>
            <m:sty m:val="p"/>
          </m:rPr>
          <m:t>,</m:t>
        </m:r>
        <m:sSubSup>
          <m:e>
            <m:r>
              <m:t>L</m:t>
            </m:r>
          </m:e>
          <m:sub>
            <m:r>
              <m:t>k</m:t>
            </m:r>
          </m:sub>
          <m:sup>
            <m:r>
              <m:t>τ</m:t>
            </m:r>
          </m:sup>
        </m:sSubSup>
        <m:r>
          <m:rPr>
            <m:sty m:val="p"/>
          </m:rPr>
          <m:t>,</m:t>
        </m:r>
        <m:sSub>
          <m:e>
            <m:r>
              <m:t>H</m:t>
            </m:r>
          </m:e>
          <m:sub>
            <m:r>
              <m:t>k</m:t>
            </m:r>
          </m:sub>
        </m:sSub>
      </m:oMath>
      <w:r>
        <w:t xml:space="preserve"> </w:t>
      </w:r>
      <w:r>
        <w:t xml:space="preserve">&amp; </w:t>
      </w:r>
      <w:r>
        <w:rPr>
          <w:rFonts w:hint="eastAsia"/>
        </w:rPr>
        <w:t xml:space="preserve">车辆</w:t>
      </w:r>
      <w:r>
        <w:t xml:space="preserve"> </w:t>
      </w:r>
      <m:oMath>
        <m:r>
          <m:t>k</m:t>
        </m:r>
      </m:oMath>
      <w:r>
        <w:t xml:space="preserve"> </w:t>
      </w:r>
      <w:r>
        <w:rPr>
          <w:rFonts w:hint="eastAsia"/>
        </w:rPr>
        <w:t xml:space="preserve">的载重容量、当前剩余载重能力和阶段最长工作时间</w:t>
      </w:r>
      <w:r>
        <w:br/>
      </w:r>
      <m:oMath>
        <m:sSub>
          <m:e>
            <m:r>
              <m:t>B</m:t>
            </m:r>
          </m:e>
          <m:sub>
            <m:r>
              <m:t>k</m:t>
            </m:r>
          </m:sub>
        </m:sSub>
        <m:r>
          <m:rPr>
            <m:sty m:val="p"/>
          </m:rPr>
          <m:t>,</m:t>
        </m:r>
        <m:sSub>
          <m:e>
            <m:bar>
              <m:barPr>
                <m:pos m:val="bot"/>
              </m:barPr>
              <m:e>
                <m:r>
                  <m:t>B</m:t>
                </m:r>
              </m:e>
            </m:bar>
          </m:e>
          <m:sub>
            <m:r>
              <m:t>k</m:t>
            </m:r>
          </m:sub>
        </m:sSub>
        <m:r>
          <m:rPr>
            <m:sty m:val="p"/>
          </m:rPr>
          <m:t>,</m:t>
        </m:r>
        <m:sSubSup>
          <m:e>
            <m:acc>
              <m:accPr>
                <m:chr m:val="‾"/>
              </m:accPr>
              <m:e>
                <m:r>
                  <m:t>b</m:t>
                </m:r>
              </m:e>
            </m:acc>
          </m:e>
          <m:sub>
            <m:r>
              <m:t>k</m:t>
            </m:r>
          </m:sub>
          <m:sup>
            <m:r>
              <m:t>τ</m:t>
            </m:r>
          </m:sup>
        </m:sSubSup>
      </m:oMath>
      <w:r>
        <w:t xml:space="preserve"> </w:t>
      </w:r>
      <w:r>
        <w:t xml:space="preserve">&amp; </w:t>
      </w:r>
      <w:r>
        <w:rPr>
          <w:rFonts w:hint="eastAsia"/>
        </w:rPr>
        <w:t xml:space="preserve">电动车</w:t>
      </w:r>
      <w:r>
        <w:t xml:space="preserve"> </w:t>
      </w:r>
      <m:oMath>
        <m:r>
          <m:t>k</m:t>
        </m:r>
      </m:oMath>
      <w:r>
        <w:t xml:space="preserve"> </w:t>
      </w:r>
      <w:r>
        <w:rPr>
          <w:rFonts w:hint="eastAsia"/>
        </w:rPr>
        <w:t xml:space="preserve">的电池容量、最低安全电量和当前剩余电量</w:t>
      </w:r>
      <w:r>
        <w:br/>
      </w:r>
      <m:oMath>
        <m:sSubSup>
          <m:e>
            <m:acc>
              <m:accPr>
                <m:chr m:val="‾"/>
              </m:accPr>
              <m:e>
                <m:r>
                  <m:t>a</m:t>
                </m:r>
              </m:e>
            </m:acc>
          </m:e>
          <m:sub>
            <m:r>
              <m:t>k</m:t>
            </m:r>
          </m:sub>
          <m:sup>
            <m:r>
              <m:t>τ</m:t>
            </m:r>
          </m:sup>
        </m:sSubSup>
      </m:oMath>
      <w:r>
        <w:t xml:space="preserve"> </w:t>
      </w:r>
      <w:r>
        <w:t xml:space="preserve">&amp; </w:t>
      </w:r>
      <w:r>
        <w:rPr>
          <w:rFonts w:hint="eastAsia"/>
        </w:rPr>
        <w:t xml:space="preserve">车辆</w:t>
      </w:r>
      <w:r>
        <w:t xml:space="preserve"> </w:t>
      </w:r>
      <m:oMath>
        <m:r>
          <m:t>k</m:t>
        </m:r>
      </m:oMath>
      <w:r>
        <w:t xml:space="preserve"> </w:t>
      </w:r>
      <w:r>
        <w:rPr>
          <w:rFonts w:hint="eastAsia"/>
        </w:rPr>
        <w:t xml:space="preserve">在时刻</w:t>
      </w:r>
      <w:r>
        <w:t xml:space="preserve"> </w:t>
      </w:r>
      <m:oMath>
        <m:r>
          <m:t>τ</m:t>
        </m:r>
      </m:oMath>
      <w:r>
        <w:t xml:space="preserve"> </w:t>
      </w:r>
      <w:r>
        <w:rPr>
          <w:rFonts w:hint="eastAsia"/>
        </w:rPr>
        <w:t xml:space="preserve">的当前时间</w:t>
      </w:r>
      <w:r>
        <w:br/>
      </w:r>
      <m:oMath>
        <m:sSub>
          <m:e>
            <m:r>
              <m:rPr>
                <m:sty m:val="p"/>
              </m:rPr>
              <m:t>Δ</m:t>
            </m:r>
          </m:e>
          <m:sub>
            <m:r>
              <m:t>t</m:t>
            </m:r>
          </m:sub>
        </m:sSub>
        <m:r>
          <m:rPr>
            <m:sty m:val="p"/>
          </m:rPr>
          <m:t>,</m:t>
        </m:r>
        <m:r>
          <m:rPr>
            <m:sty m:val="p"/>
          </m:rPr>
          <m:t>[</m:t>
        </m:r>
        <m:sSub>
          <m:e>
            <m:bar>
              <m:barPr>
                <m:pos m:val="bot"/>
              </m:barPr>
              <m:e>
                <m:r>
                  <m:t>T</m:t>
                </m:r>
              </m:e>
            </m:bar>
          </m:e>
          <m:sub>
            <m:r>
              <m:t>t</m:t>
            </m:r>
          </m:sub>
        </m:sSub>
        <m:r>
          <m:rPr>
            <m:sty m:val="p"/>
          </m:rPr>
          <m:t>,</m:t>
        </m:r>
        <m:sSub>
          <m:e>
            <m:bar>
              <m:barPr>
                <m:pos m:val="top"/>
              </m:barPr>
              <m:e>
                <m:r>
                  <m:t>T</m:t>
                </m:r>
              </m:e>
            </m:bar>
          </m:e>
          <m:sub>
            <m:r>
              <m:t>t</m:t>
            </m:r>
          </m:sub>
        </m:sSub>
        <m:r>
          <m:rPr>
            <m:sty m:val="p"/>
          </m:rPr>
          <m:t>)</m:t>
        </m:r>
      </m:oMath>
      <w:r>
        <w:t xml:space="preserve"> </w:t>
      </w:r>
      <w:r>
        <w:t xml:space="preserve">&amp; </w:t>
      </w:r>
      <w:r>
        <w:rPr>
          <w:rFonts w:hint="eastAsia"/>
        </w:rPr>
        <w:t xml:space="preserve">充电时段</w:t>
      </w:r>
      <w:r>
        <w:t xml:space="preserve"> </w:t>
      </w:r>
      <m:oMath>
        <m:r>
          <m:t>t</m:t>
        </m:r>
      </m:oMath>
      <w:r>
        <w:t xml:space="preserve"> </w:t>
      </w:r>
      <w:r>
        <w:rPr>
          <w:rFonts w:hint="eastAsia"/>
        </w:rPr>
        <w:t xml:space="preserve">的长度及其对应时间区间</w:t>
      </w:r>
      <w:r>
        <w:br/>
      </w:r>
      <m:oMath>
        <m:sSub>
          <m:e>
            <m:r>
              <m:t>C</m:t>
            </m:r>
          </m:e>
          <m:sub>
            <m:r>
              <m:t>s</m:t>
            </m:r>
          </m:sub>
        </m:sSub>
        <m:r>
          <m:rPr>
            <m:sty m:val="p"/>
          </m:rPr>
          <m:t>,</m:t>
        </m:r>
        <m:sSub>
          <m:e>
            <m:r>
              <m:t>ϕ</m:t>
            </m:r>
          </m:e>
          <m:sub>
            <m:r>
              <m:t>s</m:t>
            </m:r>
          </m:sub>
        </m:sSub>
        <m:r>
          <m:rPr>
            <m:sty m:val="p"/>
          </m:rPr>
          <m:t>(</m:t>
        </m:r>
        <m:r>
          <m:rPr>
            <m:sty m:val="p"/>
          </m:rPr>
          <m:t>⋅</m:t>
        </m:r>
        <m:r>
          <m:rPr>
            <m:sty m:val="p"/>
          </m:rPr>
          <m:t>)</m:t>
        </m:r>
        <m:r>
          <m:rPr>
            <m:sty m:val="p"/>
          </m:rPr>
          <m:t>,</m:t>
        </m:r>
        <m:sSubSup>
          <m:e>
            <m:r>
              <m:t>δ</m:t>
            </m:r>
          </m:e>
          <m:sub>
            <m:r>
              <m:t>s</m:t>
            </m:r>
            <m:r>
              <m:t>k</m:t>
            </m:r>
          </m:sub>
          <m:sup>
            <m:r>
              <m:t>τ</m:t>
            </m:r>
          </m:sup>
        </m:sSubSup>
      </m:oMath>
      <w:r>
        <w:t xml:space="preserve"> </w:t>
      </w:r>
      <w:r>
        <w:t xml:space="preserve">&amp; </w:t>
      </w:r>
      <w:r>
        <w:rPr>
          <w:rFonts w:hint="eastAsia"/>
        </w:rPr>
        <w:t xml:space="preserve">充电站</w:t>
      </w:r>
      <w:r>
        <w:t xml:space="preserve"> </w:t>
      </w:r>
      <m:oMath>
        <m:r>
          <m:t>s</m:t>
        </m:r>
      </m:oMath>
      <w:r>
        <w:t xml:space="preserve"> </w:t>
      </w:r>
      <w:r>
        <w:rPr>
          <w:rFonts w:hint="eastAsia"/>
        </w:rPr>
        <w:t xml:space="preserve">的可用充电桩数量、非线性充电函数和起点放行参数；若车辆</w:t>
      </w:r>
      <w:r>
        <w:t xml:space="preserve"> </w:t>
      </w:r>
      <m:oMath>
        <m:r>
          <m:t>k</m:t>
        </m:r>
      </m:oMath>
      <w:r>
        <w:t xml:space="preserve"> </w:t>
      </w:r>
      <w:r>
        <w:rPr>
          <w:rFonts w:hint="eastAsia"/>
        </w:rPr>
        <w:t xml:space="preserve">在阶段</w:t>
      </w:r>
      <w:r>
        <w:t xml:space="preserve"> </w:t>
      </w:r>
      <m:oMath>
        <m:r>
          <m:t>τ</m:t>
        </m:r>
      </m:oMath>
      <w:r>
        <w:t xml:space="preserve"> </w:t>
      </w:r>
      <w:r>
        <w:rPr>
          <w:rFonts w:hint="eastAsia"/>
        </w:rPr>
        <w:t xml:space="preserve">的继承位置为充电站</w:t>
      </w:r>
      <w:r>
        <w:t xml:space="preserve"> </w:t>
      </w:r>
      <m:oMath>
        <m:r>
          <m:t>s</m:t>
        </m:r>
      </m:oMath>
      <w:r>
        <w:rPr>
          <w:rFonts w:hint="eastAsia"/>
        </w:rPr>
        <w:t xml:space="preserve">，则</w:t>
      </w:r>
      <w:r>
        <w:t xml:space="preserve"> </w:t>
      </w:r>
      <m:oMath>
        <m:sSubSup>
          <m:e>
            <m:r>
              <m:t>δ</m:t>
            </m:r>
          </m:e>
          <m:sub>
            <m:r>
              <m:t>s</m:t>
            </m:r>
            <m:r>
              <m:t>k</m:t>
            </m:r>
          </m:sub>
          <m:sup>
            <m:r>
              <m:t>τ</m:t>
            </m:r>
          </m:sup>
        </m:sSubSup>
        <m:r>
          <m:rPr>
            <m:sty m:val="p"/>
          </m:rPr>
          <m:t>=</m:t>
        </m:r>
        <m:r>
          <m:t>1</m:t>
        </m:r>
      </m:oMath>
      <w:r>
        <w:rPr>
          <w:rFonts w:hint="eastAsia"/>
        </w:rPr>
        <w:t xml:space="preserve">，否则为</w:t>
      </w:r>
      <w:r>
        <w:t xml:space="preserve"> 0</w:t>
      </w:r>
      <w:r>
        <w:br/>
      </w:r>
      <m:oMath>
        <m:sSub>
          <m:e>
            <m:r>
              <m:t>π</m:t>
            </m:r>
          </m:e>
          <m:sub>
            <m:r>
              <m:t>s</m:t>
            </m:r>
          </m:sub>
        </m:sSub>
      </m:oMath>
      <w:r>
        <w:t xml:space="preserve"> </w:t>
      </w:r>
      <w:r>
        <w:t xml:space="preserve">&amp; </w:t>
      </w:r>
      <w:r>
        <w:rPr>
          <w:rFonts w:hint="eastAsia"/>
        </w:rPr>
        <w:t xml:space="preserve">充电站</w:t>
      </w:r>
      <w:r>
        <w:t xml:space="preserve"> </w:t>
      </w:r>
      <m:oMath>
        <m:r>
          <m:t>s</m:t>
        </m:r>
      </m:oMath>
      <w:r>
        <w:t xml:space="preserve"> </w:t>
      </w:r>
      <w:r>
        <w:rPr>
          <w:rFonts w:hint="eastAsia"/>
        </w:rPr>
        <w:t xml:space="preserve">的额定充电功率上限</w:t>
      </w:r>
      <w:r>
        <w:br/>
      </w:r>
      <m:oMath>
        <m:sSub>
          <m:e>
            <m:r>
              <m:t>γ</m:t>
            </m:r>
          </m:e>
          <m:sub>
            <m:r>
              <m:t>t</m:t>
            </m:r>
          </m:sub>
        </m:sSub>
        <m:r>
          <m:rPr>
            <m:sty m:val="p"/>
          </m:rPr>
          <m:t>,</m:t>
        </m:r>
        <m:sSup>
          <m:e>
            <m:r>
              <m:t>λ</m:t>
            </m:r>
          </m:e>
          <m:sup>
            <m:r>
              <m:t>g</m:t>
            </m:r>
          </m:sup>
        </m:sSup>
      </m:oMath>
      <w:r>
        <w:t xml:space="preserve"> </w:t>
      </w:r>
      <w:r>
        <w:t xml:space="preserve">&amp; </w:t>
      </w:r>
      <w:r>
        <w:rPr>
          <w:rFonts w:hint="eastAsia"/>
        </w:rPr>
        <w:t xml:space="preserve">时段</w:t>
      </w:r>
      <w:r>
        <w:t xml:space="preserve"> </w:t>
      </w:r>
      <m:oMath>
        <m:r>
          <m:t>t</m:t>
        </m:r>
      </m:oMath>
      <w:r>
        <w:t xml:space="preserve"> </w:t>
      </w:r>
      <w:r>
        <w:rPr>
          <w:rFonts w:hint="eastAsia"/>
        </w:rPr>
        <w:t xml:space="preserve">的电网碳强度和单位燃油碳排放因子</w:t>
      </w:r>
      <w:r>
        <w:br/>
      </w:r>
      <m:oMath>
        <m:sSubSup>
          <m:e>
            <m:r>
              <m:t>c</m:t>
            </m:r>
          </m:e>
          <m:sub>
            <m:r>
              <m:t>k</m:t>
            </m:r>
          </m:sub>
          <m:sup>
            <m:r>
              <m:t>f</m:t>
            </m:r>
            <m:r>
              <m:t>i</m:t>
            </m:r>
            <m:r>
              <m:t>x</m:t>
            </m:r>
          </m:sup>
        </m:sSubSup>
        <m:r>
          <m:rPr>
            <m:sty m:val="p"/>
          </m:rPr>
          <m:t>,</m:t>
        </m:r>
        <m:sSubSup>
          <m:e>
            <m:r>
              <m:t>c</m:t>
            </m:r>
          </m:e>
          <m:sub>
            <m:r>
              <m:t>k</m:t>
            </m:r>
          </m:sub>
          <m:sup>
            <m:r>
              <m:t>k</m:t>
            </m:r>
            <m:r>
              <m:t>m</m:t>
            </m:r>
          </m:sup>
        </m:sSubSup>
      </m:oMath>
      <w:r>
        <w:t xml:space="preserve"> </w:t>
      </w:r>
      <w:r>
        <w:t xml:space="preserve">&amp; </w:t>
      </w:r>
      <w:r>
        <w:rPr>
          <w:rFonts w:hint="eastAsia"/>
        </w:rPr>
        <w:t xml:space="preserve">派遣车辆固定成本和非能源里程成本</w:t>
      </w:r>
      <w:r>
        <w:br/>
      </w:r>
      <m:oMath>
        <m:sSup>
          <m:e>
            <m:r>
              <m:t>p</m:t>
            </m:r>
          </m:e>
          <m:sup>
            <m:r>
              <m:t>f</m:t>
            </m:r>
          </m:sup>
        </m:sSup>
        <m:r>
          <m:rPr>
            <m:sty m:val="p"/>
          </m:rPr>
          <m:t>,</m:t>
        </m:r>
        <m:sSubSup>
          <m:e>
            <m:r>
              <m:t>p</m:t>
            </m:r>
          </m:e>
          <m:sub>
            <m:r>
              <m:t>t</m:t>
            </m:r>
          </m:sub>
          <m:sup>
            <m:r>
              <m:t>e</m:t>
            </m:r>
          </m:sup>
        </m:sSubSup>
        <m:r>
          <m:rPr>
            <m:sty m:val="p"/>
          </m:rPr>
          <m:t>,</m:t>
        </m:r>
        <m:sSup>
          <m:e>
            <m:r>
              <m:t>p</m:t>
            </m:r>
          </m:e>
          <m:sup>
            <m:r>
              <m:t>c</m:t>
            </m:r>
            <m:r>
              <m:t>a</m:t>
            </m:r>
            <m:r>
              <m:t>r</m:t>
            </m:r>
          </m:sup>
        </m:sSup>
        <m:r>
          <m:rPr>
            <m:sty m:val="p"/>
          </m:rPr>
          <m:t>,</m:t>
        </m:r>
        <m:sSubSup>
          <m:e>
            <m:r>
              <m:t>c</m:t>
            </m:r>
          </m:e>
          <m:sub>
            <m:r>
              <m:t>s</m:t>
            </m:r>
          </m:sub>
          <m:sup>
            <m:r>
              <m:t>o</m:t>
            </m:r>
            <m:r>
              <m:t>c</m:t>
            </m:r>
            <m:r>
              <m:t>c</m:t>
            </m:r>
          </m:sup>
        </m:sSubSup>
      </m:oMath>
      <w:r>
        <w:t xml:space="preserve"> </w:t>
      </w:r>
      <w:r>
        <w:t xml:space="preserve">&amp; </w:t>
      </w:r>
      <w:r>
        <w:rPr>
          <w:rFonts w:hint="eastAsia"/>
        </w:rPr>
        <w:t xml:space="preserve">燃油价格、时段电价、单位碳交易价格和充电站</w:t>
      </w:r>
      <w:r>
        <w:t xml:space="preserve"> </w:t>
      </w:r>
      <m:oMath>
        <m:r>
          <m:t>s</m:t>
        </m:r>
      </m:oMath>
      <w:r>
        <w:t xml:space="preserve"> </w:t>
      </w:r>
      <w:r>
        <w:rPr>
          <w:rFonts w:hint="eastAsia"/>
        </w:rPr>
        <w:t xml:space="preserve">的单位占用成本</w:t>
      </w:r>
      <w:r>
        <w:br/>
      </w:r>
      <m:oMath>
        <m:r>
          <m:t>C</m:t>
        </m:r>
        <m:sSup>
          <m:e>
            <m:r>
              <m:t>E</m:t>
            </m:r>
          </m:e>
          <m:sup>
            <m:r>
              <m:t>τ</m:t>
            </m:r>
          </m:sup>
        </m:sSup>
      </m:oMath>
      <w:r>
        <w:t xml:space="preserve"> </w:t>
      </w:r>
      <w:r>
        <w:t xml:space="preserve">&amp; </w:t>
      </w:r>
      <w:r>
        <w:rPr>
          <w:rFonts w:hint="eastAsia"/>
        </w:rPr>
        <w:t xml:space="preserve">重规划阶段</w:t>
      </w:r>
      <w:r>
        <w:t xml:space="preserve"> </w:t>
      </w:r>
      <m:oMath>
        <m:r>
          <m:t>τ</m:t>
        </m:r>
      </m:oMath>
      <w:r>
        <w:t xml:space="preserve"> </w:t>
      </w:r>
      <w:r>
        <w:rPr>
          <w:rFonts w:hint="eastAsia"/>
        </w:rPr>
        <w:t xml:space="preserve">对未执行配送部分分配或剩余的可用碳排放配额，单位</w:t>
      </w:r>
      <w:r>
        <w:t xml:space="preserve"> kgCO</w:t>
      </w:r>
      <m:oMath>
        <m:sSub>
          <m:e>
            <m:r>
              <m:t>​</m:t>
            </m:r>
          </m:e>
          <m:sub>
            <m:r>
              <m:t>2</m:t>
            </m:r>
          </m:sub>
        </m:sSub>
      </m:oMath>
      <w:r>
        <w:br/>
      </w:r>
      <m:oMath>
        <m:sSubSup>
          <m:e>
            <m:r>
              <m:t>c</m:t>
            </m:r>
          </m:e>
          <m:sub>
            <m:r>
              <m:t>i</m:t>
            </m:r>
            <m:r>
              <m:t>d</m:t>
            </m:r>
          </m:sub>
          <m:sup>
            <m:r>
              <m:t>t</m:t>
            </m:r>
            <m:r>
              <m:t>r</m:t>
            </m:r>
          </m:sup>
        </m:sSubSup>
      </m:oMath>
      <w:r>
        <w:t xml:space="preserve"> </w:t>
      </w:r>
      <w:r>
        <w:t xml:space="preserve">&amp; </w:t>
      </w:r>
      <w:r>
        <w:rPr>
          <w:rFonts w:hint="eastAsia"/>
        </w:rPr>
        <w:t xml:space="preserve">客户</w:t>
      </w:r>
      <w:r>
        <w:t xml:space="preserve"> </w:t>
      </w:r>
      <m:oMath>
        <m:r>
          <m:t>i</m:t>
        </m:r>
      </m:oMath>
      <w:r>
        <w:t xml:space="preserve"> </w:t>
      </w:r>
      <w:r>
        <w:rPr>
          <w:rFonts w:hint="eastAsia"/>
        </w:rPr>
        <w:t xml:space="preserve">由车场</w:t>
      </w:r>
      <w:r>
        <w:t xml:space="preserve"> </w:t>
      </w:r>
      <m:oMath>
        <m:r>
          <m:t>d</m:t>
        </m:r>
      </m:oMath>
      <w:r>
        <w:t xml:space="preserve"> </w:t>
      </w:r>
      <w:r>
        <w:rPr>
          <w:rFonts w:hint="eastAsia"/>
        </w:rPr>
        <w:t xml:space="preserve">服务时的跨车场调拨或结算成本，单位</w:t>
      </w:r>
      <w:r>
        <w:t xml:space="preserve"> GBP/customer</w:t>
      </w:r>
      <w:r>
        <w:br/>
      </w:r>
      <m:oMath>
        <m:sSup>
          <m:e>
            <m:acc>
              <m:accPr>
                <m:chr m:val="‾"/>
              </m:accPr>
              <m:e>
                <m:r>
                  <m:t>Z</m:t>
                </m:r>
              </m:e>
            </m:acc>
          </m:e>
          <m:sup>
            <m:r>
              <m:t>τ</m:t>
            </m:r>
          </m:sup>
        </m:sSup>
        <m:r>
          <m:rPr>
            <m:sty m:val="p"/>
          </m:rPr>
          <m:t>,</m:t>
        </m:r>
        <m:sSup>
          <m:e>
            <m:acc>
              <m:accPr>
                <m:chr m:val="‾"/>
              </m:accPr>
              <m:e>
                <m:r>
                  <m:t>E</m:t>
                </m:r>
              </m:e>
            </m:acc>
          </m:e>
          <m:sup>
            <m:r>
              <m:t>τ</m:t>
            </m:r>
          </m:sup>
        </m:sSup>
        <m:r>
          <m:rPr>
            <m:sty m:val="p"/>
          </m:rPr>
          <m:t>,</m:t>
        </m:r>
        <m:sSubSup>
          <m:e>
            <m:acc>
              <m:accPr>
                <m:chr m:val="‾"/>
              </m:accPr>
              <m:e>
                <m:r>
                  <m:rPr>
                    <m:sty m:val="p"/>
                  </m:rPr>
                  <m:t>Π</m:t>
                </m:r>
              </m:e>
            </m:acc>
          </m:e>
          <m:sub>
            <m:r>
              <m:t>d</m:t>
            </m:r>
          </m:sub>
          <m:sup>
            <m:r>
              <m:t>τ</m:t>
            </m:r>
          </m:sup>
        </m:sSubSup>
      </m:oMath>
      <w:r>
        <w:t xml:space="preserve"> </w:t>
      </w:r>
      <w:r>
        <w:t xml:space="preserve">&amp; </w:t>
      </w:r>
      <w:r>
        <w:rPr>
          <w:rFonts w:hint="eastAsia"/>
        </w:rPr>
        <w:t xml:space="preserve">时刻</w:t>
      </w:r>
      <w:r>
        <w:t xml:space="preserve"> </w:t>
      </w:r>
      <m:oMath>
        <m:r>
          <m:t>τ</m:t>
        </m:r>
      </m:oMath>
      <w:r>
        <w:t xml:space="preserve"> </w:t>
      </w:r>
      <w:r>
        <w:rPr>
          <w:rFonts w:hint="eastAsia"/>
        </w:rPr>
        <w:t xml:space="preserve">前已经发生的累计成本、累计碳排放和车场</w:t>
      </w:r>
      <w:r>
        <w:t xml:space="preserve"> </w:t>
      </w:r>
      <m:oMath>
        <m:r>
          <m:t>d</m:t>
        </m:r>
      </m:oMath>
      <w:r>
        <w:t xml:space="preserve"> </w:t>
      </w:r>
      <w:r>
        <w:rPr>
          <w:rFonts w:hint="eastAsia"/>
        </w:rPr>
        <w:t xml:space="preserve">已实现收益</w:t>
      </w:r>
      <w:r>
        <w:br/>
      </w:r>
      <m:oMath>
        <m:sSubSup>
          <m:e>
            <m:r>
              <m:rPr>
                <m:sty m:val="p"/>
              </m:rPr>
              <m:t>Π</m:t>
            </m:r>
          </m:e>
          <m:sub>
            <m:r>
              <m:t>d</m:t>
            </m:r>
          </m:sub>
          <m:sup>
            <m:r>
              <m:t>0</m:t>
            </m:r>
            <m:r>
              <m:rPr>
                <m:sty m:val="p"/>
              </m:rPr>
              <m:t>,</m:t>
            </m:r>
            <m:r>
              <m:t>τ</m:t>
            </m:r>
          </m:sup>
        </m:sSubSup>
        <m:r>
          <m:rPr>
            <m:sty m:val="p"/>
          </m:rPr>
          <m:t>,</m:t>
        </m:r>
        <m:r>
          <m:t>θ</m:t>
        </m:r>
      </m:oMath>
      <w:r>
        <w:t xml:space="preserve"> </w:t>
      </w:r>
      <w:r>
        <w:t xml:space="preserve">&amp; </w:t>
      </w:r>
      <w:r>
        <w:rPr>
          <w:rFonts w:hint="eastAsia"/>
        </w:rPr>
        <w:t xml:space="preserve">车场</w:t>
      </w:r>
      <w:r>
        <w:t xml:space="preserve"> </w:t>
      </w:r>
      <m:oMath>
        <m:r>
          <m:t>d</m:t>
        </m:r>
      </m:oMath>
      <w:r>
        <w:t xml:space="preserve"> </w:t>
      </w:r>
      <w:r>
        <w:rPr>
          <w:rFonts w:hint="eastAsia"/>
        </w:rPr>
        <w:t xml:space="preserve">独立运营基准收益和收益公平比例下界参数；使用公平下界前需验证</w:t>
      </w:r>
      <w:r>
        <w:t xml:space="preserve"> </w:t>
      </w:r>
      <m:oMath>
        <m:sSubSup>
          <m:e>
            <m:r>
              <m:rPr>
                <m:sty m:val="p"/>
              </m:rPr>
              <m:t>Π</m:t>
            </m:r>
          </m:e>
          <m:sub>
            <m:r>
              <m:t>d</m:t>
            </m:r>
          </m:sub>
          <m:sup>
            <m:r>
              <m:t>0</m:t>
            </m:r>
            <m:r>
              <m:rPr>
                <m:sty m:val="p"/>
              </m:rPr>
              <m:t>,</m:t>
            </m:r>
            <m:r>
              <m:t>τ</m:t>
            </m:r>
          </m:sup>
        </m:sSubSup>
        <m:r>
          <m:rPr>
            <m:sty m:val="p"/>
          </m:rPr>
          <m:t>&gt;</m:t>
        </m:r>
        <m:r>
          <m:t>0</m:t>
        </m:r>
      </m:oMath>
      <w:r>
        <w:br/>
      </w:r>
      <m:oMath>
        <m:r>
          <m:t>M</m:t>
        </m:r>
      </m:oMath>
      <w:r>
        <w:t xml:space="preserve"> </w:t>
      </w:r>
      <w:r>
        <w:t xml:space="preserve">&amp; </w:t>
      </w:r>
      <w:r>
        <w:rPr>
          <w:rFonts w:hint="eastAsia"/>
        </w:rPr>
        <w:t xml:space="preserve">足够大的正数</w:t>
      </w:r>
      <w:r>
        <w:br/>
      </w:r>
      <m:oMath>
        <m:sSub>
          <m:e>
            <m:r>
              <m:t>c</m:t>
            </m:r>
          </m:e>
          <m:sub>
            <m:r>
              <m:t>D</m:t>
            </m:r>
          </m:sub>
        </m:sSub>
        <m:r>
          <m:rPr>
            <m:sty m:val="p"/>
          </m:rPr>
          <m:t>,</m:t>
        </m:r>
        <m:sSup>
          <m:e>
            <m:r>
              <m:t>ρ</m:t>
            </m:r>
          </m:e>
          <m:sup>
            <m:r>
              <m:t>a</m:t>
            </m:r>
          </m:sup>
        </m:sSup>
        <m:r>
          <m:rPr>
            <m:sty m:val="p"/>
          </m:rPr>
          <m:t>,</m:t>
        </m:r>
        <m:sSub>
          <m:e>
            <m:r>
              <m:t>A</m:t>
            </m:r>
          </m:e>
          <m:sub>
            <m:r>
              <m:t>k</m:t>
            </m:r>
          </m:sub>
        </m:sSub>
        <m:r>
          <m:rPr>
            <m:sty m:val="p"/>
          </m:rPr>
          <m:t>,</m:t>
        </m:r>
        <m:sSub>
          <m:e>
            <m:r>
              <m:t>g</m:t>
            </m:r>
          </m:e>
          <m:sub>
            <m:r>
              <m:t>0</m:t>
            </m:r>
          </m:sub>
        </m:sSub>
        <m:r>
          <m:rPr>
            <m:sty m:val="p"/>
          </m:rPr>
          <m:t>,</m:t>
        </m:r>
        <m:sSub>
          <m:e>
            <m:r>
              <m:t>c</m:t>
            </m:r>
          </m:e>
          <m:sub>
            <m:r>
              <m:t>R</m:t>
            </m:r>
          </m:sub>
        </m:sSub>
        <m:r>
          <m:rPr>
            <m:sty m:val="p"/>
          </m:rPr>
          <m:t>,</m:t>
        </m:r>
        <m:sSub>
          <m:e>
            <m:r>
              <m:t>m</m:t>
            </m:r>
          </m:e>
          <m:sub>
            <m:r>
              <m:t>k</m:t>
            </m:r>
          </m:sub>
        </m:sSub>
      </m:oMath>
      <w:r>
        <w:t xml:space="preserve"> </w:t>
      </w:r>
      <w:r>
        <w:t xml:space="preserve">&amp; </w:t>
      </w:r>
      <w:r>
        <w:rPr>
          <w:rFonts w:hint="eastAsia"/>
        </w:rPr>
        <w:t xml:space="preserve">空气阻力系数、空气密度、迎风面积、重力加速度、滚阻系数和车辆空重</w:t>
      </w:r>
      <w:r>
        <w:br/>
      </w:r>
      <m:oMath>
        <m:sSubSup>
          <m:e>
            <m:r>
              <m:t>α</m:t>
            </m:r>
          </m:e>
          <m:sub>
            <m:r>
              <m:t>k</m:t>
            </m:r>
          </m:sub>
          <m:sup>
            <m:r>
              <m:t>e</m:t>
            </m:r>
          </m:sup>
        </m:sSubSup>
        <m:r>
          <m:rPr>
            <m:sty m:val="p"/>
          </m:rPr>
          <m:t>,</m:t>
        </m:r>
        <m:sSubSup>
          <m:e>
            <m:r>
              <m:t>β</m:t>
            </m:r>
          </m:e>
          <m:sub>
            <m:r>
              <m:t>0</m:t>
            </m:r>
            <m:r>
              <m:t>k</m:t>
            </m:r>
          </m:sub>
          <m:sup>
            <m:r>
              <m:t>g</m:t>
            </m:r>
          </m:sup>
        </m:sSubSup>
        <m:r>
          <m:rPr>
            <m:sty m:val="p"/>
          </m:rPr>
          <m:t>,</m:t>
        </m:r>
        <m:sSubSup>
          <m:e>
            <m:r>
              <m:t>β</m:t>
            </m:r>
          </m:e>
          <m:sub>
            <m:r>
              <m:t>1</m:t>
            </m:r>
            <m:r>
              <m:t>k</m:t>
            </m:r>
          </m:sub>
          <m:sup>
            <m:r>
              <m:t>g</m:t>
            </m:r>
          </m:sup>
        </m:sSubSup>
      </m:oMath>
      <w:r>
        <w:t xml:space="preserve"> </w:t>
      </w:r>
      <w:r>
        <w:t xml:space="preserve">&amp; </w:t>
      </w:r>
      <w:r>
        <w:rPr>
          <w:rFonts w:hint="eastAsia"/>
        </w:rPr>
        <w:t xml:space="preserve">电耗折算系数以及燃油消耗折算系数</w:t>
      </w:r>
      <w:r>
        <w:br/>
      </w:r>
      <m:oMath>
        <m:sSub>
          <m:e>
            <m:r>
              <m:t>g</m:t>
            </m:r>
          </m:e>
          <m:sub>
            <m:r>
              <m:t>v</m:t>
            </m:r>
          </m:sub>
        </m:sSub>
        <m:r>
          <m:rPr>
            <m:sty m:val="p"/>
          </m:rPr>
          <m:t>,</m:t>
        </m:r>
        <m:sSup>
          <m:e>
            <m:r>
              <m:t>ω</m:t>
            </m:r>
          </m:e>
          <m:sup>
            <m:r>
              <m:t>E</m:t>
            </m:r>
          </m:sup>
        </m:sSup>
      </m:oMath>
      <w:r>
        <w:t xml:space="preserve"> </w:t>
      </w:r>
      <w:r>
        <w:t xml:space="preserve">&amp; </w:t>
      </w:r>
      <w:r>
        <w:rPr>
          <w:rFonts w:hint="eastAsia"/>
        </w:rPr>
        <w:t xml:space="preserve">固定速度设定下电动车单位距离空载电耗和载重电耗系数</w:t>
      </w:r>
      <w:r>
        <w:br/>
      </w:r>
      <m:oMath>
        <m:sSubSup>
          <m:e>
            <m:r>
              <m:t>P</m:t>
            </m:r>
          </m:e>
          <m:sub>
            <m:r>
              <m:t>i</m:t>
            </m:r>
            <m:r>
              <m:t>j</m:t>
            </m:r>
            <m:r>
              <m:t>k</m:t>
            </m:r>
          </m:sub>
          <m:sup>
            <m:r>
              <m:t>τ</m:t>
            </m:r>
          </m:sup>
        </m:sSubSup>
        <m:r>
          <m:rPr>
            <m:sty m:val="p"/>
          </m:rPr>
          <m:t>,</m:t>
        </m:r>
        <m:sSubSup>
          <m:e>
            <m:r>
              <m:t>e</m:t>
            </m:r>
          </m:e>
          <m:sub>
            <m:r>
              <m:t>i</m:t>
            </m:r>
            <m:r>
              <m:t>j</m:t>
            </m:r>
            <m:r>
              <m:t>k</m:t>
            </m:r>
          </m:sub>
          <m:sup>
            <m:r>
              <m:t>τ</m:t>
            </m:r>
          </m:sup>
        </m:sSubSup>
        <m:r>
          <m:rPr>
            <m:sty m:val="p"/>
          </m:rPr>
          <m:t>,</m:t>
        </m:r>
        <m:sSubSup>
          <m:e>
            <m:r>
              <m:t>f</m:t>
            </m:r>
          </m:e>
          <m:sub>
            <m:r>
              <m:t>i</m:t>
            </m:r>
            <m:r>
              <m:t>j</m:t>
            </m:r>
            <m:r>
              <m:t>k</m:t>
            </m:r>
          </m:sub>
          <m:sup>
            <m:r>
              <m:t>τ</m:t>
            </m:r>
          </m:sup>
        </m:sSubSup>
      </m:oMath>
      <w:r>
        <w:t xml:space="preserve"> </w:t>
      </w:r>
      <w:r>
        <w:t xml:space="preserve">&amp; </w:t>
      </w:r>
      <w:r>
        <w:rPr>
          <w:rFonts w:hint="eastAsia"/>
        </w:rPr>
        <w:t xml:space="preserve">弧段牵引功率、电动车弧段电耗和燃油车弧段油耗</w:t>
      </w:r>
      <w:r>
        <w:br/>
      </w:r>
      <m:oMath>
        <m:r>
          <m:rPr>
            <m:sty m:val="p"/>
          </m:rPr>
          <m:t>Δ</m:t>
        </m:r>
        <m:sSup>
          <m:e>
            <m:r>
              <m:t>E</m:t>
            </m:r>
          </m:e>
          <m:sup>
            <m:r>
              <m:t>τ</m:t>
            </m:r>
          </m:sup>
        </m:sSup>
        <m:r>
          <m:rPr>
            <m:sty m:val="p"/>
          </m:rPr>
          <m:t>,</m:t>
        </m:r>
        <m:sSup>
          <m:e>
            <m:r>
              <m:t>E</m:t>
            </m:r>
          </m:e>
          <m:sup>
            <m:r>
              <m:t>τ</m:t>
            </m:r>
          </m:sup>
        </m:sSup>
        <m:r>
          <m:rPr>
            <m:sty m:val="p"/>
          </m:rPr>
          <m:t>,</m:t>
        </m:r>
        <m:sSubSup>
          <m:e>
            <m:r>
              <m:t>C</m:t>
            </m:r>
          </m:e>
          <m:sub>
            <m:r>
              <m:rPr>
                <m:sty m:val="p"/>
              </m:rPr>
              <m:t>c</m:t>
            </m:r>
            <m:r>
              <m:rPr>
                <m:sty m:val="p"/>
              </m:rPr>
              <m:t>a</m:t>
            </m:r>
            <m:r>
              <m:rPr>
                <m:sty m:val="p"/>
              </m:rPr>
              <m:t>r</m:t>
            </m:r>
          </m:sub>
          <m:sup>
            <m:r>
              <m:t>τ</m:t>
            </m:r>
          </m:sup>
        </m:sSubSup>
      </m:oMath>
      <w:r>
        <w:t xml:space="preserve"> </w:t>
      </w:r>
      <w:r>
        <w:t xml:space="preserve">&amp; </w:t>
      </w:r>
      <w:r>
        <w:rPr>
          <w:rFonts w:hint="eastAsia"/>
        </w:rPr>
        <w:t xml:space="preserve">当前阶段新增碳排放、滚动累计碳排放和碳交易成本</w:t>
      </w:r>
      <w:r>
        <w:br/>
      </w:r>
      <m:oMath>
        <m:sSubSup>
          <m:e>
            <m:r>
              <m:t>C</m:t>
            </m:r>
          </m:e>
          <m:sub>
            <m:r>
              <m:rPr>
                <m:sty m:val="p"/>
              </m:rPr>
              <m:t>c</m:t>
            </m:r>
            <m:r>
              <m:rPr>
                <m:sty m:val="p"/>
              </m:rPr>
              <m:t>a</m:t>
            </m:r>
            <m:r>
              <m:rPr>
                <m:sty m:val="p"/>
              </m:rPr>
              <m:t>r</m:t>
            </m:r>
            <m:r>
              <m:rPr>
                <m:sty m:val="p"/>
              </m:rPr>
              <m:t>,</m:t>
            </m:r>
            <m:r>
              <m:t>d</m:t>
            </m:r>
          </m:sub>
          <m:sup>
            <m:r>
              <m:t>τ</m:t>
            </m:r>
          </m:sup>
        </m:sSubSup>
      </m:oMath>
      <w:r>
        <w:t xml:space="preserve"> </w:t>
      </w:r>
      <w:r>
        <w:t xml:space="preserve">&amp; </w:t>
      </w:r>
      <w:r>
        <w:rPr>
          <w:rFonts w:hint="eastAsia"/>
        </w:rPr>
        <w:t xml:space="preserve">分摊至车场</w:t>
      </w:r>
      <w:r>
        <w:t xml:space="preserve"> </w:t>
      </w:r>
      <m:oMath>
        <m:r>
          <m:t>d</m:t>
        </m:r>
      </m:oMath>
      <w:r>
        <w:t xml:space="preserve"> </w:t>
      </w:r>
      <w:r>
        <w:rPr>
          <w:rFonts w:hint="eastAsia"/>
        </w:rPr>
        <w:t xml:space="preserve">的碳交易成本</w:t>
      </w:r>
      <w:r>
        <w:br/>
      </w:r>
      <m:oMath>
        <m:sSubSup>
          <m:e>
            <m:r>
              <m:t>C</m:t>
            </m:r>
          </m:e>
          <m:sub>
            <m:r>
              <m:t>d</m:t>
            </m:r>
          </m:sub>
          <m:sup>
            <m:r>
              <m:t>τ</m:t>
            </m:r>
          </m:sup>
        </m:sSubSup>
        <m:r>
          <m:rPr>
            <m:sty m:val="p"/>
          </m:rPr>
          <m:t>,</m:t>
        </m:r>
        <m:sSubSup>
          <m:e>
            <m:r>
              <m:rPr>
                <m:sty m:val="p"/>
              </m:rPr>
              <m:t>Π</m:t>
            </m:r>
          </m:e>
          <m:sub>
            <m:r>
              <m:t>d</m:t>
            </m:r>
          </m:sub>
          <m:sup>
            <m:r>
              <m:t>τ</m:t>
            </m:r>
          </m:sup>
        </m:sSubSup>
      </m:oMath>
      <w:r>
        <w:t xml:space="preserve"> </w:t>
      </w:r>
      <w:r>
        <w:t xml:space="preserve">&amp; </w:t>
      </w:r>
      <w:r>
        <w:rPr>
          <w:rFonts w:hint="eastAsia"/>
        </w:rPr>
        <w:t xml:space="preserve">当前阶段分摊至车场</w:t>
      </w:r>
      <w:r>
        <w:t xml:space="preserve"> </w:t>
      </w:r>
      <m:oMath>
        <m:r>
          <m:t>d</m:t>
        </m:r>
      </m:oMath>
      <w:r>
        <w:t xml:space="preserve"> </w:t>
      </w:r>
      <w:r>
        <w:rPr>
          <w:rFonts w:hint="eastAsia"/>
        </w:rPr>
        <w:t xml:space="preserve">的运营成本和协同累计收益</w:t>
      </w:r>
      <w:r>
        <w:br/>
      </w:r>
      <m:oMath>
        <m:sSubSup>
          <m:e>
            <m:r>
              <m:t>x</m:t>
            </m:r>
          </m:e>
          <m:sub>
            <m:r>
              <m:t>i</m:t>
            </m:r>
            <m:r>
              <m:t>j</m:t>
            </m:r>
            <m:r>
              <m:t>k</m:t>
            </m:r>
          </m:sub>
          <m:sup>
            <m:r>
              <m:t>τ</m:t>
            </m:r>
          </m:sup>
        </m:sSubSup>
        <m:r>
          <m:rPr>
            <m:sty m:val="p"/>
          </m:rPr>
          <m:t>,</m:t>
        </m:r>
        <m:sSubSup>
          <m:e>
            <m:r>
              <m:t>z</m:t>
            </m:r>
          </m:e>
          <m:sub>
            <m:r>
              <m:t>k</m:t>
            </m:r>
          </m:sub>
          <m:sup>
            <m:r>
              <m:t>τ</m:t>
            </m:r>
          </m:sup>
        </m:sSubSup>
      </m:oMath>
      <w:r>
        <w:t xml:space="preserve"> </w:t>
      </w:r>
      <w:r>
        <w:t xml:space="preserve">&amp; </w:t>
      </w:r>
      <w:r>
        <w:rPr>
          <w:rFonts w:hint="eastAsia"/>
        </w:rPr>
        <w:t xml:space="preserve">弧选择变量和车辆派遣变量</w:t>
      </w:r>
      <w:r>
        <w:br/>
      </w:r>
      <m:oMath>
        <m:sSubSup>
          <m:e>
            <m:r>
              <m:t>u</m:t>
            </m:r>
          </m:e>
          <m:sub>
            <m:r>
              <m:t>i</m:t>
            </m:r>
            <m:r>
              <m:t>j</m:t>
            </m:r>
            <m:r>
              <m:t>k</m:t>
            </m:r>
          </m:sub>
          <m:sup>
            <m:r>
              <m:t>τ</m:t>
            </m:r>
          </m:sup>
        </m:sSubSup>
        <m:r>
          <m:rPr>
            <m:sty m:val="p"/>
          </m:rPr>
          <m:t>,</m:t>
        </m:r>
        <m:sSubSup>
          <m:e>
            <m:r>
              <m:t>a</m:t>
            </m:r>
          </m:e>
          <m:sub>
            <m:r>
              <m:t>i</m:t>
            </m:r>
            <m:r>
              <m:t>k</m:t>
            </m:r>
          </m:sub>
          <m:sup>
            <m:r>
              <m:t>τ</m:t>
            </m:r>
          </m:sup>
        </m:sSubSup>
      </m:oMath>
      <w:r>
        <w:t xml:space="preserve"> </w:t>
      </w:r>
      <w:r>
        <w:t xml:space="preserve">&amp; </w:t>
      </w:r>
      <w:r>
        <w:rPr>
          <w:rFonts w:hint="eastAsia"/>
        </w:rPr>
        <w:t xml:space="preserve">弧段载货量和节点开始服务时间；对充电站表示开始充电时间</w:t>
      </w:r>
      <w:r>
        <w:br/>
      </w:r>
      <m:oMath>
        <m:sSubSup>
          <m:e>
            <m:r>
              <m:t>b</m:t>
            </m:r>
          </m:e>
          <m:sub>
            <m:r>
              <m:t>i</m:t>
            </m:r>
            <m:r>
              <m:t>k</m:t>
            </m:r>
          </m:sub>
          <m:sup>
            <m:r>
              <m:t>τ</m:t>
            </m:r>
          </m:sup>
        </m:sSubSup>
      </m:oMath>
      <w:r>
        <w:t xml:space="preserve"> </w:t>
      </w:r>
      <w:r>
        <w:t xml:space="preserve">&amp; </w:t>
      </w:r>
      <w:r>
        <w:rPr>
          <w:rFonts w:hint="eastAsia"/>
        </w:rPr>
        <w:t xml:space="preserve">电动车到达节点</w:t>
      </w:r>
      <w:r>
        <w:t xml:space="preserve"> </w:t>
      </w:r>
      <m:oMath>
        <m:r>
          <m:t>i</m:t>
        </m:r>
      </m:oMath>
      <w:r>
        <w:t xml:space="preserve"> </w:t>
      </w:r>
      <w:r>
        <w:rPr>
          <w:rFonts w:hint="eastAsia"/>
        </w:rPr>
        <w:t xml:space="preserve">时的剩余电量</w:t>
      </w:r>
      <w:r>
        <w:br/>
      </w:r>
      <m:oMath>
        <m:sSubSup>
          <m:e>
            <m:r>
              <m:t>g</m:t>
            </m:r>
          </m:e>
          <m:sub>
            <m:r>
              <m:t>s</m:t>
            </m:r>
            <m:r>
              <m:t>k</m:t>
            </m:r>
            <m:r>
              <m:t>t</m:t>
            </m:r>
          </m:sub>
          <m:sup>
            <m:r>
              <m:t>τ</m:t>
            </m:r>
          </m:sup>
        </m:sSubSup>
        <m:r>
          <m:rPr>
            <m:sty m:val="p"/>
          </m:rPr>
          <m:t>,</m:t>
        </m:r>
        <m:sSubSup>
          <m:e>
            <m:r>
              <m:rPr>
                <m:sty m:val="p"/>
              </m:rPr>
              <m:t>Δ</m:t>
            </m:r>
          </m:e>
          <m:sub>
            <m:r>
              <m:t>s</m:t>
            </m:r>
            <m:r>
              <m:t>k</m:t>
            </m:r>
          </m:sub>
          <m:sup>
            <m:r>
              <m:t>τ</m:t>
            </m:r>
          </m:sup>
        </m:sSubSup>
      </m:oMath>
      <w:r>
        <w:t xml:space="preserve"> </w:t>
      </w:r>
      <w:r>
        <w:t xml:space="preserve">&amp; </w:t>
      </w:r>
      <w:r>
        <w:rPr>
          <w:rFonts w:hint="eastAsia"/>
        </w:rPr>
        <w:t xml:space="preserve">电动车在充电站</w:t>
      </w:r>
      <w:r>
        <w:t xml:space="preserve"> </w:t>
      </w:r>
      <m:oMath>
        <m:r>
          <m:t>s</m:t>
        </m:r>
      </m:oMath>
      <w:r>
        <w:rPr>
          <w:rFonts w:hint="eastAsia"/>
        </w:rPr>
        <w:t xml:space="preserve">、时段</w:t>
      </w:r>
      <w:r>
        <w:t xml:space="preserve"> </w:t>
      </w:r>
      <m:oMath>
        <m:r>
          <m:t>t</m:t>
        </m:r>
      </m:oMath>
      <w:r>
        <w:t xml:space="preserve"> </w:t>
      </w:r>
      <w:r>
        <w:rPr>
          <w:rFonts w:hint="eastAsia"/>
        </w:rPr>
        <w:t xml:space="preserve">的实际充电占用时长和总充电时长</w:t>
      </w:r>
      <w:r>
        <w:br/>
      </w:r>
      <m:oMath>
        <m:sSubSup>
          <m:e>
            <m:r>
              <m:t>y</m:t>
            </m:r>
          </m:e>
          <m:sub>
            <m:r>
              <m:t>s</m:t>
            </m:r>
            <m:r>
              <m:t>k</m:t>
            </m:r>
            <m:r>
              <m:t>t</m:t>
            </m:r>
          </m:sub>
          <m:sup>
            <m:r>
              <m:t>τ</m:t>
            </m:r>
          </m:sup>
        </m:sSubSup>
        <m:r>
          <m:rPr>
            <m:sty m:val="p"/>
          </m:rPr>
          <m:t>,</m:t>
        </m:r>
        <m:sSubSup>
          <m:e>
            <m:r>
              <m:t>χ</m:t>
            </m:r>
          </m:e>
          <m:sub>
            <m:r>
              <m:t>s</m:t>
            </m:r>
            <m:r>
              <m:t>k</m:t>
            </m:r>
            <m:r>
              <m:t>t</m:t>
            </m:r>
          </m:sub>
          <m:sup>
            <m:r>
              <m:t>τ</m:t>
            </m:r>
          </m:sup>
        </m:sSubSup>
      </m:oMath>
      <w:r>
        <w:t xml:space="preserve"> </w:t>
      </w:r>
      <w:r>
        <w:t xml:space="preserve">&amp; </w:t>
      </w:r>
      <w:r>
        <w:rPr>
          <w:rFonts w:hint="eastAsia"/>
        </w:rPr>
        <w:t xml:space="preserve">电动车在充电站</w:t>
      </w:r>
      <w:r>
        <w:t xml:space="preserve"> </w:t>
      </w:r>
      <m:oMath>
        <m:r>
          <m:t>s</m:t>
        </m:r>
      </m:oMath>
      <w:r>
        <w:rPr>
          <w:rFonts w:hint="eastAsia"/>
        </w:rPr>
        <w:t xml:space="preserve">、时段</w:t>
      </w:r>
      <w:r>
        <w:t xml:space="preserve"> </w:t>
      </w:r>
      <m:oMath>
        <m:r>
          <m:t>t</m:t>
        </m:r>
      </m:oMath>
      <w:r>
        <w:t xml:space="preserve"> </w:t>
      </w:r>
      <w:r>
        <w:rPr>
          <w:rFonts w:hint="eastAsia"/>
        </w:rPr>
        <w:t xml:space="preserve">的充电量和充电占用变量</w:t>
      </w:r>
      <w:r>
        <w:br/>
      </w:r>
      <m:oMath>
        <m:sSubSup>
          <m:e>
            <m:r>
              <m:t>h</m:t>
            </m:r>
          </m:e>
          <m:sub>
            <m:r>
              <m:t>i</m:t>
            </m:r>
            <m:r>
              <m:t>d</m:t>
            </m:r>
          </m:sub>
          <m:sup>
            <m:r>
              <m:t>τ</m:t>
            </m:r>
          </m:sup>
        </m:sSubSup>
      </m:oMath>
      <w:r>
        <w:t xml:space="preserve"> </w:t>
      </w:r>
      <w:r>
        <w:t xml:space="preserve">&amp; </w:t>
      </w:r>
      <w:r>
        <w:rPr>
          <w:rFonts w:hint="eastAsia"/>
        </w:rPr>
        <w:t xml:space="preserve">客户</w:t>
      </w:r>
      <w:r>
        <w:t xml:space="preserve"> </w:t>
      </w:r>
      <m:oMath>
        <m:r>
          <m:t>i</m:t>
        </m:r>
      </m:oMath>
      <w:r>
        <w:t xml:space="preserve"> </w:t>
      </w:r>
      <w:r>
        <w:rPr>
          <w:rFonts w:hint="eastAsia"/>
        </w:rPr>
        <w:t xml:space="preserve">是否由车场</w:t>
      </w:r>
      <w:r>
        <w:t xml:space="preserve"> </w:t>
      </w:r>
      <m:oMath>
        <m:r>
          <m:t>d</m:t>
        </m:r>
      </m:oMath>
      <w:r>
        <w:t xml:space="preserve"> </w:t>
      </w:r>
      <w:r>
        <w:rPr>
          <w:rFonts w:hint="eastAsia"/>
        </w:rPr>
        <w:t xml:space="preserve">的车辆服务</w:t>
      </w:r>
      <w:r>
        <w:br/>
      </w:r>
    </w:p>
    <w:p>
      <w:pPr>
        <w:pStyle w:val="BodyText"/>
      </w:pPr>
      <w:r>
        <w:rPr>
          <w:rFonts w:hint="eastAsia"/>
        </w:rPr>
        <w:t xml:space="preserve">注：</w:t>
      </w:r>
      <m:oMath>
        <m:sSub>
          <m:e>
            <m:r>
              <m:t>h</m:t>
            </m:r>
          </m:e>
          <m:sub>
            <m:r>
              <m:t>k</m:t>
            </m:r>
          </m:sub>
        </m:sSub>
      </m:oMath>
      <w:r>
        <w:rPr>
          <w:rFonts w:hint="eastAsia"/>
        </w:rPr>
        <w:t xml:space="preserve">（车辆</w:t>
      </w:r>
      <w:r>
        <w:t xml:space="preserve"> </w:t>
      </w:r>
      <m:oMath>
        <m:r>
          <m:t>k</m:t>
        </m:r>
      </m:oMath>
      <w:r>
        <w:t xml:space="preserve"> </w:t>
      </w:r>
      <w:r>
        <w:rPr>
          <w:rFonts w:hint="eastAsia"/>
        </w:rPr>
        <w:t xml:space="preserve">的返回车场）与</w:t>
      </w:r>
      <w:r>
        <w:t xml:space="preserve"> </w:t>
      </w:r>
      <m:oMath>
        <m:sSubSup>
          <m:e>
            <m:r>
              <m:t>h</m:t>
            </m:r>
          </m:e>
          <m:sub>
            <m:r>
              <m:t>i</m:t>
            </m:r>
            <m:r>
              <m:t>d</m:t>
            </m:r>
          </m:sub>
          <m:sup>
            <m:r>
              <m:t>τ</m:t>
            </m:r>
          </m:sup>
        </m:sSubSup>
      </m:oMath>
      <w:r>
        <w:rPr>
          <w:rFonts w:hint="eastAsia"/>
        </w:rPr>
        <w:t xml:space="preserve">（客户</w:t>
      </w:r>
      <w:r>
        <w:t xml:space="preserve"> </w:t>
      </w:r>
      <m:oMath>
        <m:r>
          <m:t>i</m:t>
        </m:r>
      </m:oMath>
      <w:r>
        <w:t xml:space="preserve"> </w:t>
      </w:r>
      <w:r>
        <w:rPr>
          <w:rFonts w:hint="eastAsia"/>
        </w:rPr>
        <w:t xml:space="preserve">是否由车场</w:t>
      </w:r>
      <w:r>
        <w:t xml:space="preserve"> </w:t>
      </w:r>
      <m:oMath>
        <m:r>
          <m:t>d</m:t>
        </m:r>
      </m:oMath>
      <w:r>
        <w:t xml:space="preserve"> </w:t>
      </w:r>
      <w:r>
        <w:rPr>
          <w:rFonts w:hint="eastAsia"/>
        </w:rPr>
        <w:t xml:space="preserve">服务）含义不同，前者用于路径返场约束，后者用于收益归属与跨车场成本核算。</w:t>
      </w:r>
    </w:p>
    <w:bookmarkEnd w:id="11"/>
    <w:bookmarkStart w:id="12" w:name="车辆能耗与碳排放模型"/>
    <w:p>
      <w:pPr>
        <w:pStyle w:val="Heading2"/>
      </w:pPr>
      <w:r>
        <w:rPr>
          <w:rFonts w:hint="eastAsia"/>
        </w:rPr>
        <w:t xml:space="preserve">车辆能耗与碳排放模型</w:t>
      </w:r>
    </w:p>
    <w:p>
      <w:pPr>
        <w:pStyle w:val="FirstParagraph"/>
      </w:pPr>
      <w:r>
        <w:rPr>
          <w:rFonts w:hint="eastAsia"/>
        </w:rPr>
        <w:t xml:space="preserve">车辆在弧段上以给定速度</w:t>
      </w:r>
      <w:r>
        <w:t xml:space="preserve"> </w:t>
      </w:r>
      <m:oMath>
        <m:sSubSup>
          <m:e>
            <m:r>
              <m:t>v</m:t>
            </m:r>
          </m:e>
          <m:sub>
            <m:r>
              <m:t>i</m:t>
            </m:r>
            <m:r>
              <m:t>j</m:t>
            </m:r>
          </m:sub>
          <m:sup>
            <m:r>
              <m:t>τ</m:t>
            </m:r>
          </m:sup>
        </m:sSubSup>
      </m:oMath>
      <w:r>
        <w:t xml:space="preserve"> </w:t>
      </w:r>
      <w:r>
        <w:rPr>
          <w:rFonts w:hint="eastAsia"/>
        </w:rPr>
        <w:t xml:space="preserve">匀速行驶，不考虑坡度和加减速。车辆</w:t>
      </w:r>
      <w:r>
        <w:t xml:space="preserve"> </w:t>
      </w:r>
      <m:oMath>
        <m:r>
          <m:t>k</m:t>
        </m:r>
      </m:oMath>
      <w:r>
        <w:t xml:space="preserve"> </w:t>
      </w:r>
      <w:r>
        <w:rPr>
          <w:rFonts w:hint="eastAsia"/>
        </w:rPr>
        <w:t xml:space="preserve">通过弧</w:t>
      </w:r>
      <w:r>
        <w:t xml:space="preserve"> </w:t>
      </w:r>
      <m:oMath>
        <m:r>
          <m:rPr>
            <m:sty m:val="p"/>
          </m:rPr>
          <m:t>(</m:t>
        </m:r>
        <m:r>
          <m:t>i</m:t>
        </m:r>
        <m:r>
          <m:rPr>
            <m:sty m:val="p"/>
          </m:rPr>
          <m:t>,</m:t>
        </m:r>
        <m:r>
          <m:t>j</m:t>
        </m:r>
        <m:r>
          <m:rPr>
            <m:sty m:val="p"/>
          </m:rPr>
          <m:t>)</m:t>
        </m:r>
      </m:oMath>
      <w:r>
        <w:t xml:space="preserve"> </w:t>
      </w:r>
      <w:r>
        <w:rPr>
          <w:rFonts w:hint="eastAsia"/>
        </w:rPr>
        <w:t xml:space="preserve">时的牵引功率由速度、车辆空重和弧段载重共同决定：</w:t>
      </w:r>
    </w:p>
    <w:p>
      <w:pPr>
        <w:pStyle w:val="BodyText"/>
      </w:pPr>
      <m:oMathPara>
        <m:oMathParaPr>
          <m:jc m:val="center"/>
        </m:oMathParaPr>
        <m:oMath>
          <m:sSubSup>
            <m:e>
              <m:r>
                <m:t>P</m:t>
              </m:r>
            </m:e>
            <m:sub>
              <m:r>
                <m:t>i</m:t>
              </m:r>
              <m:r>
                <m:t>j</m:t>
              </m:r>
              <m:r>
                <m:t>k</m:t>
              </m:r>
            </m:sub>
            <m:sup>
              <m:r>
                <m:t>τ</m:t>
              </m:r>
            </m:sup>
          </m:sSubSup>
          <m:r>
            <m:rPr>
              <m:sty m:val="p"/>
            </m:rPr>
            <m:t>=</m:t>
          </m:r>
          <m:f>
            <m:fPr>
              <m:type m:val="bar"/>
            </m:fPr>
            <m:num>
              <m:r>
                <m:t>1</m:t>
              </m:r>
            </m:num>
            <m:den>
              <m:r>
                <m:t>2</m:t>
              </m:r>
            </m:den>
          </m:f>
          <m:sSub>
            <m:e>
              <m:r>
                <m:t>c</m:t>
              </m:r>
            </m:e>
            <m:sub>
              <m:r>
                <m:t>D</m:t>
              </m:r>
            </m:sub>
          </m:sSub>
          <m:sSup>
            <m:e>
              <m:r>
                <m:t>ρ</m:t>
              </m:r>
            </m:e>
            <m:sup>
              <m:r>
                <m:t>a</m:t>
              </m:r>
            </m:sup>
          </m:sSup>
          <m:sSub>
            <m:e>
              <m:r>
                <m:t>A</m:t>
              </m:r>
            </m:e>
            <m:sub>
              <m:r>
                <m:t>k</m:t>
              </m:r>
            </m:sub>
          </m:sSub>
          <m:r>
            <m:rPr>
              <m:sty m:val="p"/>
            </m:rPr>
            <m:t>(</m:t>
          </m:r>
          <m:sSubSup>
            <m:e>
              <m:r>
                <m:t>v</m:t>
              </m:r>
            </m:e>
            <m:sub>
              <m:r>
                <m:t>i</m:t>
              </m:r>
              <m:r>
                <m:t>j</m:t>
              </m:r>
            </m:sub>
            <m:sup>
              <m:r>
                <m:t>τ</m:t>
              </m:r>
            </m:sup>
          </m:sSubSup>
          <m:sSup>
            <m:e>
              <m:r>
                <m:rPr>
                  <m:sty m:val="p"/>
                </m:rPr>
                <m:t>)</m:t>
              </m:r>
            </m:e>
            <m:sup>
              <m:r>
                <m:t>3</m:t>
              </m:r>
            </m:sup>
          </m:sSup>
          <m:r>
            <m:rPr>
              <m:sty m:val="p"/>
            </m:rPr>
            <m:t>+</m:t>
          </m:r>
          <m:d>
            <m:dPr>
              <m:begChr m:val="("/>
              <m:sepChr m:val=""/>
              <m:endChr m:val=")"/>
              <m:grow/>
            </m:dPr>
            <m:e>
              <m:sSub>
                <m:e>
                  <m:r>
                    <m:t>m</m:t>
                  </m:r>
                </m:e>
                <m:sub>
                  <m:r>
                    <m:t>k</m:t>
                  </m:r>
                </m:sub>
              </m:sSub>
              <m:r>
                <m:rPr>
                  <m:sty m:val="p"/>
                </m:rPr>
                <m:t>+</m:t>
              </m:r>
              <m:sSubSup>
                <m:e>
                  <m:r>
                    <m:t>u</m:t>
                  </m:r>
                </m:e>
                <m:sub>
                  <m:r>
                    <m:t>i</m:t>
                  </m:r>
                  <m:r>
                    <m:t>j</m:t>
                  </m:r>
                  <m:r>
                    <m:t>k</m:t>
                  </m:r>
                </m:sub>
                <m:sup>
                  <m:r>
                    <m:t>τ</m:t>
                  </m:r>
                </m:sup>
              </m:sSubSup>
            </m:e>
          </m:d>
          <m:sSub>
            <m:e>
              <m:r>
                <m:t>g</m:t>
              </m:r>
            </m:e>
            <m:sub>
              <m:r>
                <m:t>0</m:t>
              </m:r>
            </m:sub>
          </m:sSub>
          <m:sSub>
            <m:e>
              <m:r>
                <m:t>c</m:t>
              </m:r>
            </m:e>
            <m:sub>
              <m:r>
                <m:t>R</m:t>
              </m:r>
            </m:sub>
          </m:sSub>
          <m:sSubSup>
            <m:e>
              <m:r>
                <m:t>v</m:t>
              </m:r>
            </m:e>
            <m:sub>
              <m:r>
                <m:t>i</m:t>
              </m:r>
              <m:r>
                <m:t>j</m:t>
              </m:r>
            </m:sub>
            <m:sup>
              <m:r>
                <m:t>τ</m:t>
              </m:r>
            </m:sup>
          </m:sSubSup>
          <m:r>
            <m:rPr>
              <m:sty m:val="p"/>
            </m:rPr>
            <m:t>,</m:t>
          </m:r>
          <m:r>
            <m:t>  </m:t>
          </m:r>
          <m:r>
            <m:rPr>
              <m:sty m:val="p"/>
            </m:rPr>
            <m:t>(</m:t>
          </m:r>
          <m:r>
            <m:t>i</m:t>
          </m:r>
          <m:r>
            <m:rPr>
              <m:sty m:val="p"/>
            </m:rPr>
            <m:t>,</m:t>
          </m:r>
          <m:r>
            <m:t>j</m:t>
          </m:r>
          <m:r>
            <m:rPr>
              <m:sty m:val="p"/>
            </m:rPr>
            <m:t>)</m:t>
          </m:r>
          <m:r>
            <m:rPr>
              <m:sty m:val="p"/>
            </m:rPr>
            <m:t>∈</m:t>
          </m:r>
          <m:sSubSup>
            <m:e>
              <m:r>
                <m:rPr>
                  <m:scr m:val="script"/>
                  <m:sty m:val="p"/>
                </m:rPr>
                <m:t>A</m:t>
              </m:r>
            </m:e>
            <m:sub>
              <m:r>
                <m:t>k</m:t>
              </m:r>
            </m:sub>
            <m:sup>
              <m:r>
                <m:t>τ</m:t>
              </m:r>
            </m:sup>
          </m:sSubSup>
          <m:r>
            <m:rPr>
              <m:sty m:val="p"/>
            </m:rPr>
            <m:t>.</m:t>
          </m:r>
        </m:oMath>
      </m:oMathPara>
    </w:p>
    <w:p>
      <w:pPr>
        <w:pStyle w:val="FirstParagraph"/>
      </w:pPr>
      <w:r>
        <w:rPr>
          <w:rFonts w:hint="eastAsia"/>
        </w:rPr>
        <w:t xml:space="preserve">电动车在弧</w:t>
      </w:r>
      <w:r>
        <w:t xml:space="preserve"> </w:t>
      </w:r>
      <m:oMath>
        <m:r>
          <m:rPr>
            <m:sty m:val="p"/>
          </m:rPr>
          <m:t>(</m:t>
        </m:r>
        <m:r>
          <m:t>i</m:t>
        </m:r>
        <m:r>
          <m:rPr>
            <m:sty m:val="p"/>
          </m:rPr>
          <m:t>,</m:t>
        </m:r>
        <m:r>
          <m:t>j</m:t>
        </m:r>
        <m:r>
          <m:rPr>
            <m:sty m:val="p"/>
          </m:rPr>
          <m:t>)</m:t>
        </m:r>
      </m:oMath>
      <w:r>
        <w:t xml:space="preserve"> </w:t>
      </w:r>
      <w:r>
        <w:rPr>
          <w:rFonts w:hint="eastAsia"/>
        </w:rPr>
        <w:t xml:space="preserve">上的电耗为：</w:t>
      </w:r>
    </w:p>
    <w:p>
      <w:pPr>
        <w:pStyle w:val="BodyText"/>
      </w:pPr>
      <m:oMathPara>
        <m:oMathParaPr>
          <m:jc m:val="center"/>
        </m:oMathParaPr>
        <m:oMath>
          <m:sSubSup>
            <m:e>
              <m:r>
                <m:t>e</m:t>
              </m:r>
            </m:e>
            <m:sub>
              <m:r>
                <m:t>i</m:t>
              </m:r>
              <m:r>
                <m:t>j</m:t>
              </m:r>
              <m:r>
                <m:t>k</m:t>
              </m:r>
            </m:sub>
            <m:sup>
              <m:r>
                <m:t>τ</m:t>
              </m:r>
            </m:sup>
          </m:sSubSup>
          <m:r>
            <m:rPr>
              <m:sty m:val="p"/>
            </m:rPr>
            <m:t>=</m:t>
          </m:r>
          <m:sSubSup>
            <m:e>
              <m:r>
                <m:t>α</m:t>
              </m:r>
            </m:e>
            <m:sub>
              <m:r>
                <m:t>k</m:t>
              </m:r>
            </m:sub>
            <m:sup>
              <m:r>
                <m:t>e</m:t>
              </m:r>
            </m:sup>
          </m:sSubSup>
          <m:sSubSup>
            <m:e>
              <m:r>
                <m:t>P</m:t>
              </m:r>
            </m:e>
            <m:sub>
              <m:r>
                <m:t>i</m:t>
              </m:r>
              <m:r>
                <m:t>j</m:t>
              </m:r>
              <m:r>
                <m:t>k</m:t>
              </m:r>
            </m:sub>
            <m:sup>
              <m:r>
                <m:t>τ</m:t>
              </m:r>
            </m:sup>
          </m:sSubSup>
          <m:f>
            <m:fPr>
              <m:type m:val="bar"/>
            </m:fPr>
            <m:num>
              <m:sSub>
                <m:e>
                  <m:r>
                    <m:t>d</m:t>
                  </m:r>
                </m:e>
                <m:sub>
                  <m:r>
                    <m:t>i</m:t>
                  </m:r>
                  <m:r>
                    <m:t>j</m:t>
                  </m:r>
                </m:sub>
              </m:sSub>
            </m:num>
            <m:den>
              <m:sSubSup>
                <m:e>
                  <m:r>
                    <m:t>v</m:t>
                  </m:r>
                </m:e>
                <m:sub>
                  <m:r>
                    <m:t>i</m:t>
                  </m:r>
                  <m:r>
                    <m:t>j</m:t>
                  </m:r>
                </m:sub>
                <m:sup>
                  <m:r>
                    <m:t>τ</m:t>
                  </m:r>
                </m:sup>
              </m:sSubSup>
            </m:den>
          </m:f>
          <m:r>
            <m:rPr>
              <m:sty m:val="p"/>
            </m:rPr>
            <m:t>,</m:t>
          </m:r>
          <m:r>
            <m:t>  </m:t>
          </m:r>
          <m:r>
            <m:t>k</m:t>
          </m:r>
          <m:r>
            <m:rPr>
              <m:sty m:val="p"/>
            </m:rPr>
            <m:t>∈</m:t>
          </m:r>
          <m:sSup>
            <m:e>
              <m:r>
                <m:t>K</m:t>
              </m:r>
            </m:e>
            <m:sup>
              <m:r>
                <m:t>e</m:t>
              </m:r>
              <m:r>
                <m:rPr>
                  <m:sty m:val="p"/>
                </m:rPr>
                <m:t>,</m:t>
              </m:r>
              <m:r>
                <m:t>τ</m:t>
              </m:r>
            </m:sup>
          </m:sSup>
          <m:r>
            <m:rPr>
              <m:sty m:val="p"/>
            </m:rPr>
            <m:t>,</m:t>
          </m:r>
          <m:r>
            <m:t> </m:t>
          </m:r>
          <m:r>
            <m:rPr>
              <m:sty m:val="p"/>
            </m:rPr>
            <m:t>(</m:t>
          </m:r>
          <m:r>
            <m:t>i</m:t>
          </m:r>
          <m:r>
            <m:rPr>
              <m:sty m:val="p"/>
            </m:rPr>
            <m:t>,</m:t>
          </m:r>
          <m:r>
            <m:t>j</m:t>
          </m:r>
          <m:r>
            <m:rPr>
              <m:sty m:val="p"/>
            </m:rPr>
            <m:t>)</m:t>
          </m:r>
          <m:r>
            <m:rPr>
              <m:sty m:val="p"/>
            </m:rPr>
            <m:t>∈</m:t>
          </m:r>
          <m:sSubSup>
            <m:e>
              <m:r>
                <m:rPr>
                  <m:scr m:val="script"/>
                  <m:sty m:val="p"/>
                </m:rPr>
                <m:t>A</m:t>
              </m:r>
            </m:e>
            <m:sub>
              <m:r>
                <m:t>k</m:t>
              </m:r>
            </m:sub>
            <m:sup>
              <m:r>
                <m:t>τ</m:t>
              </m:r>
            </m:sup>
          </m:sSubSup>
          <m:r>
            <m:rPr>
              <m:sty m:val="p"/>
            </m:rPr>
            <m:t>.</m:t>
          </m:r>
        </m:oMath>
      </m:oMathPara>
    </w:p>
    <w:p>
      <w:pPr>
        <w:pStyle w:val="FirstParagraph"/>
      </w:pPr>
      <w:r>
        <w:rPr>
          <w:rFonts w:hint="eastAsia"/>
        </w:rPr>
        <w:t xml:space="preserve">燃油车在弧</w:t>
      </w:r>
      <w:r>
        <w:t xml:space="preserve"> </w:t>
      </w:r>
      <m:oMath>
        <m:r>
          <m:rPr>
            <m:sty m:val="p"/>
          </m:rPr>
          <m:t>(</m:t>
        </m:r>
        <m:r>
          <m:t>i</m:t>
        </m:r>
        <m:r>
          <m:rPr>
            <m:sty m:val="p"/>
          </m:rPr>
          <m:t>,</m:t>
        </m:r>
        <m:r>
          <m:t>j</m:t>
        </m:r>
        <m:r>
          <m:rPr>
            <m:sty m:val="p"/>
          </m:rPr>
          <m:t>)</m:t>
        </m:r>
      </m:oMath>
      <w:r>
        <w:t xml:space="preserve"> </w:t>
      </w:r>
      <w:r>
        <w:rPr>
          <w:rFonts w:hint="eastAsia"/>
        </w:rPr>
        <w:t xml:space="preserve">上的油耗为：</w:t>
      </w:r>
    </w:p>
    <w:p>
      <w:pPr>
        <w:pStyle w:val="BodyText"/>
      </w:pPr>
      <m:oMathPara>
        <m:oMathParaPr>
          <m:jc m:val="center"/>
        </m:oMathParaPr>
        <m:oMath>
          <m:sSubSup>
            <m:e>
              <m:r>
                <m:t>f</m:t>
              </m:r>
            </m:e>
            <m:sub>
              <m:r>
                <m:t>i</m:t>
              </m:r>
              <m:r>
                <m:t>j</m:t>
              </m:r>
              <m:r>
                <m:t>k</m:t>
              </m:r>
            </m:sub>
            <m:sup>
              <m:r>
                <m:t>τ</m:t>
              </m:r>
            </m:sup>
          </m:sSubSup>
          <m:r>
            <m:rPr>
              <m:sty m:val="p"/>
            </m:rPr>
            <m:t>=</m:t>
          </m:r>
          <m:d>
            <m:dPr>
              <m:begChr m:val="("/>
              <m:sepChr m:val=""/>
              <m:endChr m:val=")"/>
              <m:grow/>
            </m:dPr>
            <m:e>
              <m:sSubSup>
                <m:e>
                  <m:r>
                    <m:t>β</m:t>
                  </m:r>
                </m:e>
                <m:sub>
                  <m:r>
                    <m:t>0</m:t>
                  </m:r>
                  <m:r>
                    <m:t>k</m:t>
                  </m:r>
                </m:sub>
                <m:sup>
                  <m:r>
                    <m:t>g</m:t>
                  </m:r>
                </m:sup>
              </m:sSubSup>
              <m:r>
                <m:rPr>
                  <m:sty m:val="p"/>
                </m:rPr>
                <m:t>+</m:t>
              </m:r>
              <m:sSubSup>
                <m:e>
                  <m:r>
                    <m:t>β</m:t>
                  </m:r>
                </m:e>
                <m:sub>
                  <m:r>
                    <m:t>1</m:t>
                  </m:r>
                  <m:r>
                    <m:t>k</m:t>
                  </m:r>
                </m:sub>
                <m:sup>
                  <m:r>
                    <m:t>g</m:t>
                  </m:r>
                </m:sup>
              </m:sSubSup>
              <m:sSubSup>
                <m:e>
                  <m:r>
                    <m:t>P</m:t>
                  </m:r>
                </m:e>
                <m:sub>
                  <m:r>
                    <m:t>i</m:t>
                  </m:r>
                  <m:r>
                    <m:t>j</m:t>
                  </m:r>
                  <m:r>
                    <m:t>k</m:t>
                  </m:r>
                </m:sub>
                <m:sup>
                  <m:r>
                    <m:t>τ</m:t>
                  </m:r>
                </m:sup>
              </m:sSubSup>
            </m:e>
          </m:d>
          <m:f>
            <m:fPr>
              <m:type m:val="bar"/>
            </m:fPr>
            <m:num>
              <m:sSub>
                <m:e>
                  <m:r>
                    <m:t>d</m:t>
                  </m:r>
                </m:e>
                <m:sub>
                  <m:r>
                    <m:t>i</m:t>
                  </m:r>
                  <m:r>
                    <m:t>j</m:t>
                  </m:r>
                </m:sub>
              </m:sSub>
            </m:num>
            <m:den>
              <m:sSubSup>
                <m:e>
                  <m:r>
                    <m:t>v</m:t>
                  </m:r>
                </m:e>
                <m:sub>
                  <m:r>
                    <m:t>i</m:t>
                  </m:r>
                  <m:r>
                    <m:t>j</m:t>
                  </m:r>
                </m:sub>
                <m:sup>
                  <m:r>
                    <m:t>τ</m:t>
                  </m:r>
                </m:sup>
              </m:sSubSup>
            </m:den>
          </m:f>
          <m:r>
            <m:rPr>
              <m:sty m:val="p"/>
            </m:rPr>
            <m:t>,</m:t>
          </m:r>
          <m:r>
            <m:t>  </m:t>
          </m:r>
          <m:r>
            <m:t>k</m:t>
          </m:r>
          <m:r>
            <m:rPr>
              <m:sty m:val="p"/>
            </m:rPr>
            <m:t>∈</m:t>
          </m:r>
          <m:sSup>
            <m:e>
              <m:r>
                <m:t>K</m:t>
              </m:r>
            </m:e>
            <m:sup>
              <m:r>
                <m:t>g</m:t>
              </m:r>
              <m:r>
                <m:rPr>
                  <m:sty m:val="p"/>
                </m:rPr>
                <m:t>,</m:t>
              </m:r>
              <m:r>
                <m:t>τ</m:t>
              </m:r>
            </m:sup>
          </m:sSup>
          <m:r>
            <m:rPr>
              <m:sty m:val="p"/>
            </m:rPr>
            <m:t>,</m:t>
          </m:r>
          <m:r>
            <m:t> </m:t>
          </m:r>
          <m:r>
            <m:rPr>
              <m:sty m:val="p"/>
            </m:rPr>
            <m:t>(</m:t>
          </m:r>
          <m:r>
            <m:t>i</m:t>
          </m:r>
          <m:r>
            <m:rPr>
              <m:sty m:val="p"/>
            </m:rPr>
            <m:t>,</m:t>
          </m:r>
          <m:r>
            <m:t>j</m:t>
          </m:r>
          <m:r>
            <m:rPr>
              <m:sty m:val="p"/>
            </m:rPr>
            <m:t>)</m:t>
          </m:r>
          <m:r>
            <m:rPr>
              <m:sty m:val="p"/>
            </m:rPr>
            <m:t>∈</m:t>
          </m:r>
          <m:sSubSup>
            <m:e>
              <m:r>
                <m:rPr>
                  <m:scr m:val="script"/>
                  <m:sty m:val="p"/>
                </m:rPr>
                <m:t>A</m:t>
              </m:r>
            </m:e>
            <m:sub>
              <m:r>
                <m:t>k</m:t>
              </m:r>
            </m:sub>
            <m:sup>
              <m:r>
                <m:t>τ</m:t>
              </m:r>
            </m:sup>
          </m:sSubSup>
          <m:r>
            <m:rPr>
              <m:sty m:val="p"/>
            </m:rPr>
            <m:t>.</m:t>
          </m:r>
        </m:oMath>
      </m:oMathPara>
    </w:p>
    <w:p>
      <w:pPr>
        <w:pStyle w:val="FirstParagraph"/>
      </w:pPr>
      <w:r>
        <w:rPr>
          <w:rFonts w:hint="eastAsia"/>
        </w:rPr>
        <w:t xml:space="preserve">在本文固定行驶速度</w:t>
      </w:r>
      <w:r>
        <w:t xml:space="preserve"> </w:t>
      </w:r>
      <m:oMath>
        <m:sSubSup>
          <m:e>
            <m:r>
              <m:t>v</m:t>
            </m:r>
          </m:e>
          <m:sub>
            <m:r>
              <m:t>i</m:t>
            </m:r>
            <m:r>
              <m:t>j</m:t>
            </m:r>
          </m:sub>
          <m:sup>
            <m:r>
              <m:t>τ</m:t>
            </m:r>
          </m:sup>
        </m:sSubSup>
        <m:r>
          <m:rPr>
            <m:sty m:val="p"/>
          </m:rPr>
          <m:t>=</m:t>
        </m:r>
        <m:r>
          <m:t>v</m:t>
        </m:r>
      </m:oMath>
      <w:r>
        <w:t xml:space="preserve"> </w:t>
      </w:r>
      <w:r>
        <w:rPr>
          <w:rFonts w:hint="eastAsia"/>
        </w:rPr>
        <w:t xml:space="preserve">设定下，式</w:t>
      </w:r>
      <w:r>
        <w:t xml:space="preserve"> </w:t>
      </w:r>
      <w:hyperlink w:anchor="eq:electricity">
        <w:r>
          <w:rPr>
            <w:rStyle w:val="Hyperlink"/>
          </w:rPr>
          <w:t xml:space="preserve">[eq:electricity]</w:t>
        </w:r>
      </w:hyperlink>
      <w:r>
        <w:t xml:space="preserve"> </w:t>
      </w:r>
      <w:r>
        <w:rPr>
          <w:rFonts w:hint="eastAsia"/>
        </w:rPr>
        <w:t xml:space="preserve">可等价退化为按里程的线性电耗式，用于与实验参数表中的电耗参数对接：</w:t>
      </w:r>
    </w:p>
    <w:p>
      <w:pPr>
        <w:pStyle w:val="BodyText"/>
      </w:pPr>
      <m:oMathPara>
        <m:oMathParaPr>
          <m:jc m:val="center"/>
        </m:oMathParaPr>
        <m:oMath>
          <m:sSubSup>
            <m:e>
              <m:r>
                <m:t>e</m:t>
              </m:r>
            </m:e>
            <m:sub>
              <m:r>
                <m:t>i</m:t>
              </m:r>
              <m:r>
                <m:t>j</m:t>
              </m:r>
              <m:r>
                <m:t>k</m:t>
              </m:r>
            </m:sub>
            <m:sup>
              <m:r>
                <m:t>τ</m:t>
              </m:r>
            </m:sup>
          </m:sSubSup>
          <m:r>
            <m:rPr>
              <m:sty m:val="p"/>
            </m:rPr>
            <m:t>=</m:t>
          </m:r>
          <m:sSub>
            <m:e>
              <m:r>
                <m:t>g</m:t>
              </m:r>
            </m:e>
            <m:sub>
              <m:r>
                <m:t>v</m:t>
              </m:r>
            </m:sub>
          </m:sSub>
          <m:sSub>
            <m:e>
              <m:r>
                <m:t>d</m:t>
              </m:r>
            </m:e>
            <m:sub>
              <m:r>
                <m:t>i</m:t>
              </m:r>
              <m:r>
                <m:t>j</m:t>
              </m:r>
            </m:sub>
          </m:sSub>
          <m:r>
            <m:rPr>
              <m:sty m:val="p"/>
            </m:rPr>
            <m:t>+</m:t>
          </m:r>
          <m:sSup>
            <m:e>
              <m:r>
                <m:t>ω</m:t>
              </m:r>
            </m:e>
            <m:sup>
              <m:r>
                <m:t>E</m:t>
              </m:r>
            </m:sup>
          </m:sSup>
          <m:sSubSup>
            <m:e>
              <m:r>
                <m:t>u</m:t>
              </m:r>
            </m:e>
            <m:sub>
              <m:r>
                <m:t>i</m:t>
              </m:r>
              <m:r>
                <m:t>j</m:t>
              </m:r>
              <m:r>
                <m:t>k</m:t>
              </m:r>
            </m:sub>
            <m:sup>
              <m:r>
                <m:t>τ</m:t>
              </m:r>
            </m:sup>
          </m:sSubSup>
          <m:sSub>
            <m:e>
              <m:r>
                <m:t>d</m:t>
              </m:r>
            </m:e>
            <m:sub>
              <m:r>
                <m:t>i</m:t>
              </m:r>
              <m:r>
                <m:t>j</m:t>
              </m:r>
            </m:sub>
          </m:sSub>
          <m:r>
            <m:rPr>
              <m:sty m:val="p"/>
            </m:rPr>
            <m:t>,</m:t>
          </m:r>
          <m:r>
            <m:t> </m:t>
          </m:r>
          <m:sSub>
            <m:e>
              <m:r>
                <m:t>g</m:t>
              </m:r>
            </m:e>
            <m:sub>
              <m:r>
                <m:t>v</m:t>
              </m:r>
            </m:sub>
          </m:sSub>
          <m:r>
            <m:rPr>
              <m:sty m:val="p"/>
            </m:rPr>
            <m:t>=</m:t>
          </m:r>
          <m:sSubSup>
            <m:e>
              <m:r>
                <m:t>α</m:t>
              </m:r>
            </m:e>
            <m:sub>
              <m:r>
                <m:t>k</m:t>
              </m:r>
            </m:sub>
            <m:sup>
              <m:r>
                <m:t>e</m:t>
              </m:r>
            </m:sup>
          </m:sSubSup>
          <m:d>
            <m:dPr>
              <m:begChr m:val="("/>
              <m:sepChr m:val=""/>
              <m:endChr m:val=")"/>
              <m:grow/>
            </m:dPr>
            <m:e>
              <m:f>
                <m:fPr>
                  <m:type m:val="lin"/>
                </m:fPr>
                <m:num>
                  <m:r>
                    <m:t>1</m:t>
                  </m:r>
                </m:num>
                <m:den>
                  <m:r>
                    <m:t>2</m:t>
                  </m:r>
                </m:den>
              </m:f>
              <m:sSub>
                <m:e>
                  <m:r>
                    <m:t>c</m:t>
                  </m:r>
                </m:e>
                <m:sub>
                  <m:r>
                    <m:t>D</m:t>
                  </m:r>
                </m:sub>
              </m:sSub>
              <m:sSup>
                <m:e>
                  <m:r>
                    <m:t>ρ</m:t>
                  </m:r>
                </m:e>
                <m:sup>
                  <m:r>
                    <m:t>a</m:t>
                  </m:r>
                </m:sup>
              </m:sSup>
              <m:sSub>
                <m:e>
                  <m:r>
                    <m:t>A</m:t>
                  </m:r>
                </m:e>
                <m:sub>
                  <m:r>
                    <m:t>k</m:t>
                  </m:r>
                </m:sub>
              </m:sSub>
              <m:sSup>
                <m:e>
                  <m:r>
                    <m:t>v</m:t>
                  </m:r>
                </m:e>
                <m:sup>
                  <m:r>
                    <m:t>2</m:t>
                  </m:r>
                </m:sup>
              </m:sSup>
              <m:r>
                <m:rPr>
                  <m:sty m:val="p"/>
                </m:rPr>
                <m:t>+</m:t>
              </m:r>
              <m:sSub>
                <m:e>
                  <m:r>
                    <m:t>m</m:t>
                  </m:r>
                </m:e>
                <m:sub>
                  <m:r>
                    <m:t>k</m:t>
                  </m:r>
                </m:sub>
              </m:sSub>
              <m:sSub>
                <m:e>
                  <m:r>
                    <m:t>g</m:t>
                  </m:r>
                </m:e>
                <m:sub>
                  <m:r>
                    <m:t>0</m:t>
                  </m:r>
                </m:sub>
              </m:sSub>
              <m:sSub>
                <m:e>
                  <m:r>
                    <m:t>c</m:t>
                  </m:r>
                </m:e>
                <m:sub>
                  <m:r>
                    <m:t>R</m:t>
                  </m:r>
                </m:sub>
              </m:sSub>
            </m:e>
          </m:d>
          <m:r>
            <m:rPr>
              <m:sty m:val="p"/>
            </m:rPr>
            <m:t>,</m:t>
          </m:r>
          <m:r>
            <m:t> </m:t>
          </m:r>
          <m:sSup>
            <m:e>
              <m:r>
                <m:t>ω</m:t>
              </m:r>
            </m:e>
            <m:sup>
              <m:r>
                <m:t>E</m:t>
              </m:r>
            </m:sup>
          </m:sSup>
          <m:r>
            <m:rPr>
              <m:sty m:val="p"/>
            </m:rPr>
            <m:t>=</m:t>
          </m:r>
          <m:sSubSup>
            <m:e>
              <m:r>
                <m:t>α</m:t>
              </m:r>
            </m:e>
            <m:sub>
              <m:r>
                <m:t>k</m:t>
              </m:r>
            </m:sub>
            <m:sup>
              <m:r>
                <m:t>e</m:t>
              </m:r>
            </m:sup>
          </m:sSubSup>
          <m:sSub>
            <m:e>
              <m:r>
                <m:t>g</m:t>
              </m:r>
            </m:e>
            <m:sub>
              <m:r>
                <m:t>0</m:t>
              </m:r>
            </m:sub>
          </m:sSub>
          <m:sSub>
            <m:e>
              <m:r>
                <m:t>c</m:t>
              </m:r>
            </m:e>
            <m:sub>
              <m:r>
                <m:t>R</m:t>
              </m:r>
            </m:sub>
          </m:sSub>
          <m:r>
            <m:rPr>
              <m:sty m:val="p"/>
            </m:rPr>
            <m:t>.</m:t>
          </m:r>
        </m:oMath>
      </m:oMathPara>
    </w:p>
    <w:p>
      <w:pPr>
        <w:pStyle w:val="FirstParagraph"/>
      </w:pPr>
      <w:r>
        <w:rPr>
          <w:rFonts w:hint="eastAsia"/>
        </w:rPr>
        <w:t xml:space="preserve">实验参数表中的空载电耗</w:t>
      </w:r>
      <w:r>
        <w:t xml:space="preserve"> </w:t>
      </w:r>
      <m:oMath>
        <m:sSub>
          <m:e>
            <m:r>
              <m:t>g</m:t>
            </m:r>
          </m:e>
          <m:sub>
            <m:r>
              <m:t>v</m:t>
            </m:r>
          </m:sub>
        </m:sSub>
      </m:oMath>
      <w:r>
        <w:t xml:space="preserve"> </w:t>
      </w:r>
      <w:r>
        <w:rPr>
          <w:rFonts w:hint="eastAsia"/>
        </w:rPr>
        <w:t xml:space="preserve">与载重电耗</w:t>
      </w:r>
      <w:r>
        <w:t xml:space="preserve"> </w:t>
      </w:r>
      <m:oMath>
        <m:sSup>
          <m:e>
            <m:r>
              <m:t>ω</m:t>
            </m:r>
          </m:e>
          <m:sup>
            <m:r>
              <m:t>E</m:t>
            </m:r>
          </m:sup>
        </m:sSup>
      </m:oMath>
      <w:r>
        <w:t xml:space="preserve"> </w:t>
      </w:r>
      <w:r>
        <w:rPr>
          <w:rFonts w:hint="eastAsia"/>
        </w:rPr>
        <w:t xml:space="preserve">即由式</w:t>
      </w:r>
      <w:r>
        <w:t xml:space="preserve"> </w:t>
      </w:r>
      <w:hyperlink w:anchor="eq:ev_energy_fixed_speed">
        <w:r>
          <w:rPr>
            <w:rStyle w:val="Hyperlink"/>
          </w:rPr>
          <w:t xml:space="preserve">[eq:ev_energy_fixed_speed]</w:t>
        </w:r>
      </w:hyperlink>
      <w:r>
        <w:t xml:space="preserve"> </w:t>
      </w:r>
      <w:r>
        <w:rPr>
          <w:rFonts w:hint="eastAsia"/>
        </w:rPr>
        <w:t xml:space="preserve">取定；燃油侧系数</w:t>
      </w:r>
      <w:r>
        <w:t xml:space="preserve"> </w:t>
      </w:r>
      <m:oMath>
        <m:sSubSup>
          <m:e>
            <m:r>
              <m:t>β</m:t>
            </m:r>
          </m:e>
          <m:sub>
            <m:r>
              <m:t>0</m:t>
            </m:r>
            <m:r>
              <m:t>k</m:t>
            </m:r>
          </m:sub>
          <m:sup>
            <m:r>
              <m:t>g</m:t>
            </m:r>
          </m:sup>
        </m:sSubSup>
        <m:r>
          <m:rPr>
            <m:sty m:val="p"/>
          </m:rPr>
          <m:t>,</m:t>
        </m:r>
        <m:sSubSup>
          <m:e>
            <m:r>
              <m:t>β</m:t>
            </m:r>
          </m:e>
          <m:sub>
            <m:r>
              <m:t>1</m:t>
            </m:r>
            <m:r>
              <m:t>k</m:t>
            </m:r>
          </m:sub>
          <m:sup>
            <m:r>
              <m:t>g</m:t>
            </m:r>
          </m:sup>
        </m:sSubSup>
      </m:oMath>
      <w:r>
        <w:t xml:space="preserve"> </w:t>
      </w:r>
      <w:r>
        <w:rPr>
          <w:rFonts w:hint="eastAsia"/>
        </w:rPr>
        <w:t xml:space="preserve">由发动机参数按</w:t>
      </w:r>
      <w:r>
        <w:t xml:space="preserve"> CMEM </w:t>
      </w:r>
      <w:r>
        <w:rPr>
          <w:rFonts w:hint="eastAsia"/>
        </w:rPr>
        <w:t xml:space="preserve">油耗率折算。电动车整备质量</w:t>
      </w:r>
      <w:r>
        <w:t xml:space="preserve"> </w:t>
      </w:r>
      <m:oMath>
        <m:sSub>
          <m:e>
            <m:r>
              <m:t>m</m:t>
            </m:r>
          </m:e>
          <m:sub>
            <m:r>
              <m:t>k</m:t>
            </m:r>
          </m:sub>
        </m:sSub>
      </m:oMath>
      <w:r>
        <w:t xml:space="preserve"> </w:t>
      </w:r>
      <w:r>
        <w:rPr>
          <w:rFonts w:hint="eastAsia"/>
        </w:rPr>
        <w:t xml:space="preserve">的取值见实验参数表（占位待填）。</w:t>
      </w:r>
    </w:p>
    <w:p>
      <w:pPr>
        <w:pStyle w:val="BodyText"/>
      </w:pPr>
      <w:r>
        <w:rPr>
          <w:rFonts w:hint="eastAsia"/>
        </w:rPr>
        <w:t xml:space="preserve">式</w:t>
      </w:r>
      <w:r>
        <w:t xml:space="preserve"> </w:t>
      </w:r>
      <w:hyperlink w:anchor="eq:power">
        <w:r>
          <w:rPr>
            <w:rStyle w:val="Hyperlink"/>
          </w:rPr>
          <w:t xml:space="preserve">[eq:power]</w:t>
        </w:r>
      </w:hyperlink>
      <w:r>
        <w:t xml:space="preserve">–</w:t>
      </w:r>
      <w:hyperlink w:anchor="eq:fuel">
        <w:r>
          <w:rPr>
            <w:rStyle w:val="Hyperlink"/>
          </w:rPr>
          <w:t xml:space="preserve">[eq:fuel]</w:t>
        </w:r>
      </w:hyperlink>
      <w:r>
        <w:t xml:space="preserve"> </w:t>
      </w:r>
      <w:r>
        <w:rPr>
          <w:rFonts w:hint="eastAsia"/>
        </w:rPr>
        <w:t xml:space="preserve">参照混合车队路径优化研究中的"载重–速度–能耗"建模方式</w:t>
      </w:r>
      <w:r>
        <w:rPr>
          <w:rFonts w:hint="eastAsia"/>
        </w:rPr>
        <w:t xml:space="preserve">。与仅统计燃油车尾气排放的处理不同，本文将电动车充电产生的电力侧间接排放纳入配送碳排放。当前重规划阶段新增碳排放和滚动累计碳排放分别为：</w:t>
      </w:r>
    </w:p>
    <w:p>
      <w:pPr>
        <w:pStyle w:val="BodyText"/>
      </w:pPr>
      <m:oMathPara>
        <m:oMathParaPr>
          <m:jc m:val="center"/>
        </m:oMathParaPr>
        <m:oMath>
          <m:r>
            <m:rPr>
              <m:sty m:val="p"/>
            </m:rPr>
            <m:t>Δ</m:t>
          </m:r>
          <m:sSup>
            <m:e>
              <m:r>
                <m:t>E</m:t>
              </m:r>
            </m:e>
            <m:sup>
              <m:r>
                <m:t>τ</m:t>
              </m:r>
            </m:sup>
          </m:sSup>
          <m:r>
            <m:rPr>
              <m:sty m:val="p"/>
            </m:rPr>
            <m:t>=</m:t>
          </m:r>
          <m:sSup>
            <m:e>
              <m:r>
                <m:t>λ</m:t>
              </m:r>
            </m:e>
            <m:sup>
              <m:r>
                <m:t>g</m:t>
              </m:r>
            </m:sup>
          </m:sSup>
          <m:nary>
            <m:naryPr>
              <m:chr m:val="∑"/>
              <m:limLoc m:val="undOvr"/>
              <m:subHide m:val="off"/>
              <m:supHide m:val="on"/>
            </m:naryPr>
            <m:sub>
              <m:r>
                <m:t>k</m:t>
              </m:r>
              <m:r>
                <m:rPr>
                  <m:sty m:val="p"/>
                </m:rPr>
                <m:t>∈</m:t>
              </m:r>
              <m:sSup>
                <m:e>
                  <m:r>
                    <m:t>K</m:t>
                  </m:r>
                </m:e>
                <m:sup>
                  <m:r>
                    <m:t>g</m:t>
                  </m:r>
                  <m:r>
                    <m:rPr>
                      <m:sty m:val="p"/>
                    </m:rPr>
                    <m:t>,</m:t>
                  </m:r>
                  <m:r>
                    <m:t>τ</m:t>
                  </m:r>
                </m:sup>
              </m:sSup>
            </m:sub>
            <m:sup>
              <m:r>
                <m:t>​</m:t>
              </m:r>
            </m:sup>
            <m:e>
              <m:nary>
                <m:naryPr>
                  <m:chr m:val="∑"/>
                  <m:limLoc m:val="undOvr"/>
                  <m:subHide m:val="off"/>
                  <m:supHide m:val="on"/>
                </m:naryPr>
                <m:sub>
                  <m:r>
                    <m:rPr>
                      <m:sty m:val="p"/>
                    </m:rPr>
                    <m:t>(</m:t>
                  </m:r>
                  <m:r>
                    <m:t>i</m:t>
                  </m:r>
                  <m:r>
                    <m:rPr>
                      <m:sty m:val="p"/>
                    </m:rPr>
                    <m:t>,</m:t>
                  </m:r>
                  <m:r>
                    <m:t>j</m:t>
                  </m:r>
                  <m:r>
                    <m:rPr>
                      <m:sty m:val="p"/>
                    </m:rPr>
                    <m:t>)</m:t>
                  </m:r>
                  <m:r>
                    <m:rPr>
                      <m:sty m:val="p"/>
                    </m:rPr>
                    <m:t>∈</m:t>
                  </m:r>
                  <m:sSubSup>
                    <m:e>
                      <m:r>
                        <m:rPr>
                          <m:scr m:val="script"/>
                          <m:sty m:val="p"/>
                        </m:rPr>
                        <m:t>A</m:t>
                      </m:r>
                    </m:e>
                    <m:sub>
                      <m:r>
                        <m:t>k</m:t>
                      </m:r>
                    </m:sub>
                    <m:sup>
                      <m:r>
                        <m:t>τ</m:t>
                      </m:r>
                    </m:sup>
                  </m:sSubSup>
                </m:sub>
                <m:sup>
                  <m:r>
                    <m:t>​</m:t>
                  </m:r>
                </m:sup>
                <m:e>
                  <m:sSubSup>
                    <m:e>
                      <m:r>
                        <m:t>f</m:t>
                      </m:r>
                    </m:e>
                    <m:sub>
                      <m:r>
                        <m:t>i</m:t>
                      </m:r>
                      <m:r>
                        <m:t>j</m:t>
                      </m:r>
                      <m:r>
                        <m:t>k</m:t>
                      </m:r>
                    </m:sub>
                    <m:sup>
                      <m:r>
                        <m:t>τ</m:t>
                      </m:r>
                    </m:sup>
                  </m:sSubSup>
                </m:e>
              </m:nary>
            </m:e>
          </m:nary>
          <m:sSubSup>
            <m:e>
              <m:r>
                <m:t>x</m:t>
              </m:r>
            </m:e>
            <m:sub>
              <m:r>
                <m:t>i</m:t>
              </m:r>
              <m:r>
                <m:t>j</m:t>
              </m:r>
              <m:r>
                <m:t>k</m:t>
              </m:r>
            </m:sub>
            <m:sup>
              <m:r>
                <m:t>τ</m:t>
              </m:r>
            </m:sup>
          </m:sSubSup>
          <m:r>
            <m:rPr>
              <m:sty m:val="p"/>
            </m:rPr>
            <m:t>+</m:t>
          </m:r>
          <m:nary>
            <m:naryPr>
              <m:chr m:val="∑"/>
              <m:limLoc m:val="undOvr"/>
              <m:subHide m:val="off"/>
              <m:supHide m:val="on"/>
            </m:naryPr>
            <m:sub>
              <m:r>
                <m:t>k</m:t>
              </m:r>
              <m:r>
                <m:rPr>
                  <m:sty m:val="p"/>
                </m:rPr>
                <m:t>∈</m:t>
              </m:r>
              <m:sSup>
                <m:e>
                  <m:r>
                    <m:t>K</m:t>
                  </m:r>
                </m:e>
                <m:sup>
                  <m:r>
                    <m:t>e</m:t>
                  </m:r>
                  <m:r>
                    <m:rPr>
                      <m:sty m:val="p"/>
                    </m:rPr>
                    <m:t>,</m:t>
                  </m:r>
                  <m:r>
                    <m:t>τ</m:t>
                  </m:r>
                </m:sup>
              </m:sSup>
            </m:sub>
            <m:sup>
              <m:r>
                <m:t>​</m:t>
              </m:r>
            </m:sup>
            <m:e>
              <m:nary>
                <m:naryPr>
                  <m:chr m:val="∑"/>
                  <m:limLoc m:val="undOvr"/>
                  <m:subHide m:val="off"/>
                  <m:supHide m:val="on"/>
                </m:naryPr>
                <m:sub>
                  <m:r>
                    <m:t>s</m:t>
                  </m:r>
                  <m:r>
                    <m:rPr>
                      <m:sty m:val="p"/>
                    </m:rPr>
                    <m:t>∈</m:t>
                  </m:r>
                  <m:r>
                    <m:t>S</m:t>
                  </m:r>
                </m:sub>
                <m:sup>
                  <m:r>
                    <m:t>​</m:t>
                  </m:r>
                </m:sup>
                <m:e>
                  <m:nary>
                    <m:naryPr>
                      <m:chr m:val="∑"/>
                      <m:limLoc m:val="undOvr"/>
                      <m:subHide m:val="off"/>
                      <m:supHide m:val="on"/>
                    </m:naryPr>
                    <m:sub>
                      <m:r>
                        <m:t>t</m:t>
                      </m:r>
                      <m:r>
                        <m:rPr>
                          <m:sty m:val="p"/>
                        </m:rPr>
                        <m:t>∈</m:t>
                      </m:r>
                      <m:r>
                        <m:t>T</m:t>
                      </m:r>
                    </m:sub>
                    <m:sup>
                      <m:r>
                        <m:t>​</m:t>
                      </m:r>
                    </m:sup>
                    <m:e>
                      <m:sSub>
                        <m:e>
                          <m:r>
                            <m:t>γ</m:t>
                          </m:r>
                        </m:e>
                        <m:sub>
                          <m:r>
                            <m:t>t</m:t>
                          </m:r>
                        </m:sub>
                      </m:sSub>
                    </m:e>
                  </m:nary>
                </m:e>
              </m:nary>
            </m:e>
          </m:nary>
          <m:sSubSup>
            <m:e>
              <m:r>
                <m:t>y</m:t>
              </m:r>
            </m:e>
            <m:sub>
              <m:r>
                <m:t>s</m:t>
              </m:r>
              <m:r>
                <m:t>k</m:t>
              </m:r>
              <m:r>
                <m:t>t</m:t>
              </m:r>
            </m:sub>
            <m:sup>
              <m:r>
                <m:t>τ</m:t>
              </m:r>
            </m:sup>
          </m:sSubSup>
          <m:r>
            <m:rPr>
              <m:sty m:val="p"/>
            </m:rPr>
            <m:t>,</m:t>
          </m:r>
          <m:r>
            <m:t>  </m:t>
          </m:r>
          <m:sSup>
            <m:e>
              <m:r>
                <m:t>E</m:t>
              </m:r>
            </m:e>
            <m:sup>
              <m:r>
                <m:t>τ</m:t>
              </m:r>
            </m:sup>
          </m:sSup>
          <m:r>
            <m:rPr>
              <m:sty m:val="p"/>
            </m:rPr>
            <m:t>=</m:t>
          </m:r>
          <m:sSup>
            <m:e>
              <m:acc>
                <m:accPr>
                  <m:chr m:val="‾"/>
                </m:accPr>
                <m:e>
                  <m:r>
                    <m:t>E</m:t>
                  </m:r>
                </m:e>
              </m:acc>
            </m:e>
            <m:sup>
              <m:r>
                <m:t>τ</m:t>
              </m:r>
            </m:sup>
          </m:sSup>
          <m:r>
            <m:rPr>
              <m:sty m:val="p"/>
            </m:rPr>
            <m:t>+</m:t>
          </m:r>
          <m:r>
            <m:rPr>
              <m:sty m:val="p"/>
            </m:rPr>
            <m:t>Δ</m:t>
          </m:r>
          <m:sSup>
            <m:e>
              <m:r>
                <m:t>E</m:t>
              </m:r>
            </m:e>
            <m:sup>
              <m:r>
                <m:t>τ</m:t>
              </m:r>
            </m:sup>
          </m:sSup>
          <m:r>
            <m:rPr>
              <m:sty m:val="p"/>
            </m:rPr>
            <m:t>.</m:t>
          </m:r>
        </m:oMath>
      </m:oMathPara>
    </w:p>
    <w:p>
      <w:pPr>
        <w:pStyle w:val="FirstParagraph"/>
      </w:pPr>
      <w:r>
        <w:rPr>
          <w:rFonts w:hint="eastAsia"/>
        </w:rPr>
        <w:t xml:space="preserve">其中，</w:t>
      </w:r>
      <m:oMath>
        <m:sSup>
          <m:e>
            <m:acc>
              <m:accPr>
                <m:chr m:val="‾"/>
              </m:accPr>
              <m:e>
                <m:r>
                  <m:t>E</m:t>
                </m:r>
              </m:e>
            </m:acc>
          </m:e>
          <m:sup>
            <m:r>
              <m:t>τ</m:t>
            </m:r>
          </m:sup>
        </m:sSup>
      </m:oMath>
      <w:r>
        <w:t xml:space="preserve"> </w:t>
      </w:r>
      <w:r>
        <w:rPr>
          <w:rFonts w:hint="eastAsia"/>
        </w:rPr>
        <w:t xml:space="preserve">为上一阶段已经执行路径继承下来的累计碳排放，</w:t>
      </w:r>
      <m:oMath>
        <m:r>
          <m:rPr>
            <m:sty m:val="p"/>
          </m:rPr>
          <m:t>Δ</m:t>
        </m:r>
        <m:sSup>
          <m:e>
            <m:r>
              <m:t>E</m:t>
            </m:r>
          </m:e>
          <m:sup>
            <m:r>
              <m:t>τ</m:t>
            </m:r>
          </m:sup>
        </m:sSup>
      </m:oMath>
      <w:r>
        <w:t xml:space="preserve"> </w:t>
      </w:r>
      <w:r>
        <w:rPr>
          <w:rFonts w:hint="eastAsia"/>
        </w:rPr>
        <w:t xml:space="preserve">为当前阶段新增碳排放，二者均为排放统计量，区别于阶段可用碳配额。</w:t>
      </w:r>
      <m:oMath>
        <m:r>
          <m:rPr>
            <m:sty m:val="p"/>
          </m:rPr>
          <m:t>Δ</m:t>
        </m:r>
        <m:sSup>
          <m:e>
            <m:r>
              <m:t>E</m:t>
            </m:r>
          </m:e>
          <m:sup>
            <m:r>
              <m:t>τ</m:t>
            </m:r>
          </m:sup>
        </m:sSup>
      </m:oMath>
      <w:r>
        <w:t xml:space="preserve"> </w:t>
      </w:r>
      <w:r>
        <w:rPr>
          <w:rFonts w:hint="eastAsia"/>
        </w:rPr>
        <w:t xml:space="preserve">由当前阶段燃油车直接排放和电动车充电间接排放组成。</w:t>
      </w:r>
      <m:oMath>
        <m:sSub>
          <m:e>
            <m:r>
              <m:t>γ</m:t>
            </m:r>
          </m:e>
          <m:sub>
            <m:r>
              <m:t>t</m:t>
            </m:r>
          </m:sub>
        </m:sSub>
      </m:oMath>
      <w:r>
        <w:t xml:space="preserve"> </w:t>
      </w:r>
      <w:r>
        <w:rPr>
          <w:rFonts w:hint="eastAsia"/>
        </w:rPr>
        <w:t xml:space="preserve">为外生给定的时段电网碳强度，单位为</w:t>
      </w:r>
      <w:r>
        <w:t xml:space="preserve"> kgCO</w:t>
      </w:r>
      <m:oMath>
        <m:sSub>
          <m:e>
            <m:r>
              <m:t>​</m:t>
            </m:r>
          </m:e>
          <m:sub>
            <m:r>
              <m:t>2</m:t>
            </m:r>
          </m:sub>
        </m:sSub>
      </m:oMath>
      <w:r>
        <w:rPr>
          <w:rFonts w:hint="eastAsia"/>
        </w:rPr>
        <w:t xml:space="preserve">/kWh，可由碳强度数据直接读取；仅当实验实际使用电源结构数据时，才在数据预处理阶段按各电源出力和排放因子加权计算</w:t>
      </w:r>
      <w:r>
        <w:t xml:space="preserve"> </w:t>
      </w:r>
      <m:oMath>
        <m:sSub>
          <m:e>
            <m:r>
              <m:t>γ</m:t>
            </m:r>
          </m:e>
          <m:sub>
            <m:r>
              <m:t>t</m:t>
            </m:r>
          </m:sub>
        </m:sSub>
      </m:oMath>
      <w:r>
        <w:rPr>
          <w:rFonts w:hint="eastAsia"/>
        </w:rPr>
        <w:t xml:space="preserve">，该计算不进入主优化模型。由于</w:t>
      </w:r>
      <w:r>
        <w:t xml:space="preserve"> </w:t>
      </w:r>
      <m:oMath>
        <m:sSub>
          <m:e>
            <m:r>
              <m:t>γ</m:t>
            </m:r>
          </m:e>
          <m:sub>
            <m:r>
              <m:t>t</m:t>
            </m:r>
          </m:sub>
        </m:sSub>
      </m:oMath>
      <w:r>
        <w:t xml:space="preserve"> </w:t>
      </w:r>
      <w:r>
        <w:rPr>
          <w:rFonts w:hint="eastAsia"/>
        </w:rPr>
        <w:t xml:space="preserve">随时段变化，电动车充电时段选择会直接影响碳排放和碳交易成本。</w:t>
      </w:r>
    </w:p>
    <w:bookmarkEnd w:id="12"/>
    <w:bookmarkStart w:id="15" w:name="数学模型"/>
    <w:p>
      <w:pPr>
        <w:pStyle w:val="Heading2"/>
      </w:pPr>
      <w:r>
        <w:rPr>
          <w:rFonts w:hint="eastAsia"/>
        </w:rPr>
        <w:t xml:space="preserve">数学模型</w:t>
      </w:r>
    </w:p>
    <w:bookmarkStart w:id="13" w:name="优化目标"/>
    <w:p>
      <w:pPr>
        <w:pStyle w:val="Heading3"/>
      </w:pPr>
      <w:r>
        <w:rPr>
          <w:rFonts w:hint="eastAsia"/>
        </w:rPr>
        <w:t xml:space="preserve">优化目标</w:t>
      </w:r>
    </w:p>
    <w:p>
      <w:pPr>
        <w:pStyle w:val="FirstParagraph"/>
      </w:pPr>
      <w:r>
        <w:rPr>
          <w:rFonts w:hint="eastAsia"/>
        </w:rPr>
        <w:t xml:space="preserve">限额碳交易机制下，当前阶段新增排放与阶段可用配额的差额形成碳交易成本</w:t>
      </w:r>
      <w:r>
        <w:rPr>
          <w:rFonts w:hint="eastAsia"/>
        </w:rPr>
        <w:t xml:space="preserve">：</w:t>
      </w:r>
    </w:p>
    <w:p>
      <w:pPr>
        <w:pStyle w:val="BodyText"/>
      </w:pPr>
      <m:oMathPara>
        <m:oMathParaPr>
          <m:jc m:val="center"/>
        </m:oMathParaPr>
        <m:oMath>
          <m:sSubSup>
            <m:e>
              <m:r>
                <m:t>C</m:t>
              </m:r>
            </m:e>
            <m:sub>
              <m:r>
                <m:rPr>
                  <m:sty m:val="p"/>
                </m:rPr>
                <m:t>c</m:t>
              </m:r>
              <m:r>
                <m:rPr>
                  <m:sty m:val="p"/>
                </m:rPr>
                <m:t>a</m:t>
              </m:r>
              <m:r>
                <m:rPr>
                  <m:sty m:val="p"/>
                </m:rPr>
                <m:t>r</m:t>
              </m:r>
            </m:sub>
            <m:sup>
              <m:r>
                <m:t>τ</m:t>
              </m:r>
            </m:sup>
          </m:sSubSup>
          <m:r>
            <m:rPr>
              <m:sty m:val="p"/>
            </m:rPr>
            <m:t>=</m:t>
          </m:r>
          <m:sSup>
            <m:e>
              <m:r>
                <m:t>p</m:t>
              </m:r>
            </m:e>
            <m:sup>
              <m:r>
                <m:t>c</m:t>
              </m:r>
              <m:r>
                <m:t>a</m:t>
              </m:r>
              <m:r>
                <m:t>r</m:t>
              </m:r>
            </m:sup>
          </m:sSup>
          <m:d>
            <m:dPr>
              <m:begChr m:val="("/>
              <m:sepChr m:val=""/>
              <m:endChr m:val=")"/>
              <m:grow/>
            </m:dPr>
            <m:e>
              <m:r>
                <m:rPr>
                  <m:sty m:val="p"/>
                </m:rPr>
                <m:t>Δ</m:t>
              </m:r>
              <m:sSup>
                <m:e>
                  <m:r>
                    <m:t>E</m:t>
                  </m:r>
                </m:e>
                <m:sup>
                  <m:r>
                    <m:t>τ</m:t>
                  </m:r>
                </m:sup>
              </m:sSup>
              <m:r>
                <m:rPr>
                  <m:sty m:val="p"/>
                </m:rPr>
                <m:t>−</m:t>
              </m:r>
              <m:r>
                <m:t>C</m:t>
              </m:r>
              <m:sSup>
                <m:e>
                  <m:r>
                    <m:t>E</m:t>
                  </m:r>
                </m:e>
                <m:sup>
                  <m:r>
                    <m:t>τ</m:t>
                  </m:r>
                </m:sup>
              </m:sSup>
            </m:e>
          </m:d>
          <m:r>
            <m:rPr>
              <m:sty m:val="p"/>
            </m:rPr>
            <m:t>.</m:t>
          </m:r>
        </m:oMath>
      </m:oMathPara>
    </w:p>
    <w:p>
      <w:pPr>
        <w:pStyle w:val="FirstParagraph"/>
      </w:pPr>
      <w:r>
        <w:rPr>
          <w:rFonts w:hint="eastAsia"/>
        </w:rPr>
        <w:t xml:space="preserve">其中，</w:t>
      </w:r>
      <m:oMath>
        <m:r>
          <m:t>C</m:t>
        </m:r>
        <m:sSup>
          <m:e>
            <m:r>
              <m:t>E</m:t>
            </m:r>
          </m:e>
          <m:sup>
            <m:r>
              <m:t>τ</m:t>
            </m:r>
          </m:sup>
        </m:sSup>
      </m:oMath>
      <w:r>
        <w:t xml:space="preserve"> </w:t>
      </w:r>
      <w:r>
        <w:rPr>
          <w:rFonts w:hint="eastAsia"/>
        </w:rPr>
        <w:t xml:space="preserve">表示重规划阶段</w:t>
      </w:r>
      <w:r>
        <w:t xml:space="preserve"> </w:t>
      </w:r>
      <m:oMath>
        <m:r>
          <m:t>τ</m:t>
        </m:r>
      </m:oMath>
      <w:r>
        <w:t xml:space="preserve"> </w:t>
      </w:r>
      <w:r>
        <w:rPr>
          <w:rFonts w:hint="eastAsia"/>
        </w:rPr>
        <w:t xml:space="preserve">分配给未执行配送部分的可用碳排放配额，或由总配额扣除已结算已执行部分后得到的剩余配额，其口径与当前阶段新增碳排放</w:t>
      </w:r>
      <w:r>
        <w:t xml:space="preserve"> </w:t>
      </w:r>
      <m:oMath>
        <m:r>
          <m:rPr>
            <m:sty m:val="p"/>
          </m:rPr>
          <m:t>Δ</m:t>
        </m:r>
        <m:sSup>
          <m:e>
            <m:r>
              <m:t>E</m:t>
            </m:r>
          </m:e>
          <m:sup>
            <m:r>
              <m:t>τ</m:t>
            </m:r>
          </m:sup>
        </m:sSup>
      </m:oMath>
      <w:r>
        <w:t xml:space="preserve"> </w:t>
      </w:r>
      <w:r>
        <w:rPr>
          <w:rFonts w:hint="eastAsia"/>
        </w:rPr>
        <w:t xml:space="preserve">一致；</w:t>
      </w:r>
      <m:oMath>
        <m:sSup>
          <m:e>
            <m:acc>
              <m:accPr>
                <m:chr m:val="‾"/>
              </m:accPr>
              <m:e>
                <m:r>
                  <m:t>E</m:t>
                </m:r>
              </m:e>
            </m:acc>
          </m:e>
          <m:sup>
            <m:r>
              <m:t>τ</m:t>
            </m:r>
          </m:sup>
        </m:sSup>
      </m:oMath>
      <w:r>
        <w:t xml:space="preserve"> </w:t>
      </w:r>
      <w:r>
        <w:rPr>
          <w:rFonts w:hint="eastAsia"/>
        </w:rPr>
        <w:t xml:space="preserve">为已执行路径累计碳排放，二者含义不同。当</w:t>
      </w:r>
      <w:r>
        <w:t xml:space="preserve"> </w:t>
      </w:r>
      <m:oMath>
        <m:r>
          <m:rPr>
            <m:sty m:val="p"/>
          </m:rPr>
          <m:t>Δ</m:t>
        </m:r>
        <m:sSup>
          <m:e>
            <m:r>
              <m:t>E</m:t>
            </m:r>
          </m:e>
          <m:sup>
            <m:r>
              <m:t>τ</m:t>
            </m:r>
          </m:sup>
        </m:sSup>
        <m:r>
          <m:rPr>
            <m:sty m:val="p"/>
          </m:rPr>
          <m:t>&gt;</m:t>
        </m:r>
        <m:r>
          <m:t>C</m:t>
        </m:r>
        <m:sSup>
          <m:e>
            <m:r>
              <m:t>E</m:t>
            </m:r>
          </m:e>
          <m:sup>
            <m:r>
              <m:t>τ</m:t>
            </m:r>
          </m:sup>
        </m:sSup>
      </m:oMath>
      <w:r>
        <w:t xml:space="preserve"> </w:t>
      </w:r>
      <w:r>
        <w:rPr>
          <w:rFonts w:hint="eastAsia"/>
        </w:rPr>
        <w:t xml:space="preserve">时，式</w:t>
      </w:r>
      <w:r>
        <w:t xml:space="preserve"> </w:t>
      </w:r>
      <w:hyperlink w:anchor="eq:carbon_trading">
        <w:r>
          <w:rPr>
            <w:rStyle w:val="Hyperlink"/>
          </w:rPr>
          <w:t xml:space="preserve">[eq:carbon_trading]</w:t>
        </w:r>
      </w:hyperlink>
      <w:r>
        <w:t xml:space="preserve"> </w:t>
      </w:r>
      <w:r>
        <w:rPr>
          <w:rFonts w:hint="eastAsia"/>
        </w:rPr>
        <w:t xml:space="preserve">表示购买额外碳配额产生的成本；当</w:t>
      </w:r>
      <w:r>
        <w:t xml:space="preserve"> </w:t>
      </w:r>
      <m:oMath>
        <m:r>
          <m:rPr>
            <m:sty m:val="p"/>
          </m:rPr>
          <m:t>Δ</m:t>
        </m:r>
        <m:sSup>
          <m:e>
            <m:r>
              <m:t>E</m:t>
            </m:r>
          </m:e>
          <m:sup>
            <m:r>
              <m:t>τ</m:t>
            </m:r>
          </m:sup>
        </m:sSup>
        <m:r>
          <m:rPr>
            <m:sty m:val="p"/>
          </m:rPr>
          <m:t>&lt;</m:t>
        </m:r>
        <m:r>
          <m:t>C</m:t>
        </m:r>
        <m:sSup>
          <m:e>
            <m:r>
              <m:t>E</m:t>
            </m:r>
          </m:e>
          <m:sup>
            <m:r>
              <m:t>τ</m:t>
            </m:r>
          </m:sup>
        </m:sSup>
      </m:oMath>
      <w:r>
        <w:t xml:space="preserve"> </w:t>
      </w:r>
      <w:r>
        <w:rPr>
          <w:rFonts w:hint="eastAsia"/>
        </w:rPr>
        <w:t xml:space="preserve">时，该项为负，表示出售剩余配额获得的收益。</w:t>
      </w:r>
    </w:p>
    <w:p>
      <w:pPr>
        <w:pStyle w:val="BodyText"/>
      </w:pPr>
      <w:r>
        <w:rPr>
          <w:rFonts w:hint="eastAsia"/>
        </w:rPr>
        <w:t xml:space="preserve">在重规划时刻</w:t>
      </w:r>
      <w:r>
        <w:t xml:space="preserve"> </w:t>
      </w:r>
      <m:oMath>
        <m:r>
          <m:t>τ</m:t>
        </m:r>
      </m:oMath>
      <w:r>
        <w:rPr>
          <w:rFonts w:hint="eastAsia"/>
        </w:rPr>
        <w:t xml:space="preserve">，模型以系统滚动累计总成本最小为目标，收益公平要求通过式</w:t>
      </w:r>
      <w:r>
        <w:t xml:space="preserve"> </w:t>
      </w:r>
      <w:hyperlink w:anchor="eq:fairness">
        <w:r>
          <w:rPr>
            <w:rStyle w:val="Hyperlink"/>
          </w:rPr>
          <w:t xml:space="preserve">[eq:fairness]</w:t>
        </w:r>
      </w:hyperlink>
      <w:r>
        <w:t xml:space="preserve"> </w:t>
      </w:r>
      <w:r>
        <w:rPr>
          <w:rFonts w:hint="eastAsia"/>
        </w:rPr>
        <w:t xml:space="preserve">约束体现：</w:t>
      </w:r>
    </w:p>
    <w:p>
      <w:pPr>
        <w:pStyle w:val="BodyText"/>
      </w:pPr>
      <m:oMathPara>
        <m:oMathParaPr>
          <m:jc m:val="center"/>
        </m:oMathParaPr>
        <m:oMath>
          <m:eqArr>
            <m:e>
              <m:r>
                <m:rPr>
                  <m:sty m:val="p"/>
                </m:rPr>
                <m:t>min</m:t>
              </m:r>
              <m:sSup>
                <m:e>
                  <m:r>
                    <m:t>Z</m:t>
                  </m:r>
                </m:e>
                <m:sup>
                  <m:r>
                    <m:t>τ</m:t>
                  </m:r>
                </m:sup>
              </m:sSup>
              <m:r>
                <m:rPr>
                  <m:sty m:val="p"/>
                </m:rPr>
                <m:t>=</m:t>
              </m:r>
              <m:r>
                <m:t>&amp;</m:t>
              </m:r>
              <m:r>
                <m:t> </m:t>
              </m:r>
              <m:sSup>
                <m:e>
                  <m:acc>
                    <m:accPr>
                      <m:chr m:val="‾"/>
                    </m:accPr>
                    <m:e>
                      <m:r>
                        <m:t>Z</m:t>
                      </m:r>
                    </m:e>
                  </m:acc>
                </m:e>
                <m:sup>
                  <m:r>
                    <m:t>τ</m:t>
                  </m:r>
                </m:sup>
              </m:sSup>
              <m:r>
                <m:rPr>
                  <m:sty m:val="p"/>
                </m:rPr>
                <m:t>+</m:t>
              </m:r>
              <m:nary>
                <m:naryPr>
                  <m:chr m:val="∑"/>
                  <m:limLoc m:val="undOvr"/>
                  <m:subHide m:val="off"/>
                  <m:supHide m:val="on"/>
                </m:naryPr>
                <m:sub>
                  <m:r>
                    <m:t>k</m:t>
                  </m:r>
                  <m:r>
                    <m:rPr>
                      <m:sty m:val="p"/>
                    </m:rPr>
                    <m:t>∈</m:t>
                  </m:r>
                  <m:sSup>
                    <m:e>
                      <m:r>
                        <m:t>K</m:t>
                      </m:r>
                    </m:e>
                    <m:sup>
                      <m:r>
                        <m:t>τ</m:t>
                      </m:r>
                    </m:sup>
                  </m:sSup>
                </m:sub>
                <m:sup>
                  <m:r>
                    <m:t>​</m:t>
                  </m:r>
                </m:sup>
                <m:e>
                  <m:sSubSup>
                    <m:e>
                      <m:r>
                        <m:t>c</m:t>
                      </m:r>
                    </m:e>
                    <m:sub>
                      <m:r>
                        <m:t>k</m:t>
                      </m:r>
                    </m:sub>
                    <m:sup>
                      <m:r>
                        <m:t>f</m:t>
                      </m:r>
                      <m:r>
                        <m:t>i</m:t>
                      </m:r>
                      <m:r>
                        <m:t>x</m:t>
                      </m:r>
                    </m:sup>
                  </m:sSubSup>
                </m:e>
              </m:nary>
              <m:sSubSup>
                <m:e>
                  <m:r>
                    <m:t>z</m:t>
                  </m:r>
                </m:e>
                <m:sub>
                  <m:r>
                    <m:t>k</m:t>
                  </m:r>
                </m:sub>
                <m:sup>
                  <m:r>
                    <m:t>τ</m:t>
                  </m:r>
                </m:sup>
              </m:sSubSup>
              <m:r>
                <m:rPr>
                  <m:sty m:val="p"/>
                </m:rPr>
                <m:t>+</m:t>
              </m:r>
              <m:nary>
                <m:naryPr>
                  <m:chr m:val="∑"/>
                  <m:limLoc m:val="undOvr"/>
                  <m:subHide m:val="off"/>
                  <m:supHide m:val="on"/>
                </m:naryPr>
                <m:sub>
                  <m:r>
                    <m:t>k</m:t>
                  </m:r>
                  <m:r>
                    <m:rPr>
                      <m:sty m:val="p"/>
                    </m:rPr>
                    <m:t>∈</m:t>
                  </m:r>
                  <m:sSup>
                    <m:e>
                      <m:r>
                        <m:t>K</m:t>
                      </m:r>
                    </m:e>
                    <m:sup>
                      <m:r>
                        <m:t>τ</m:t>
                      </m:r>
                    </m:sup>
                  </m:sSup>
                </m:sub>
                <m:sup>
                  <m:r>
                    <m:t>​</m:t>
                  </m:r>
                </m:sup>
                <m:e>
                  <m:nary>
                    <m:naryPr>
                      <m:chr m:val="∑"/>
                      <m:limLoc m:val="undOvr"/>
                      <m:subHide m:val="off"/>
                      <m:supHide m:val="on"/>
                    </m:naryPr>
                    <m:sub>
                      <m:r>
                        <m:rPr>
                          <m:sty m:val="p"/>
                        </m:rPr>
                        <m:t>(</m:t>
                      </m:r>
                      <m:r>
                        <m:t>i</m:t>
                      </m:r>
                      <m:r>
                        <m:rPr>
                          <m:sty m:val="p"/>
                        </m:rPr>
                        <m:t>,</m:t>
                      </m:r>
                      <m:r>
                        <m:t>j</m:t>
                      </m:r>
                      <m:r>
                        <m:rPr>
                          <m:sty m:val="p"/>
                        </m:rPr>
                        <m:t>)</m:t>
                      </m:r>
                      <m:r>
                        <m:rPr>
                          <m:sty m:val="p"/>
                        </m:rPr>
                        <m:t>∈</m:t>
                      </m:r>
                      <m:sSubSup>
                        <m:e>
                          <m:r>
                            <m:rPr>
                              <m:scr m:val="script"/>
                              <m:sty m:val="p"/>
                            </m:rPr>
                            <m:t>A</m:t>
                          </m:r>
                        </m:e>
                        <m:sub>
                          <m:r>
                            <m:t>k</m:t>
                          </m:r>
                        </m:sub>
                        <m:sup>
                          <m:r>
                            <m:t>τ</m:t>
                          </m:r>
                        </m:sup>
                      </m:sSubSup>
                    </m:sub>
                    <m:sup>
                      <m:r>
                        <m:t>​</m:t>
                      </m:r>
                    </m:sup>
                    <m:e>
                      <m:sSubSup>
                        <m:e>
                          <m:r>
                            <m:t>c</m:t>
                          </m:r>
                        </m:e>
                        <m:sub>
                          <m:r>
                            <m:t>k</m:t>
                          </m:r>
                        </m:sub>
                        <m:sup>
                          <m:r>
                            <m:t>k</m:t>
                          </m:r>
                          <m:r>
                            <m:t>m</m:t>
                          </m:r>
                        </m:sup>
                      </m:sSubSup>
                    </m:e>
                  </m:nary>
                </m:e>
              </m:nary>
              <m:sSub>
                <m:e>
                  <m:r>
                    <m:t>d</m:t>
                  </m:r>
                </m:e>
                <m:sub>
                  <m:r>
                    <m:t>i</m:t>
                  </m:r>
                  <m:r>
                    <m:t>j</m:t>
                  </m:r>
                </m:sub>
              </m:sSub>
              <m:sSubSup>
                <m:e>
                  <m:r>
                    <m:t>x</m:t>
                  </m:r>
                </m:e>
                <m:sub>
                  <m:r>
                    <m:t>i</m:t>
                  </m:r>
                  <m:r>
                    <m:t>j</m:t>
                  </m:r>
                  <m:r>
                    <m:t>k</m:t>
                  </m:r>
                </m:sub>
                <m:sup>
                  <m:r>
                    <m:t>τ</m:t>
                  </m:r>
                </m:sup>
              </m:sSubSup>
              <m:r>
                <m:rPr>
                  <m:sty m:val="p"/>
                </m:rPr>
                <m:t>+</m:t>
              </m:r>
              <m:sSup>
                <m:e>
                  <m:r>
                    <m:t>p</m:t>
                  </m:r>
                </m:e>
                <m:sup>
                  <m:r>
                    <m:t>f</m:t>
                  </m:r>
                </m:sup>
              </m:sSup>
              <m:nary>
                <m:naryPr>
                  <m:chr m:val="∑"/>
                  <m:limLoc m:val="undOvr"/>
                  <m:subHide m:val="off"/>
                  <m:supHide m:val="on"/>
                </m:naryPr>
                <m:sub>
                  <m:r>
                    <m:t>k</m:t>
                  </m:r>
                  <m:r>
                    <m:rPr>
                      <m:sty m:val="p"/>
                    </m:rPr>
                    <m:t>∈</m:t>
                  </m:r>
                  <m:sSup>
                    <m:e>
                      <m:r>
                        <m:t>K</m:t>
                      </m:r>
                    </m:e>
                    <m:sup>
                      <m:r>
                        <m:t>g</m:t>
                      </m:r>
                      <m:r>
                        <m:rPr>
                          <m:sty m:val="p"/>
                        </m:rPr>
                        <m:t>,</m:t>
                      </m:r>
                      <m:r>
                        <m:t>τ</m:t>
                      </m:r>
                    </m:sup>
                  </m:sSup>
                </m:sub>
                <m:sup>
                  <m:r>
                    <m:t>​</m:t>
                  </m:r>
                </m:sup>
                <m:e>
                  <m:nary>
                    <m:naryPr>
                      <m:chr m:val="∑"/>
                      <m:limLoc m:val="undOvr"/>
                      <m:subHide m:val="off"/>
                      <m:supHide m:val="on"/>
                    </m:naryPr>
                    <m:sub>
                      <m:r>
                        <m:rPr>
                          <m:sty m:val="p"/>
                        </m:rPr>
                        <m:t>(</m:t>
                      </m:r>
                      <m:r>
                        <m:t>i</m:t>
                      </m:r>
                      <m:r>
                        <m:rPr>
                          <m:sty m:val="p"/>
                        </m:rPr>
                        <m:t>,</m:t>
                      </m:r>
                      <m:r>
                        <m:t>j</m:t>
                      </m:r>
                      <m:r>
                        <m:rPr>
                          <m:sty m:val="p"/>
                        </m:rPr>
                        <m:t>)</m:t>
                      </m:r>
                      <m:r>
                        <m:rPr>
                          <m:sty m:val="p"/>
                        </m:rPr>
                        <m:t>∈</m:t>
                      </m:r>
                      <m:sSubSup>
                        <m:e>
                          <m:r>
                            <m:rPr>
                              <m:scr m:val="script"/>
                              <m:sty m:val="p"/>
                            </m:rPr>
                            <m:t>A</m:t>
                          </m:r>
                        </m:e>
                        <m:sub>
                          <m:r>
                            <m:t>k</m:t>
                          </m:r>
                        </m:sub>
                        <m:sup>
                          <m:r>
                            <m:t>τ</m:t>
                          </m:r>
                        </m:sup>
                      </m:sSubSup>
                    </m:sub>
                    <m:sup>
                      <m:r>
                        <m:t>​</m:t>
                      </m:r>
                    </m:sup>
                    <m:e>
                      <m:sSubSup>
                        <m:e>
                          <m:r>
                            <m:t>f</m:t>
                          </m:r>
                        </m:e>
                        <m:sub>
                          <m:r>
                            <m:t>i</m:t>
                          </m:r>
                          <m:r>
                            <m:t>j</m:t>
                          </m:r>
                          <m:r>
                            <m:t>k</m:t>
                          </m:r>
                        </m:sub>
                        <m:sup>
                          <m:r>
                            <m:t>τ</m:t>
                          </m:r>
                        </m:sup>
                      </m:sSubSup>
                    </m:e>
                  </m:nary>
                </m:e>
              </m:nary>
              <m:sSubSup>
                <m:e>
                  <m:r>
                    <m:t>x</m:t>
                  </m:r>
                </m:e>
                <m:sub>
                  <m:r>
                    <m:t>i</m:t>
                  </m:r>
                  <m:r>
                    <m:t>j</m:t>
                  </m:r>
                  <m:r>
                    <m:t>k</m:t>
                  </m:r>
                </m:sub>
                <m:sup>
                  <m:r>
                    <m:t>τ</m:t>
                  </m:r>
                </m:sup>
              </m:sSubSup>
            </m:e>
            <m:e>
              <m:r>
                <m:t>&amp;</m:t>
              </m:r>
              <m:r>
                <m:rPr>
                  <m:sty m:val="p"/>
                </m:rPr>
                <m:t>+</m:t>
              </m:r>
              <m:nary>
                <m:naryPr>
                  <m:chr m:val="∑"/>
                  <m:limLoc m:val="undOvr"/>
                  <m:subHide m:val="off"/>
                  <m:supHide m:val="on"/>
                </m:naryPr>
                <m:sub>
                  <m:r>
                    <m:t>k</m:t>
                  </m:r>
                  <m:r>
                    <m:rPr>
                      <m:sty m:val="p"/>
                    </m:rPr>
                    <m:t>∈</m:t>
                  </m:r>
                  <m:sSup>
                    <m:e>
                      <m:r>
                        <m:t>K</m:t>
                      </m:r>
                    </m:e>
                    <m:sup>
                      <m:r>
                        <m:t>e</m:t>
                      </m:r>
                      <m:r>
                        <m:rPr>
                          <m:sty m:val="p"/>
                        </m:rPr>
                        <m:t>,</m:t>
                      </m:r>
                      <m:r>
                        <m:t>τ</m:t>
                      </m:r>
                    </m:sup>
                  </m:sSup>
                </m:sub>
                <m:sup>
                  <m:r>
                    <m:t>​</m:t>
                  </m:r>
                </m:sup>
                <m:e>
                  <m:nary>
                    <m:naryPr>
                      <m:chr m:val="∑"/>
                      <m:limLoc m:val="undOvr"/>
                      <m:subHide m:val="off"/>
                      <m:supHide m:val="on"/>
                    </m:naryPr>
                    <m:sub>
                      <m:r>
                        <m:t>s</m:t>
                      </m:r>
                      <m:r>
                        <m:rPr>
                          <m:sty m:val="p"/>
                        </m:rPr>
                        <m:t>∈</m:t>
                      </m:r>
                      <m:r>
                        <m:t>S</m:t>
                      </m:r>
                    </m:sub>
                    <m:sup>
                      <m:r>
                        <m:t>​</m:t>
                      </m:r>
                    </m:sup>
                    <m:e>
                      <m:nary>
                        <m:naryPr>
                          <m:chr m:val="∑"/>
                          <m:limLoc m:val="undOvr"/>
                          <m:subHide m:val="off"/>
                          <m:supHide m:val="on"/>
                        </m:naryPr>
                        <m:sub>
                          <m:r>
                            <m:t>t</m:t>
                          </m:r>
                          <m:r>
                            <m:rPr>
                              <m:sty m:val="p"/>
                            </m:rPr>
                            <m:t>∈</m:t>
                          </m:r>
                          <m:r>
                            <m:t>T</m:t>
                          </m:r>
                        </m:sub>
                        <m:sup>
                          <m:r>
                            <m:t>​</m:t>
                          </m:r>
                        </m:sup>
                        <m:e>
                          <m:sSubSup>
                            <m:e>
                              <m:r>
                                <m:t>p</m:t>
                              </m:r>
                            </m:e>
                            <m:sub>
                              <m:r>
                                <m:t>t</m:t>
                              </m:r>
                            </m:sub>
                            <m:sup>
                              <m:r>
                                <m:t>e</m:t>
                              </m:r>
                            </m:sup>
                          </m:sSubSup>
                        </m:e>
                      </m:nary>
                    </m:e>
                  </m:nary>
                </m:e>
              </m:nary>
              <m:sSubSup>
                <m:e>
                  <m:r>
                    <m:t>y</m:t>
                  </m:r>
                </m:e>
                <m:sub>
                  <m:r>
                    <m:t>s</m:t>
                  </m:r>
                  <m:r>
                    <m:t>k</m:t>
                  </m:r>
                  <m:r>
                    <m:t>t</m:t>
                  </m:r>
                </m:sub>
                <m:sup>
                  <m:r>
                    <m:t>τ</m:t>
                  </m:r>
                </m:sup>
              </m:sSubSup>
              <m:r>
                <m:rPr>
                  <m:sty m:val="p"/>
                </m:rPr>
                <m:t>+</m:t>
              </m:r>
              <m:nary>
                <m:naryPr>
                  <m:chr m:val="∑"/>
                  <m:limLoc m:val="undOvr"/>
                  <m:subHide m:val="off"/>
                  <m:supHide m:val="on"/>
                </m:naryPr>
                <m:sub>
                  <m:r>
                    <m:t>k</m:t>
                  </m:r>
                  <m:r>
                    <m:rPr>
                      <m:sty m:val="p"/>
                    </m:rPr>
                    <m:t>∈</m:t>
                  </m:r>
                  <m:sSup>
                    <m:e>
                      <m:r>
                        <m:t>K</m:t>
                      </m:r>
                    </m:e>
                    <m:sup>
                      <m:r>
                        <m:t>e</m:t>
                      </m:r>
                      <m:r>
                        <m:rPr>
                          <m:sty m:val="p"/>
                        </m:rPr>
                        <m:t>,</m:t>
                      </m:r>
                      <m:r>
                        <m:t>τ</m:t>
                      </m:r>
                    </m:sup>
                  </m:sSup>
                </m:sub>
                <m:sup>
                  <m:r>
                    <m:t>​</m:t>
                  </m:r>
                </m:sup>
                <m:e>
                  <m:nary>
                    <m:naryPr>
                      <m:chr m:val="∑"/>
                      <m:limLoc m:val="undOvr"/>
                      <m:subHide m:val="off"/>
                      <m:supHide m:val="on"/>
                    </m:naryPr>
                    <m:sub>
                      <m:r>
                        <m:t>s</m:t>
                      </m:r>
                      <m:r>
                        <m:rPr>
                          <m:sty m:val="p"/>
                        </m:rPr>
                        <m:t>∈</m:t>
                      </m:r>
                      <m:r>
                        <m:t>S</m:t>
                      </m:r>
                    </m:sub>
                    <m:sup>
                      <m:r>
                        <m:t>​</m:t>
                      </m:r>
                    </m:sup>
                    <m:e>
                      <m:nary>
                        <m:naryPr>
                          <m:chr m:val="∑"/>
                          <m:limLoc m:val="undOvr"/>
                          <m:subHide m:val="off"/>
                          <m:supHide m:val="on"/>
                        </m:naryPr>
                        <m:sub>
                          <m:r>
                            <m:t>t</m:t>
                          </m:r>
                          <m:r>
                            <m:rPr>
                              <m:sty m:val="p"/>
                            </m:rPr>
                            <m:t>∈</m:t>
                          </m:r>
                          <m:r>
                            <m:t>T</m:t>
                          </m:r>
                        </m:sub>
                        <m:sup>
                          <m:r>
                            <m:t>​</m:t>
                          </m:r>
                        </m:sup>
                        <m:e>
                          <m:sSubSup>
                            <m:e>
                              <m:r>
                                <m:t>c</m:t>
                              </m:r>
                            </m:e>
                            <m:sub>
                              <m:r>
                                <m:t>s</m:t>
                              </m:r>
                            </m:sub>
                            <m:sup>
                              <m:r>
                                <m:t>o</m:t>
                              </m:r>
                              <m:r>
                                <m:t>c</m:t>
                              </m:r>
                              <m:r>
                                <m:t>c</m:t>
                              </m:r>
                            </m:sup>
                          </m:sSubSup>
                        </m:e>
                      </m:nary>
                    </m:e>
                  </m:nary>
                </m:e>
              </m:nary>
              <m:sSubSup>
                <m:e>
                  <m:r>
                    <m:t>g</m:t>
                  </m:r>
                </m:e>
                <m:sub>
                  <m:r>
                    <m:t>s</m:t>
                  </m:r>
                  <m:r>
                    <m:t>k</m:t>
                  </m:r>
                  <m:r>
                    <m:t>t</m:t>
                  </m:r>
                </m:sub>
                <m:sup>
                  <m:r>
                    <m:t>τ</m:t>
                  </m:r>
                </m:sup>
              </m:sSubSup>
              <m:r>
                <m:rPr>
                  <m:sty m:val="p"/>
                </m:rPr>
                <m:t>+</m:t>
              </m:r>
              <m:nary>
                <m:naryPr>
                  <m:chr m:val="∑"/>
                  <m:limLoc m:val="undOvr"/>
                  <m:subHide m:val="off"/>
                  <m:supHide m:val="on"/>
                </m:naryPr>
                <m:sub>
                  <m:r>
                    <m:t>i</m:t>
                  </m:r>
                  <m:r>
                    <m:rPr>
                      <m:sty m:val="p"/>
                    </m:rPr>
                    <m:t>∈</m:t>
                  </m:r>
                  <m:sSup>
                    <m:e>
                      <m:r>
                        <m:t>N</m:t>
                      </m:r>
                    </m:e>
                    <m:sup>
                      <m:r>
                        <m:t>τ</m:t>
                      </m:r>
                    </m:sup>
                  </m:sSup>
                </m:sub>
                <m:sup>
                  <m:r>
                    <m:t>​</m:t>
                  </m:r>
                </m:sup>
                <m:e>
                  <m:nary>
                    <m:naryPr>
                      <m:chr m:val="∑"/>
                      <m:limLoc m:val="undOvr"/>
                      <m:subHide m:val="off"/>
                      <m:supHide m:val="on"/>
                    </m:naryPr>
                    <m:sub>
                      <m:r>
                        <m:t>d</m:t>
                      </m:r>
                      <m:r>
                        <m:rPr>
                          <m:sty m:val="p"/>
                        </m:rPr>
                        <m:t>∈</m:t>
                      </m:r>
                      <m:r>
                        <m:t>D</m:t>
                      </m:r>
                    </m:sub>
                    <m:sup>
                      <m:r>
                        <m:t>​</m:t>
                      </m:r>
                    </m:sup>
                    <m:e>
                      <m:sSubSup>
                        <m:e>
                          <m:r>
                            <m:t>c</m:t>
                          </m:r>
                        </m:e>
                        <m:sub>
                          <m:r>
                            <m:t>i</m:t>
                          </m:r>
                          <m:r>
                            <m:t>d</m:t>
                          </m:r>
                        </m:sub>
                        <m:sup>
                          <m:r>
                            <m:t>t</m:t>
                          </m:r>
                          <m:r>
                            <m:t>r</m:t>
                          </m:r>
                        </m:sup>
                      </m:sSubSup>
                    </m:e>
                  </m:nary>
                </m:e>
              </m:nary>
              <m:sSubSup>
                <m:e>
                  <m:r>
                    <m:t>h</m:t>
                  </m:r>
                </m:e>
                <m:sub>
                  <m:r>
                    <m:t>i</m:t>
                  </m:r>
                  <m:r>
                    <m:t>d</m:t>
                  </m:r>
                </m:sub>
                <m:sup>
                  <m:r>
                    <m:t>τ</m:t>
                  </m:r>
                </m:sup>
              </m:sSubSup>
              <m:r>
                <m:rPr>
                  <m:sty m:val="p"/>
                </m:rPr>
                <m:t>+</m:t>
              </m:r>
              <m:sSubSup>
                <m:e>
                  <m:r>
                    <m:t>C</m:t>
                  </m:r>
                </m:e>
                <m:sub>
                  <m:r>
                    <m:rPr>
                      <m:sty m:val="p"/>
                    </m:rPr>
                    <m:t>c</m:t>
                  </m:r>
                  <m:r>
                    <m:rPr>
                      <m:sty m:val="p"/>
                    </m:rPr>
                    <m:t>a</m:t>
                  </m:r>
                  <m:r>
                    <m:rPr>
                      <m:sty m:val="p"/>
                    </m:rPr>
                    <m:t>r</m:t>
                  </m:r>
                </m:sub>
                <m:sup>
                  <m:r>
                    <m:t>τ</m:t>
                  </m:r>
                </m:sup>
              </m:sSubSup>
              <m:r>
                <m:rPr>
                  <m:sty m:val="p"/>
                </m:rPr>
                <m:t>.</m:t>
              </m:r>
            </m:e>
          </m:eqArr>
        </m:oMath>
      </m:oMathPara>
    </w:p>
    <w:p>
      <w:pPr>
        <w:pStyle w:val="FirstParagraph"/>
      </w:pPr>
      <w:r>
        <w:rPr>
          <w:rFonts w:hint="eastAsia"/>
        </w:rPr>
        <w:t xml:space="preserve">式</w:t>
      </w:r>
      <w:r>
        <w:t xml:space="preserve"> </w:t>
      </w:r>
      <w:hyperlink w:anchor="eq:objective">
        <w:r>
          <w:rPr>
            <w:rStyle w:val="Hyperlink"/>
          </w:rPr>
          <w:t xml:space="preserve">[eq:objective]</w:t>
        </w:r>
      </w:hyperlink>
      <w:r>
        <w:t xml:space="preserve"> </w:t>
      </w:r>
      <w:r>
        <w:rPr>
          <w:rFonts w:hint="eastAsia"/>
        </w:rPr>
        <w:t xml:space="preserve">中，</w:t>
      </w:r>
      <m:oMath>
        <m:sSup>
          <m:e>
            <m:acc>
              <m:accPr>
                <m:chr m:val="‾"/>
              </m:accPr>
              <m:e>
                <m:r>
                  <m:t>Z</m:t>
                </m:r>
              </m:e>
            </m:acc>
          </m:e>
          <m:sup>
            <m:r>
              <m:t>τ</m:t>
            </m:r>
          </m:sup>
        </m:sSup>
      </m:oMath>
      <w:r>
        <w:t xml:space="preserve"> </w:t>
      </w:r>
      <w:r>
        <w:rPr>
          <w:rFonts w:hint="eastAsia"/>
        </w:rPr>
        <w:t xml:space="preserve">是已执行部分累计成本，不影响当前决策但用于保持滚动结果可累计。车辆固定成本按派遣车辆计费，里程成本按车辆行驶距离计费且不含燃油、电费、充电占用成本和碳交易成本；燃油成本按燃油车油耗计费，电费按电动车实际充电量和充电时段电价计费，充电占用成本按电动车在共享充电站各时段的实际占用时长计费；跨车场成本按客户被实际服务车场计费，同车场服务可令</w:t>
      </w:r>
      <w:r>
        <w:t xml:space="preserve"> </w:t>
      </w:r>
      <m:oMath>
        <m:sSubSup>
          <m:e>
            <m:r>
              <m:t>c</m:t>
            </m:r>
          </m:e>
          <m:sub>
            <m:r>
              <m:t>i</m:t>
            </m:r>
            <m:r>
              <m:rPr>
                <m:sty m:val="p"/>
              </m:rPr>
              <m:t>,</m:t>
            </m:r>
            <m:sSubSup>
              <m:e>
                <m:r>
                  <m:t>d</m:t>
                </m:r>
              </m:e>
              <m:sub>
                <m:r>
                  <m:t>i</m:t>
                </m:r>
              </m:sub>
              <m:sup>
                <m:r>
                  <m:t>0</m:t>
                </m:r>
              </m:sup>
            </m:sSubSup>
          </m:sub>
          <m:sup>
            <m:r>
              <m:t>t</m:t>
            </m:r>
            <m:r>
              <m:t>r</m:t>
            </m:r>
          </m:sup>
        </m:sSubSup>
        <m:r>
          <m:rPr>
            <m:sty m:val="p"/>
          </m:rPr>
          <m:t>=</m:t>
        </m:r>
        <m:r>
          <m:t>0</m:t>
        </m:r>
      </m:oMath>
      <w:r>
        <w:rPr>
          <w:rFonts w:hint="eastAsia"/>
        </w:rPr>
        <w:t xml:space="preserve">；碳交易成本按式</w:t>
      </w:r>
      <w:r>
        <w:t xml:space="preserve"> </w:t>
      </w:r>
      <w:hyperlink w:anchor="eq:carbon_trading">
        <w:r>
          <w:rPr>
            <w:rStyle w:val="Hyperlink"/>
          </w:rPr>
          <w:t xml:space="preserve">[eq:carbon_trading]</w:t>
        </w:r>
      </w:hyperlink>
      <w:r>
        <w:t xml:space="preserve"> </w:t>
      </w:r>
      <w:r>
        <w:rPr>
          <w:rFonts w:hint="eastAsia"/>
        </w:rPr>
        <w:t xml:space="preserve">计入。若在对比实验中设置无碳交易情景，可令</w:t>
      </w:r>
      <w:r>
        <w:t xml:space="preserve"> </w:t>
      </w:r>
      <m:oMath>
        <m:sSup>
          <m:e>
            <m:r>
              <m:t>p</m:t>
            </m:r>
          </m:e>
          <m:sup>
            <m:r>
              <m:t>c</m:t>
            </m:r>
            <m:r>
              <m:t>a</m:t>
            </m:r>
            <m:r>
              <m:t>r</m:t>
            </m:r>
          </m:sup>
        </m:sSup>
        <m:r>
          <m:rPr>
            <m:sty m:val="p"/>
          </m:rPr>
          <m:t>=</m:t>
        </m:r>
        <m:r>
          <m:t>0</m:t>
        </m:r>
      </m:oMath>
      <w:r>
        <w:rPr>
          <w:rFonts w:hint="eastAsia"/>
        </w:rPr>
        <w:t xml:space="preserve">，但式</w:t>
      </w:r>
      <w:r>
        <w:t xml:space="preserve"> </w:t>
      </w:r>
      <w:hyperlink w:anchor="eq:carbon">
        <w:r>
          <w:rPr>
            <w:rStyle w:val="Hyperlink"/>
          </w:rPr>
          <w:t xml:space="preserve">[eq:carbon]</w:t>
        </w:r>
      </w:hyperlink>
      <w:r>
        <w:t xml:space="preserve"> </w:t>
      </w:r>
      <w:r>
        <w:rPr>
          <w:rFonts w:hint="eastAsia"/>
        </w:rPr>
        <w:t xml:space="preserve">的碳排放统计仍予保留。</w:t>
      </w:r>
    </w:p>
    <w:bookmarkEnd w:id="13"/>
    <w:bookmarkStart w:id="14" w:name="约束条件"/>
    <w:p>
      <w:pPr>
        <w:pStyle w:val="Heading3"/>
      </w:pPr>
      <w:r>
        <w:rPr>
          <w:rFonts w:hint="eastAsia"/>
        </w:rPr>
        <w:t xml:space="preserve">约束条件</w:t>
      </w:r>
    </w:p>
    <w:p>
      <w:pPr>
        <w:pStyle w:val="FirstParagraph"/>
      </w:pPr>
      <w:r>
        <w:rPr>
          <w:rFonts w:hint="eastAsia"/>
        </w:rPr>
        <w:t xml:space="preserve">每个有效待服务客户必须且只能被一辆车服务一次：</w:t>
      </w:r>
    </w:p>
    <w:p>
      <w:pPr>
        <w:pStyle w:val="BodyText"/>
      </w:pPr>
      <m:oMathPara>
        <m:oMathParaPr>
          <m:jc m:val="center"/>
        </m:oMathParaPr>
        <m:oMath>
          <m:nary>
            <m:naryPr>
              <m:chr m:val="∑"/>
              <m:limLoc m:val="undOvr"/>
              <m:subHide m:val="off"/>
              <m:supHide m:val="on"/>
            </m:naryPr>
            <m:sub>
              <m:r>
                <m:t>k</m:t>
              </m:r>
              <m:r>
                <m:rPr>
                  <m:sty m:val="p"/>
                </m:rPr>
                <m:t>∈</m:t>
              </m:r>
              <m:sSup>
                <m:e>
                  <m:r>
                    <m:t>K</m:t>
                  </m:r>
                </m:e>
                <m:sup>
                  <m:r>
                    <m:t>τ</m:t>
                  </m:r>
                </m:sup>
              </m:sSup>
            </m:sub>
            <m:sup>
              <m:r>
                <m:t>​</m:t>
              </m:r>
            </m:sup>
            <m:e>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j</m:t>
                      </m:r>
                      <m:r>
                        <m:t>i</m:t>
                      </m:r>
                      <m:r>
                        <m:t>k</m:t>
                      </m:r>
                    </m:sub>
                    <m:sup>
                      <m:r>
                        <m:t>τ</m:t>
                      </m:r>
                    </m:sup>
                  </m:sSubSup>
                </m:e>
              </m:nary>
            </m:e>
          </m:nary>
          <m:r>
            <m:rPr>
              <m:sty m:val="p"/>
            </m:rPr>
            <m:t>=</m:t>
          </m:r>
          <m:r>
            <m:t>1</m:t>
          </m:r>
          <m:r>
            <m:rPr>
              <m:sty m:val="p"/>
            </m:rPr>
            <m:t>,</m:t>
          </m:r>
          <m:r>
            <m:t>  </m:t>
          </m:r>
          <m:r>
            <m:t>i</m:t>
          </m:r>
          <m:r>
            <m:rPr>
              <m:sty m:val="p"/>
            </m:rPr>
            <m:t>∈</m:t>
          </m:r>
          <m:sSup>
            <m:e>
              <m:r>
                <m:t>N</m:t>
              </m:r>
            </m:e>
            <m:sup>
              <m:r>
                <m:t>τ</m:t>
              </m:r>
            </m:sup>
          </m:sSup>
          <m:r>
            <m:rPr>
              <m:sty m:val="p"/>
            </m:rPr>
            <m:t>.</m:t>
          </m:r>
        </m:oMath>
      </m:oMathPara>
    </w:p>
    <w:p>
      <w:pPr>
        <w:pStyle w:val="FirstParagraph"/>
      </w:pPr>
      <w:r>
        <w:rPr>
          <w:rFonts w:hint="eastAsia"/>
        </w:rPr>
        <w:t xml:space="preserve">车辆若被派遣，则从当前继承位置出发：</w:t>
      </w:r>
    </w:p>
    <w:p>
      <w:pPr>
        <w:pStyle w:val="BodyText"/>
      </w:pPr>
      <m:oMathPara>
        <m:oMathParaPr>
          <m:jc m:val="center"/>
        </m:oMathParaPr>
        <m:oMath>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sSubSup>
                <m:e>
                  <m:r>
                    <m:t>o</m:t>
                  </m:r>
                </m:e>
                <m:sub>
                  <m:r>
                    <m:t>k</m:t>
                  </m:r>
                </m:sub>
                <m:sup>
                  <m:r>
                    <m:t>τ</m:t>
                  </m:r>
                </m:sup>
              </m:sSubSup>
              <m:r>
                <m:rPr>
                  <m:sty m:val="p"/>
                </m:rPr>
                <m:t>}</m:t>
              </m:r>
            </m:sub>
            <m:sup>
              <m:r>
                <m:t>​</m:t>
              </m:r>
            </m:sup>
            <m:e>
              <m:sSubSup>
                <m:e>
                  <m:r>
                    <m:t>x</m:t>
                  </m:r>
                </m:e>
                <m:sub>
                  <m:sSubSup>
                    <m:e>
                      <m:r>
                        <m:t>o</m:t>
                      </m:r>
                    </m:e>
                    <m:sub>
                      <m:r>
                        <m:t>k</m:t>
                      </m:r>
                    </m:sub>
                    <m:sup>
                      <m:r>
                        <m:t>τ</m:t>
                      </m:r>
                    </m:sup>
                  </m:sSubSup>
                  <m:r>
                    <m:t>j</m:t>
                  </m:r>
                  <m:r>
                    <m:t>k</m:t>
                  </m:r>
                </m:sub>
                <m:sup>
                  <m:r>
                    <m:t>τ</m:t>
                  </m:r>
                </m:sup>
              </m:sSubSup>
            </m:e>
          </m:nary>
          <m:r>
            <m:rPr>
              <m:sty m:val="p"/>
            </m:rPr>
            <m:t>=</m:t>
          </m:r>
          <m:sSubSup>
            <m:e>
              <m:r>
                <m:t>z</m:t>
              </m:r>
            </m:e>
            <m:sub>
              <m:r>
                <m:t>k</m:t>
              </m:r>
            </m:sub>
            <m:sup>
              <m:r>
                <m:t>τ</m:t>
              </m:r>
            </m:sup>
          </m:sSubSup>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被派遣车辆最终返回指定车场：</w:t>
      </w:r>
    </w:p>
    <w:p>
      <w:pPr>
        <w:pStyle w:val="BodyText"/>
      </w:pPr>
      <m:oMathPara>
        <m:oMathParaPr>
          <m:jc m:val="center"/>
        </m:oMathParaPr>
        <m:oMath>
          <m:nary>
            <m:naryPr>
              <m:chr m:val="∑"/>
              <m:limLoc m:val="undOvr"/>
              <m:subHide m:val="off"/>
              <m:supHide m:val="on"/>
            </m:naryPr>
            <m:sub>
              <m:r>
                <m:t>i</m:t>
              </m:r>
              <m:r>
                <m:rPr>
                  <m:sty m:val="p"/>
                </m:rPr>
                <m:t>∈</m:t>
              </m:r>
              <m:sSubSup>
                <m:e>
                  <m:r>
                    <m:t>V</m:t>
                  </m:r>
                </m:e>
                <m:sub>
                  <m:r>
                    <m:t>k</m:t>
                  </m:r>
                </m:sub>
                <m:sup>
                  <m:r>
                    <m:t>τ</m:t>
                  </m:r>
                </m:sup>
              </m:sSubSup>
              <m:r>
                <m:rPr>
                  <m:sty m:val="p"/>
                </m:rPr>
                <m:t>\</m:t>
              </m:r>
              <m:r>
                <m:rPr>
                  <m:sty m:val="p"/>
                </m:rPr>
                <m:t>{</m:t>
              </m:r>
              <m:sSub>
                <m:e>
                  <m:r>
                    <m:t>h</m:t>
                  </m:r>
                </m:e>
                <m:sub>
                  <m:r>
                    <m:t>k</m:t>
                  </m:r>
                </m:sub>
              </m:sSub>
              <m:r>
                <m:rPr>
                  <m:sty m:val="p"/>
                </m:rPr>
                <m:t>}</m:t>
              </m:r>
            </m:sub>
            <m:sup>
              <m:r>
                <m:t>​</m:t>
              </m:r>
            </m:sup>
            <m:e>
              <m:sSubSup>
                <m:e>
                  <m:r>
                    <m:t>x</m:t>
                  </m:r>
                </m:e>
                <m:sub>
                  <m:r>
                    <m:t>i</m:t>
                  </m:r>
                  <m:sSub>
                    <m:e>
                      <m:r>
                        <m:t>h</m:t>
                      </m:r>
                    </m:e>
                    <m:sub>
                      <m:r>
                        <m:t>k</m:t>
                      </m:r>
                    </m:sub>
                  </m:sSub>
                  <m:r>
                    <m:t>k</m:t>
                  </m:r>
                </m:sub>
                <m:sup>
                  <m:r>
                    <m:t>τ</m:t>
                  </m:r>
                </m:sup>
              </m:sSubSup>
            </m:e>
          </m:nary>
          <m:r>
            <m:rPr>
              <m:sty m:val="p"/>
            </m:rPr>
            <m:t>=</m:t>
          </m:r>
          <m:sSubSup>
            <m:e>
              <m:r>
                <m:t>z</m:t>
              </m:r>
            </m:e>
            <m:sub>
              <m:r>
                <m:t>k</m:t>
              </m:r>
            </m:sub>
            <m:sup>
              <m:r>
                <m:t>τ</m:t>
              </m:r>
            </m:sup>
          </m:sSubSup>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客户和充电站节点满足车辆流平衡：</w:t>
      </w:r>
    </w:p>
    <w:p>
      <w:pPr>
        <w:pStyle w:val="BodyText"/>
      </w:pPr>
      <m:oMathPara>
        <m:oMathParaPr>
          <m:jc m:val="center"/>
        </m:oMathParaPr>
        <m:oMath>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i</m:t>
                  </m:r>
                  <m:r>
                    <m:t>j</m:t>
                  </m:r>
                  <m:r>
                    <m:t>k</m:t>
                  </m:r>
                </m:sub>
                <m:sup>
                  <m:r>
                    <m:t>τ</m:t>
                  </m:r>
                </m:sup>
              </m:sSubSup>
            </m:e>
          </m:nary>
          <m:r>
            <m:rPr>
              <m:sty m:val="p"/>
            </m:rPr>
            <m:t>=</m:t>
          </m:r>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j</m:t>
                  </m:r>
                  <m:r>
                    <m:t>i</m:t>
                  </m:r>
                  <m:r>
                    <m:t>k</m:t>
                  </m:r>
                </m:sub>
                <m:sup>
                  <m:r>
                    <m:t>τ</m:t>
                  </m:r>
                </m:sup>
              </m:sSubSup>
            </m:e>
          </m:nary>
          <m:r>
            <m:rPr>
              <m:sty m:val="p"/>
            </m:rPr>
            <m:t>,</m:t>
          </m:r>
          <m:r>
            <m:t>  </m:t>
          </m:r>
          <m:r>
            <m:t>i</m:t>
          </m:r>
          <m:r>
            <m:rPr>
              <m:sty m:val="p"/>
            </m:rPr>
            <m:t>∈</m:t>
          </m:r>
          <m:r>
            <m:rPr>
              <m:sty m:val="p"/>
            </m:rPr>
            <m:t>(</m:t>
          </m:r>
          <m:sSup>
            <m:e>
              <m:r>
                <m:t>N</m:t>
              </m:r>
            </m:e>
            <m:sup>
              <m:r>
                <m:t>τ</m:t>
              </m:r>
            </m:sup>
          </m:sSup>
          <m:r>
            <m:rPr>
              <m:sty m:val="p"/>
            </m:rPr>
            <m:t>∪</m:t>
          </m:r>
          <m:r>
            <m:t>S</m:t>
          </m:r>
          <m:r>
            <m:rPr>
              <m:sty m:val="p"/>
            </m:rPr>
            <m:t>)</m:t>
          </m:r>
          <m:r>
            <m:rPr>
              <m:sty m:val="p"/>
            </m:rPr>
            <m:t>\</m:t>
          </m:r>
          <m:r>
            <m:rPr>
              <m:sty m:val="p"/>
            </m:rPr>
            <m:t>{</m:t>
          </m:r>
          <m:sSubSup>
            <m:e>
              <m:r>
                <m:t>o</m:t>
              </m:r>
            </m:e>
            <m:sub>
              <m:r>
                <m:t>k</m:t>
              </m:r>
            </m:sub>
            <m:sup>
              <m:r>
                <m:t>τ</m:t>
              </m:r>
            </m:sup>
          </m:sSubSup>
          <m:r>
            <m:rPr>
              <m:sty m:val="p"/>
            </m:rPr>
            <m:t>}</m:t>
          </m:r>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客户服务车场由实际服务车辆决定：</w:t>
      </w:r>
    </w:p>
    <w:p>
      <w:pPr>
        <w:pStyle w:val="BodyText"/>
      </w:pPr>
      <m:oMathPara>
        <m:oMathParaPr>
          <m:jc m:val="center"/>
        </m:oMathParaPr>
        <m:oMath>
          <m:sSubSup>
            <m:e>
              <m:r>
                <m:t>h</m:t>
              </m:r>
            </m:e>
            <m:sub>
              <m:r>
                <m:t>i</m:t>
              </m:r>
              <m:r>
                <m:t>d</m:t>
              </m:r>
            </m:sub>
            <m:sup>
              <m:r>
                <m:t>τ</m:t>
              </m:r>
            </m:sup>
          </m:sSubSup>
          <m:r>
            <m:rPr>
              <m:sty m:val="p"/>
            </m:rPr>
            <m:t>=</m:t>
          </m:r>
          <m:nary>
            <m:naryPr>
              <m:chr m:val="∑"/>
              <m:limLoc m:val="undOvr"/>
              <m:subHide m:val="off"/>
              <m:supHide m:val="on"/>
            </m:naryPr>
            <m:sub>
              <m:r>
                <m:t>k</m:t>
              </m:r>
              <m:r>
                <m:rPr>
                  <m:sty m:val="p"/>
                </m:rPr>
                <m:t>∈</m:t>
              </m:r>
              <m:sSubSup>
                <m:e>
                  <m:r>
                    <m:t>K</m:t>
                  </m:r>
                </m:e>
                <m:sub>
                  <m:r>
                    <m:t>d</m:t>
                  </m:r>
                </m:sub>
                <m:sup>
                  <m:r>
                    <m:t>τ</m:t>
                  </m:r>
                </m:sup>
              </m:sSubSup>
            </m:sub>
            <m:sup>
              <m:r>
                <m:t>​</m:t>
              </m:r>
            </m:sup>
            <m:e>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j</m:t>
                      </m:r>
                      <m:r>
                        <m:t>i</m:t>
                      </m:r>
                      <m:r>
                        <m:t>k</m:t>
                      </m:r>
                    </m:sub>
                    <m:sup>
                      <m:r>
                        <m:t>τ</m:t>
                      </m:r>
                    </m:sup>
                  </m:sSubSup>
                </m:e>
              </m:nary>
            </m:e>
          </m:nary>
          <m:r>
            <m:rPr>
              <m:sty m:val="p"/>
            </m:rPr>
            <m:t>,</m:t>
          </m:r>
          <m:r>
            <m:t>  </m:t>
          </m:r>
          <m:r>
            <m:t>i</m:t>
          </m:r>
          <m:r>
            <m:rPr>
              <m:sty m:val="p"/>
            </m:rPr>
            <m:t>∈</m:t>
          </m:r>
          <m:sSup>
            <m:e>
              <m:r>
                <m:t>N</m:t>
              </m:r>
            </m:e>
            <m:sup>
              <m:r>
                <m:t>τ</m:t>
              </m:r>
            </m:sup>
          </m:sSup>
          <m:r>
            <m:rPr>
              <m:sty m:val="p"/>
            </m:rPr>
            <m:t>,</m:t>
          </m:r>
          <m:r>
            <m:t> </m:t>
          </m:r>
          <m:r>
            <m:t>d</m:t>
          </m:r>
          <m:r>
            <m:rPr>
              <m:sty m:val="p"/>
            </m:rPr>
            <m:t>∈</m:t>
          </m:r>
          <m:r>
            <m:t>D</m:t>
          </m:r>
          <m:r>
            <m:rPr>
              <m:sty m:val="p"/>
            </m:rPr>
            <m:t>.</m:t>
          </m:r>
        </m:oMath>
      </m:oMathPara>
    </w:p>
    <w:p>
      <w:pPr>
        <w:pStyle w:val="FirstParagraph"/>
      </w:pPr>
      <w:r>
        <w:rPr>
          <w:rFonts w:hint="eastAsia"/>
        </w:rPr>
        <w:t xml:space="preserve">式</w:t>
      </w:r>
      <w:r>
        <w:t xml:space="preserve"> </w:t>
      </w:r>
      <w:hyperlink w:anchor="eq:service_once">
        <w:r>
          <w:rPr>
            <w:rStyle w:val="Hyperlink"/>
          </w:rPr>
          <w:t xml:space="preserve">[eq:service_once]</w:t>
        </w:r>
      </w:hyperlink>
      <w:r>
        <w:t xml:space="preserve">–</w:t>
      </w:r>
      <w:hyperlink w:anchor="eq:service_depot">
        <w:r>
          <w:rPr>
            <w:rStyle w:val="Hyperlink"/>
          </w:rPr>
          <w:t xml:space="preserve">[eq:service_depot]</w:t>
        </w:r>
      </w:hyperlink>
      <w:r>
        <w:t xml:space="preserve"> </w:t>
      </w:r>
      <w:r>
        <w:rPr>
          <w:rFonts w:hint="eastAsia"/>
        </w:rPr>
        <w:t xml:space="preserve">是经典</w:t>
      </w:r>
      <w:r>
        <w:t xml:space="preserve"> VRP </w:t>
      </w:r>
      <w:r>
        <w:rPr>
          <w:rFonts w:hint="eastAsia"/>
        </w:rPr>
        <w:t xml:space="preserve">路径约束在协同多车场场景下的直接扩展，并与协同多车场配送中的客户跨场服务思想一致</w:t>
      </w:r>
      <w:r>
        <w:rPr>
          <w:rFonts w:hint="eastAsia"/>
        </w:rPr>
        <w:t xml:space="preserve">。共享车辆池和资源共享口径与协同多车场时间依赖车辆路径研究保持一致</w:t>
      </w:r>
      <w:r>
        <w:rPr>
          <w:rFonts w:hint="eastAsia"/>
        </w:rPr>
        <w:t xml:space="preserve">。客户不再被限定只能由原归属车场服务，但每辆车在阶段</w:t>
      </w:r>
      <w:r>
        <w:t xml:space="preserve"> </w:t>
      </w:r>
      <m:oMath>
        <m:r>
          <m:t>τ</m:t>
        </m:r>
      </m:oMath>
      <w:r>
        <w:t xml:space="preserve"> </w:t>
      </w:r>
      <w:r>
        <w:rPr>
          <w:rFonts w:hint="eastAsia"/>
        </w:rPr>
        <w:t xml:space="preserve">具有唯一收益归属车场，客户服务车场由进入该客户节点的实际车辆确定。</w:t>
      </w:r>
    </w:p>
    <w:p>
      <w:pPr>
        <w:pStyle w:val="BodyText"/>
      </w:pPr>
      <w:r>
        <w:rPr>
          <w:rFonts w:hint="eastAsia"/>
        </w:rPr>
        <w:t xml:space="preserve">车辆到达客户后完成交付，载重随客户需求减少：</w:t>
      </w:r>
    </w:p>
    <w:p>
      <w:pPr>
        <w:pStyle w:val="BodyText"/>
      </w:pPr>
      <m:oMathPara>
        <m:oMathParaPr>
          <m:jc m:val="center"/>
        </m:oMathParaPr>
        <m:oMath>
          <m:nary>
            <m:naryPr>
              <m:chr m:val="∑"/>
              <m:limLoc m:val="undOvr"/>
              <m:subHide m:val="off"/>
              <m:supHide m:val="on"/>
            </m:naryPr>
            <m:sub>
              <m:r>
                <m:t>h</m:t>
              </m:r>
              <m:r>
                <m:rPr>
                  <m:sty m:val="p"/>
                </m:rPr>
                <m:t>∈</m:t>
              </m:r>
              <m:sSubSup>
                <m:e>
                  <m:r>
                    <m:t>V</m:t>
                  </m:r>
                </m:e>
                <m:sub>
                  <m:r>
                    <m:t>k</m:t>
                  </m:r>
                </m:sub>
                <m:sup>
                  <m:r>
                    <m:t>τ</m:t>
                  </m:r>
                </m:sup>
              </m:sSubSup>
              <m:r>
                <m:rPr>
                  <m:sty m:val="p"/>
                </m:rPr>
                <m:t>\</m:t>
              </m:r>
              <m:r>
                <m:rPr>
                  <m:sty m:val="p"/>
                </m:rPr>
                <m:t>{</m:t>
              </m:r>
              <m:r>
                <m:t>i</m:t>
              </m:r>
              <m:r>
                <m:rPr>
                  <m:sty m:val="p"/>
                </m:rPr>
                <m:t>}</m:t>
              </m:r>
            </m:sub>
            <m:sup>
              <m:r>
                <m:t>​</m:t>
              </m:r>
            </m:sup>
            <m:e>
              <m:sSubSup>
                <m:e>
                  <m:r>
                    <m:t>u</m:t>
                  </m:r>
                </m:e>
                <m:sub>
                  <m:r>
                    <m:t>h</m:t>
                  </m:r>
                  <m:r>
                    <m:t>i</m:t>
                  </m:r>
                  <m:r>
                    <m:t>k</m:t>
                  </m:r>
                </m:sub>
                <m:sup>
                  <m:r>
                    <m:t>τ</m:t>
                  </m:r>
                </m:sup>
              </m:sSubSup>
            </m:e>
          </m:nary>
          <m:r>
            <m:rPr>
              <m:sty m:val="p"/>
            </m:rPr>
            <m:t>−</m:t>
          </m:r>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u</m:t>
                  </m:r>
                </m:e>
                <m:sub>
                  <m:r>
                    <m:t>i</m:t>
                  </m:r>
                  <m:r>
                    <m:t>j</m:t>
                  </m:r>
                  <m:r>
                    <m:t>k</m:t>
                  </m:r>
                </m:sub>
                <m:sup>
                  <m:r>
                    <m:t>τ</m:t>
                  </m:r>
                </m:sup>
              </m:sSubSup>
            </m:e>
          </m:nary>
          <m:r>
            <m:rPr>
              <m:sty m:val="p"/>
            </m:rPr>
            <m:t>=</m:t>
          </m:r>
          <m:sSubSup>
            <m:e>
              <m:r>
                <m:t>q</m:t>
              </m:r>
            </m:e>
            <m:sub>
              <m:r>
                <m:t>i</m:t>
              </m:r>
            </m:sub>
            <m:sup>
              <m:r>
                <m:t>τ</m:t>
              </m:r>
            </m:sup>
          </m:sSubSup>
          <m:nary>
            <m:naryPr>
              <m:chr m:val="∑"/>
              <m:limLoc m:val="undOvr"/>
              <m:subHide m:val="off"/>
              <m:supHide m:val="on"/>
            </m:naryPr>
            <m:sub>
              <m:r>
                <m:t>h</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h</m:t>
                  </m:r>
                  <m:r>
                    <m:t>i</m:t>
                  </m:r>
                  <m:r>
                    <m:t>k</m:t>
                  </m:r>
                </m:sub>
                <m:sup>
                  <m:r>
                    <m:t>τ</m:t>
                  </m:r>
                </m:sup>
              </m:sSubSup>
            </m:e>
          </m:nary>
          <m:r>
            <m:rPr>
              <m:sty m:val="p"/>
            </m:rPr>
            <m:t>,</m:t>
          </m:r>
          <m:r>
            <m:t>  </m:t>
          </m:r>
          <m:r>
            <m:t>i</m:t>
          </m:r>
          <m:r>
            <m:rPr>
              <m:sty m:val="p"/>
            </m:rPr>
            <m:t>∈</m:t>
          </m:r>
          <m:r>
            <m:rPr>
              <m:sty m:val="p"/>
            </m:rPr>
            <m:t>(</m:t>
          </m:r>
          <m:sSup>
            <m:e>
              <m:r>
                <m:t>N</m:t>
              </m:r>
            </m:e>
            <m:sup>
              <m:r>
                <m:t>τ</m:t>
              </m:r>
            </m:sup>
          </m:sSup>
          <m:r>
            <m:rPr>
              <m:sty m:val="p"/>
            </m:rPr>
            <m:t>∪</m:t>
          </m:r>
          <m:r>
            <m:t>S</m:t>
          </m:r>
          <m:r>
            <m:rPr>
              <m:sty m:val="p"/>
            </m:rPr>
            <m:t>)</m:t>
          </m:r>
          <m:r>
            <m:rPr>
              <m:sty m:val="p"/>
            </m:rPr>
            <m:t>\</m:t>
          </m:r>
          <m:r>
            <m:rPr>
              <m:sty m:val="p"/>
            </m:rPr>
            <m:t>{</m:t>
          </m:r>
          <m:sSubSup>
            <m:e>
              <m:r>
                <m:t>o</m:t>
              </m:r>
            </m:e>
            <m:sub>
              <m:r>
                <m:t>k</m:t>
              </m:r>
            </m:sub>
            <m:sup>
              <m:r>
                <m:t>τ</m:t>
              </m:r>
            </m:sup>
          </m:sSubSup>
          <m:r>
            <m:rPr>
              <m:sty m:val="p"/>
            </m:rPr>
            <m:t>}</m:t>
          </m:r>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车辆在任意弧段上的载重不得超过容量：</w:t>
      </w:r>
    </w:p>
    <w:p>
      <w:pPr>
        <w:pStyle w:val="BodyText"/>
      </w:pPr>
      <m:oMathPara>
        <m:oMathParaPr>
          <m:jc m:val="center"/>
        </m:oMathParaPr>
        <m:oMath>
          <m:r>
            <m:t>0</m:t>
          </m:r>
          <m:r>
            <m:rPr>
              <m:sty m:val="p"/>
            </m:rPr>
            <m:t>≤</m:t>
          </m:r>
          <m:sSubSup>
            <m:e>
              <m:r>
                <m:t>u</m:t>
              </m:r>
            </m:e>
            <m:sub>
              <m:r>
                <m:t>i</m:t>
              </m:r>
              <m:r>
                <m:t>j</m:t>
              </m:r>
              <m:r>
                <m:t>k</m:t>
              </m:r>
            </m:sub>
            <m:sup>
              <m:r>
                <m:t>τ</m:t>
              </m:r>
            </m:sup>
          </m:sSubSup>
          <m:r>
            <m:rPr>
              <m:sty m:val="p"/>
            </m:rPr>
            <m:t>≤</m:t>
          </m:r>
          <m:sSub>
            <m:e>
              <m:r>
                <m:t>Q</m:t>
              </m:r>
            </m:e>
            <m:sub>
              <m:r>
                <m:t>k</m:t>
              </m:r>
            </m:sub>
          </m:sSub>
          <m:sSubSup>
            <m:e>
              <m:r>
                <m:t>x</m:t>
              </m:r>
            </m:e>
            <m:sub>
              <m:r>
                <m:t>i</m:t>
              </m:r>
              <m:r>
                <m:t>j</m:t>
              </m:r>
              <m:r>
                <m:t>k</m:t>
              </m:r>
            </m:sub>
            <m:sup>
              <m:r>
                <m:t>τ</m:t>
              </m:r>
            </m:sup>
          </m:sSubSup>
          <m:r>
            <m:rPr>
              <m:sty m:val="p"/>
            </m:rPr>
            <m:t>,</m:t>
          </m:r>
          <m:r>
            <m:t>  </m:t>
          </m:r>
          <m:r>
            <m:rPr>
              <m:sty m:val="p"/>
            </m:rPr>
            <m:t>(</m:t>
          </m:r>
          <m:r>
            <m:t>i</m:t>
          </m:r>
          <m:r>
            <m:rPr>
              <m:sty m:val="p"/>
            </m:rPr>
            <m:t>,</m:t>
          </m:r>
          <m:r>
            <m:t>j</m:t>
          </m:r>
          <m:r>
            <m:rPr>
              <m:sty m:val="p"/>
            </m:rPr>
            <m:t>)</m:t>
          </m:r>
          <m:r>
            <m:rPr>
              <m:sty m:val="p"/>
            </m:rPr>
            <m:t>∈</m:t>
          </m:r>
          <m:sSubSup>
            <m:e>
              <m:r>
                <m:rPr>
                  <m:scr m:val="script"/>
                  <m:sty m:val="p"/>
                </m:rPr>
                <m:t>A</m:t>
              </m:r>
            </m:e>
            <m:sub>
              <m:r>
                <m:t>k</m:t>
              </m:r>
            </m:sub>
            <m:sup>
              <m:r>
                <m:t>τ</m:t>
              </m:r>
            </m:sup>
          </m:sSubSup>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滚动阶段开始时，车辆后续可配送货量受继承剩余载重能力限制：</w:t>
      </w:r>
    </w:p>
    <w:p>
      <w:pPr>
        <w:pStyle w:val="BodyText"/>
      </w:pPr>
      <m:oMathPara>
        <m:oMathParaPr>
          <m:jc m:val="center"/>
        </m:oMathParaPr>
        <m:oMath>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sSubSup>
                <m:e>
                  <m:r>
                    <m:t>o</m:t>
                  </m:r>
                </m:e>
                <m:sub>
                  <m:r>
                    <m:t>k</m:t>
                  </m:r>
                </m:sub>
                <m:sup>
                  <m:r>
                    <m:t>τ</m:t>
                  </m:r>
                </m:sup>
              </m:sSubSup>
              <m:r>
                <m:rPr>
                  <m:sty m:val="p"/>
                </m:rPr>
                <m:t>}</m:t>
              </m:r>
            </m:sub>
            <m:sup>
              <m:r>
                <m:t>​</m:t>
              </m:r>
            </m:sup>
            <m:e>
              <m:sSubSup>
                <m:e>
                  <m:r>
                    <m:t>u</m:t>
                  </m:r>
                </m:e>
                <m:sub>
                  <m:sSubSup>
                    <m:e>
                      <m:r>
                        <m:t>o</m:t>
                      </m:r>
                    </m:e>
                    <m:sub>
                      <m:r>
                        <m:t>k</m:t>
                      </m:r>
                    </m:sub>
                    <m:sup>
                      <m:r>
                        <m:t>τ</m:t>
                      </m:r>
                    </m:sup>
                  </m:sSubSup>
                  <m:r>
                    <m:t>j</m:t>
                  </m:r>
                  <m:r>
                    <m:t>k</m:t>
                  </m:r>
                </m:sub>
                <m:sup>
                  <m:r>
                    <m:t>τ</m:t>
                  </m:r>
                </m:sup>
              </m:sSubSup>
            </m:e>
          </m:nary>
          <m:r>
            <m:rPr>
              <m:sty m:val="p"/>
            </m:rPr>
            <m:t>≤</m:t>
          </m:r>
          <m:sSubSup>
            <m:e>
              <m:r>
                <m:t>L</m:t>
              </m:r>
            </m:e>
            <m:sub>
              <m:r>
                <m:t>k</m:t>
              </m:r>
            </m:sub>
            <m:sup>
              <m:r>
                <m:t>τ</m:t>
              </m:r>
            </m:sup>
          </m:sSubSup>
          <m:sSubSup>
            <m:e>
              <m:r>
                <m:t>z</m:t>
              </m:r>
            </m:e>
            <m:sub>
              <m:r>
                <m:t>k</m:t>
              </m:r>
            </m:sub>
            <m:sup>
              <m:r>
                <m:t>τ</m:t>
              </m:r>
            </m:sup>
          </m:sSubSup>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式</w:t>
      </w:r>
      <w:r>
        <w:t xml:space="preserve"> </w:t>
      </w:r>
      <w:hyperlink w:anchor="eq:load_balance">
        <w:r>
          <w:rPr>
            <w:rStyle w:val="Hyperlink"/>
          </w:rPr>
          <w:t xml:space="preserve">[eq:load_balance]</w:t>
        </w:r>
      </w:hyperlink>
      <w:r>
        <w:t xml:space="preserve">–</w:t>
      </w:r>
      <w:hyperlink w:anchor="eq:start_load">
        <w:r>
          <w:rPr>
            <w:rStyle w:val="Hyperlink"/>
          </w:rPr>
          <w:t xml:space="preserve">[eq:start_load]</w:t>
        </w:r>
      </w:hyperlink>
      <w:r>
        <w:t xml:space="preserve"> </w:t>
      </w:r>
      <w:r>
        <w:rPr>
          <w:rFonts w:hint="eastAsia"/>
        </w:rPr>
        <w:t xml:space="preserve">保证车辆不超载，并将滚动重规划时车辆的剩余载重状态带入当前阶段。车场和充电站作为零需求节点处理，即对充电站</w:t>
      </w:r>
      <w:r>
        <w:t xml:space="preserve"> </w:t>
      </w:r>
      <m:oMath>
        <m:r>
          <m:t>s</m:t>
        </m:r>
        <m:r>
          <m:rPr>
            <m:sty m:val="p"/>
          </m:rPr>
          <m:t>∈</m:t>
        </m:r>
        <m:r>
          <m:t>S</m:t>
        </m:r>
      </m:oMath>
      <w:r>
        <w:t xml:space="preserve"> </w:t>
      </w:r>
      <w:r>
        <w:rPr>
          <w:rFonts w:hint="eastAsia"/>
        </w:rPr>
        <w:t xml:space="preserve">取</w:t>
      </w:r>
      <w:r>
        <w:t xml:space="preserve"> </w:t>
      </w:r>
      <m:oMath>
        <m:sSubSup>
          <m:e>
            <m:r>
              <m:t>q</m:t>
            </m:r>
          </m:e>
          <m:sub>
            <m:r>
              <m:t>s</m:t>
            </m:r>
          </m:sub>
          <m:sup>
            <m:r>
              <m:t>τ</m:t>
            </m:r>
          </m:sup>
        </m:sSubSup>
        <m:r>
          <m:rPr>
            <m:sty m:val="p"/>
          </m:rPr>
          <m:t>=</m:t>
        </m:r>
        <m:r>
          <m:t>0</m:t>
        </m:r>
      </m:oMath>
      <w:r>
        <w:rPr>
          <w:rFonts w:hint="eastAsia"/>
        </w:rPr>
        <w:t xml:space="preserve">，式</w:t>
      </w:r>
      <w:r>
        <w:t xml:space="preserve"> </w:t>
      </w:r>
      <w:hyperlink w:anchor="eq:load_balance">
        <w:r>
          <w:rPr>
            <w:rStyle w:val="Hyperlink"/>
          </w:rPr>
          <w:t xml:space="preserve">[eq:load_balance]</w:t>
        </w:r>
      </w:hyperlink>
      <w:r>
        <w:t xml:space="preserve"> </w:t>
      </w:r>
      <w:r>
        <w:rPr>
          <w:rFonts w:hint="eastAsia"/>
        </w:rPr>
        <w:t xml:space="preserve">在</w:t>
      </w:r>
      <w:r>
        <w:t xml:space="preserve"> </w:t>
      </w:r>
      <m:oMath>
        <m:r>
          <m:t>s</m:t>
        </m:r>
      </m:oMath>
      <w:r>
        <w:t xml:space="preserve"> </w:t>
      </w:r>
      <w:r>
        <w:rPr>
          <w:rFonts w:hint="eastAsia"/>
        </w:rPr>
        <w:t xml:space="preserve">处退化为</w:t>
      </w:r>
      <w:r>
        <w:t xml:space="preserve"> </w:t>
      </w:r>
      <m:oMath>
        <m:nary>
          <m:naryPr>
            <m:chr m:val="∑"/>
            <m:limLoc m:val="undOvr"/>
            <m:subHide m:val="off"/>
            <m:supHide m:val="on"/>
          </m:naryPr>
          <m:sub>
            <m:r>
              <m:t>h</m:t>
            </m:r>
          </m:sub>
          <m:sup>
            <m:r>
              <m:t>​</m:t>
            </m:r>
          </m:sup>
          <m:e>
            <m:sSubSup>
              <m:e>
                <m:r>
                  <m:t>u</m:t>
                </m:r>
              </m:e>
              <m:sub>
                <m:r>
                  <m:t>h</m:t>
                </m:r>
                <m:r>
                  <m:t>s</m:t>
                </m:r>
                <m:r>
                  <m:t>k</m:t>
                </m:r>
              </m:sub>
              <m:sup>
                <m:r>
                  <m:t>τ</m:t>
                </m:r>
              </m:sup>
            </m:sSubSup>
          </m:e>
        </m:nary>
        <m:r>
          <m:rPr>
            <m:sty m:val="p"/>
          </m:rPr>
          <m:t>=</m:t>
        </m:r>
        <m:nary>
          <m:naryPr>
            <m:chr m:val="∑"/>
            <m:limLoc m:val="undOvr"/>
            <m:subHide m:val="off"/>
            <m:supHide m:val="on"/>
          </m:naryPr>
          <m:sub>
            <m:r>
              <m:t>j</m:t>
            </m:r>
          </m:sub>
          <m:sup>
            <m:r>
              <m:t>​</m:t>
            </m:r>
          </m:sup>
          <m:e>
            <m:sSubSup>
              <m:e>
                <m:r>
                  <m:t>u</m:t>
                </m:r>
              </m:e>
              <m:sub>
                <m:r>
                  <m:t>s</m:t>
                </m:r>
                <m:r>
                  <m:t>j</m:t>
                </m:r>
                <m:r>
                  <m:t>k</m:t>
                </m:r>
              </m:sub>
              <m:sup>
                <m:r>
                  <m:t>τ</m:t>
                </m:r>
              </m:sup>
            </m:sSubSup>
          </m:e>
        </m:nary>
      </m:oMath>
      <w:r>
        <w:rPr>
          <w:rFonts w:hint="eastAsia"/>
        </w:rPr>
        <w:t xml:space="preserve">，故车辆访问这些节点不改变载重；继承起点</w:t>
      </w:r>
      <w:r>
        <w:t xml:space="preserve"> </w:t>
      </w:r>
      <m:oMath>
        <m:sSubSup>
          <m:e>
            <m:r>
              <m:t>o</m:t>
            </m:r>
          </m:e>
          <m:sub>
            <m:r>
              <m:t>k</m:t>
            </m:r>
          </m:sub>
          <m:sup>
            <m:r>
              <m:t>τ</m:t>
            </m:r>
          </m:sup>
        </m:sSubSup>
      </m:oMath>
      <w:r>
        <w:t xml:space="preserve"> </w:t>
      </w:r>
      <w:r>
        <w:rPr>
          <w:rFonts w:hint="eastAsia"/>
        </w:rPr>
        <w:t xml:space="preserve">的出发载重由式</w:t>
      </w:r>
      <w:r>
        <w:t xml:space="preserve"> </w:t>
      </w:r>
      <w:hyperlink w:anchor="eq:start_load">
        <w:r>
          <w:rPr>
            <w:rStyle w:val="Hyperlink"/>
          </w:rPr>
          <w:t xml:space="preserve">[eq:start_load]</w:t>
        </w:r>
      </w:hyperlink>
      <w:r>
        <w:t xml:space="preserve"> </w:t>
      </w:r>
      <w:r>
        <w:rPr>
          <w:rFonts w:hint="eastAsia"/>
        </w:rPr>
        <w:t xml:space="preserve">单独约束。</w:t>
      </w:r>
    </w:p>
    <w:p>
      <w:pPr>
        <w:pStyle w:val="BodyText"/>
      </w:pPr>
      <w:r>
        <w:rPr>
          <w:rFonts w:hint="eastAsia"/>
        </w:rPr>
        <w:t xml:space="preserve">车辆沿弧段行驶时，服务时间、行驶时间和充电占用时间共同决定后继节点开始服务时间：</w:t>
      </w:r>
    </w:p>
    <w:p>
      <w:pPr>
        <w:pStyle w:val="BodyText"/>
      </w:pPr>
      <m:oMathPara>
        <m:oMathParaPr>
          <m:jc m:val="center"/>
        </m:oMathParaPr>
        <m:oMath>
          <m:sSubSup>
            <m:e>
              <m:r>
                <m:t>a</m:t>
              </m:r>
            </m:e>
            <m:sub>
              <m:r>
                <m:t>j</m:t>
              </m:r>
              <m:r>
                <m:t>k</m:t>
              </m:r>
            </m:sub>
            <m:sup>
              <m:r>
                <m:t>τ</m:t>
              </m:r>
            </m:sup>
          </m:sSubSup>
          <m:r>
            <m:rPr>
              <m:sty m:val="p"/>
            </m:rPr>
            <m:t>≥</m:t>
          </m:r>
          <m:sSubSup>
            <m:e>
              <m:r>
                <m:t>a</m:t>
              </m:r>
            </m:e>
            <m:sub>
              <m:r>
                <m:t>i</m:t>
              </m:r>
              <m:r>
                <m:t>k</m:t>
              </m:r>
            </m:sub>
            <m:sup>
              <m:r>
                <m:t>τ</m:t>
              </m:r>
            </m:sup>
          </m:sSubSup>
          <m:r>
            <m:rPr>
              <m:sty m:val="p"/>
            </m:rPr>
            <m:t>+</m:t>
          </m:r>
          <m:sSub>
            <m:e>
              <m:r>
                <m:t>s</m:t>
              </m:r>
            </m:e>
            <m:sub>
              <m:r>
                <m:t>i</m:t>
              </m:r>
            </m:sub>
          </m:sSub>
          <m:r>
            <m:rPr>
              <m:sty m:val="p"/>
            </m:rPr>
            <m:t>+</m:t>
          </m:r>
          <m:f>
            <m:fPr>
              <m:type m:val="bar"/>
            </m:fPr>
            <m:num>
              <m:sSub>
                <m:e>
                  <m:r>
                    <m:t>d</m:t>
                  </m:r>
                </m:e>
                <m:sub>
                  <m:r>
                    <m:t>i</m:t>
                  </m:r>
                  <m:r>
                    <m:t>j</m:t>
                  </m:r>
                </m:sub>
              </m:sSub>
            </m:num>
            <m:den>
              <m:sSubSup>
                <m:e>
                  <m:r>
                    <m:t>v</m:t>
                  </m:r>
                </m:e>
                <m:sub>
                  <m:r>
                    <m:t>i</m:t>
                  </m:r>
                  <m:r>
                    <m:t>j</m:t>
                  </m:r>
                </m:sub>
                <m:sup>
                  <m:r>
                    <m:t>τ</m:t>
                  </m:r>
                </m:sup>
              </m:sSubSup>
            </m:den>
          </m:f>
          <m:r>
            <m:rPr>
              <m:sty m:val="p"/>
            </m:rPr>
            <m:t>+</m:t>
          </m:r>
          <m:nary>
            <m:naryPr>
              <m:chr m:val="∑"/>
              <m:limLoc m:val="undOvr"/>
              <m:subHide m:val="off"/>
              <m:supHide m:val="on"/>
            </m:naryPr>
            <m:sub>
              <m:r>
                <m:t>t</m:t>
              </m:r>
              <m:r>
                <m:rPr>
                  <m:sty m:val="p"/>
                </m:rPr>
                <m:t>∈</m:t>
              </m:r>
              <m:r>
                <m:t>T</m:t>
              </m:r>
            </m:sub>
            <m:sup>
              <m:r>
                <m:t>​</m:t>
              </m:r>
            </m:sup>
            <m:e>
              <m:sSubSup>
                <m:e>
                  <m:r>
                    <m:t>g</m:t>
                  </m:r>
                </m:e>
                <m:sub>
                  <m:r>
                    <m:t>i</m:t>
                  </m:r>
                  <m:r>
                    <m:t>k</m:t>
                  </m:r>
                  <m:r>
                    <m:t>t</m:t>
                  </m:r>
                </m:sub>
                <m:sup>
                  <m:r>
                    <m:t>τ</m:t>
                  </m:r>
                </m:sup>
              </m:sSubSup>
            </m:e>
          </m:nary>
          <m:r>
            <m:rPr>
              <m:sty m:val="p"/>
            </m:rPr>
            <m:t>−</m:t>
          </m:r>
          <m:r>
            <m:t>M</m:t>
          </m:r>
          <m:d>
            <m:dPr>
              <m:begChr m:val="("/>
              <m:sepChr m:val=""/>
              <m:endChr m:val=")"/>
              <m:grow/>
            </m:dPr>
            <m:e>
              <m:r>
                <m:t>1</m:t>
              </m:r>
              <m:r>
                <m:rPr>
                  <m:sty m:val="p"/>
                </m:rPr>
                <m:t>−</m:t>
              </m:r>
              <m:sSubSup>
                <m:e>
                  <m:r>
                    <m:t>x</m:t>
                  </m:r>
                </m:e>
                <m:sub>
                  <m:r>
                    <m:t>i</m:t>
                  </m:r>
                  <m:r>
                    <m:t>j</m:t>
                  </m:r>
                  <m:r>
                    <m:t>k</m:t>
                  </m:r>
                </m:sub>
                <m:sup>
                  <m:r>
                    <m:t>τ</m:t>
                  </m:r>
                </m:sup>
              </m:sSubSup>
            </m:e>
          </m:d>
          <m:r>
            <m:rPr>
              <m:sty m:val="p"/>
            </m:rPr>
            <m:t>,</m:t>
          </m:r>
          <m:r>
            <m:t>  </m:t>
          </m:r>
          <m:r>
            <m:rPr>
              <m:sty m:val="p"/>
            </m:rPr>
            <m:t>(</m:t>
          </m:r>
          <m:r>
            <m:t>i</m:t>
          </m:r>
          <m:r>
            <m:rPr>
              <m:sty m:val="p"/>
            </m:rPr>
            <m:t>,</m:t>
          </m:r>
          <m:r>
            <m:t>j</m:t>
          </m:r>
          <m:r>
            <m:rPr>
              <m:sty m:val="p"/>
            </m:rPr>
            <m:t>)</m:t>
          </m:r>
          <m:r>
            <m:rPr>
              <m:sty m:val="p"/>
            </m:rPr>
            <m:t>∈</m:t>
          </m:r>
          <m:sSubSup>
            <m:e>
              <m:r>
                <m:rPr>
                  <m:scr m:val="script"/>
                  <m:sty m:val="p"/>
                </m:rPr>
                <m:t>A</m:t>
              </m:r>
            </m:e>
            <m:sub>
              <m:r>
                <m:t>k</m:t>
              </m:r>
            </m:sub>
            <m:sup>
              <m:r>
                <m:t>τ</m:t>
              </m:r>
            </m:sup>
          </m:sSubSup>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为书写简洁，若</w:t>
      </w:r>
      <w:r>
        <w:t xml:space="preserve"> </w:t>
      </w:r>
      <m:oMath>
        <m:r>
          <m:t>i</m:t>
        </m:r>
        <m:r>
          <m:rPr>
            <m:sty m:val="p"/>
          </m:rPr>
          <m:t>∉</m:t>
        </m:r>
        <m:r>
          <m:t>S</m:t>
        </m:r>
      </m:oMath>
      <w:r>
        <w:rPr>
          <w:rFonts w:hint="eastAsia"/>
        </w:rPr>
        <w:t xml:space="preserve">，约定</w:t>
      </w:r>
      <w:r>
        <w:t xml:space="preserve"> </w:t>
      </w:r>
      <m:oMath>
        <m:sSubSup>
          <m:e>
            <m:r>
              <m:t>g</m:t>
            </m:r>
          </m:e>
          <m:sub>
            <m:r>
              <m:t>i</m:t>
            </m:r>
            <m:r>
              <m:t>k</m:t>
            </m:r>
            <m:r>
              <m:t>t</m:t>
            </m:r>
          </m:sub>
          <m:sup>
            <m:r>
              <m:t>τ</m:t>
            </m:r>
          </m:sup>
        </m:sSubSup>
        <m:r>
          <m:rPr>
            <m:sty m:val="p"/>
          </m:rPr>
          <m:t>=</m:t>
        </m:r>
        <m:r>
          <m:t>0</m:t>
        </m:r>
        <m:r>
          <m:rPr>
            <m:sty m:val="p"/>
          </m:rPr>
          <m:t>,</m:t>
        </m:r>
        <m:r>
          <m:t> </m:t>
        </m:r>
        <m:sSubSup>
          <m:e>
            <m:r>
              <m:t>y</m:t>
            </m:r>
          </m:e>
          <m:sub>
            <m:r>
              <m:t>i</m:t>
            </m:r>
            <m:r>
              <m:t>k</m:t>
            </m:r>
            <m:r>
              <m:t>t</m:t>
            </m:r>
          </m:sub>
          <m:sup>
            <m:r>
              <m:t>τ</m:t>
            </m:r>
          </m:sup>
        </m:sSubSup>
        <m:r>
          <m:rPr>
            <m:sty m:val="p"/>
          </m:rPr>
          <m:t>=</m:t>
        </m:r>
        <m:r>
          <m:t>0</m:t>
        </m:r>
      </m:oMath>
      <w:r>
        <w:rPr>
          <w:rFonts w:hint="eastAsia"/>
        </w:rPr>
        <w:t xml:space="preserve">；当</w:t>
      </w:r>
      <w:r>
        <w:t xml:space="preserve"> </w:t>
      </w:r>
      <m:oMath>
        <m:r>
          <m:t>i</m:t>
        </m:r>
        <m:r>
          <m:rPr>
            <m:sty m:val="p"/>
          </m:rPr>
          <m:t>∈</m:t>
        </m:r>
        <m:r>
          <m:t>S</m:t>
        </m:r>
      </m:oMath>
      <w:r>
        <w:t xml:space="preserve"> </w:t>
      </w:r>
      <w:r>
        <w:rPr>
          <w:rFonts w:hint="eastAsia"/>
        </w:rPr>
        <w:t xml:space="preserve">时，</w:t>
      </w:r>
      <m:oMath>
        <m:sSubSup>
          <m:e>
            <m:r>
              <m:t>g</m:t>
            </m:r>
          </m:e>
          <m:sub>
            <m:r>
              <m:t>i</m:t>
            </m:r>
            <m:r>
              <m:t>k</m:t>
            </m:r>
            <m:r>
              <m:t>t</m:t>
            </m:r>
          </m:sub>
          <m:sup>
            <m:r>
              <m:t>τ</m:t>
            </m:r>
          </m:sup>
        </m:sSubSup>
      </m:oMath>
      <w:r>
        <w:t xml:space="preserve"> </w:t>
      </w:r>
      <w:r>
        <w:rPr>
          <w:rFonts w:hint="eastAsia"/>
        </w:rPr>
        <w:t xml:space="preserve">与</w:t>
      </w:r>
      <w:r>
        <w:t xml:space="preserve"> </w:t>
      </w:r>
      <m:oMath>
        <m:sSubSup>
          <m:e>
            <m:r>
              <m:t>g</m:t>
            </m:r>
          </m:e>
          <m:sub>
            <m:r>
              <m:t>s</m:t>
            </m:r>
            <m:r>
              <m:t>k</m:t>
            </m:r>
            <m:r>
              <m:t>t</m:t>
            </m:r>
          </m:sub>
          <m:sup>
            <m:r>
              <m:t>τ</m:t>
            </m:r>
          </m:sup>
        </m:sSubSup>
        <m:r>
          <m:rPr>
            <m:sty m:val="p"/>
          </m:rPr>
          <m:t>(</m:t>
        </m:r>
        <m:r>
          <m:t>i</m:t>
        </m:r>
        <m:r>
          <m:rPr>
            <m:sty m:val="p"/>
          </m:rPr>
          <m:t>=</m:t>
        </m:r>
        <m:r>
          <m:t>s</m:t>
        </m:r>
        <m:r>
          <m:rPr>
            <m:sty m:val="p"/>
          </m:rPr>
          <m:t>)</m:t>
        </m:r>
      </m:oMath>
      <w:r>
        <w:t xml:space="preserve"> </w:t>
      </w:r>
      <w:r>
        <w:rPr>
          <w:rFonts w:hint="eastAsia"/>
        </w:rPr>
        <w:t xml:space="preserve">对应，且</w:t>
      </w:r>
      <w:r>
        <w:t xml:space="preserve"> </w:t>
      </w:r>
      <m:oMath>
        <m:sSubSup>
          <m:e>
            <m:r>
              <m:t>y</m:t>
            </m:r>
          </m:e>
          <m:sub>
            <m:r>
              <m:t>i</m:t>
            </m:r>
            <m:r>
              <m:t>k</m:t>
            </m:r>
            <m:r>
              <m:t>t</m:t>
            </m:r>
          </m:sub>
          <m:sup>
            <m:r>
              <m:t>τ</m:t>
            </m:r>
          </m:sup>
        </m:sSubSup>
      </m:oMath>
      <w:r>
        <w:t xml:space="preserve"> </w:t>
      </w:r>
      <w:r>
        <w:rPr>
          <w:rFonts w:hint="eastAsia"/>
        </w:rPr>
        <w:t xml:space="preserve">与</w:t>
      </w:r>
      <w:r>
        <w:t xml:space="preserve"> </w:t>
      </w:r>
      <m:oMath>
        <m:sSubSup>
          <m:e>
            <m:r>
              <m:t>y</m:t>
            </m:r>
          </m:e>
          <m:sub>
            <m:r>
              <m:t>s</m:t>
            </m:r>
            <m:r>
              <m:t>k</m:t>
            </m:r>
            <m:r>
              <m:t>t</m:t>
            </m:r>
          </m:sub>
          <m:sup>
            <m:r>
              <m:t>τ</m:t>
            </m:r>
          </m:sup>
        </m:sSubSup>
        <m:r>
          <m:rPr>
            <m:sty m:val="p"/>
          </m:rPr>
          <m:t>(</m:t>
        </m:r>
        <m:r>
          <m:t>i</m:t>
        </m:r>
        <m:r>
          <m:rPr>
            <m:sty m:val="p"/>
          </m:rPr>
          <m:t>=</m:t>
        </m:r>
        <m:r>
          <m:t>s</m:t>
        </m:r>
        <m:r>
          <m:rPr>
            <m:sty m:val="p"/>
          </m:rPr>
          <m:t>)</m:t>
        </m:r>
      </m:oMath>
      <w:r>
        <w:t xml:space="preserve"> </w:t>
      </w:r>
      <w:r>
        <w:rPr>
          <w:rFonts w:hint="eastAsia"/>
        </w:rPr>
        <w:t xml:space="preserve">对应。</w:t>
      </w:r>
    </w:p>
    <w:p>
      <w:pPr>
        <w:pStyle w:val="BodyText"/>
      </w:pPr>
      <w:r>
        <w:rPr>
          <w:rFonts w:hint="eastAsia"/>
        </w:rPr>
        <w:t xml:space="preserve">客户必须在时间窗内开始服务：</w:t>
      </w:r>
    </w:p>
    <w:p>
      <w:pPr>
        <w:pStyle w:val="BodyText"/>
      </w:pPr>
      <m:oMathPara>
        <m:oMathParaPr>
          <m:jc m:val="center"/>
        </m:oMathParaPr>
        <m:oMath>
          <m:sSub>
            <m:e>
              <m:r>
                <m:t>e</m:t>
              </m:r>
            </m:e>
            <m:sub>
              <m:r>
                <m:t>i</m:t>
              </m:r>
            </m:sub>
          </m:sSub>
          <m:r>
            <m:rPr>
              <m:sty m:val="p"/>
            </m:rPr>
            <m:t>−</m:t>
          </m:r>
          <m:r>
            <m:t>M</m:t>
          </m:r>
          <m:d>
            <m:dPr>
              <m:begChr m:val="("/>
              <m:sepChr m:val=""/>
              <m:endChr m:val=")"/>
              <m:grow/>
            </m:dPr>
            <m:e>
              <m:r>
                <m:t>1</m:t>
              </m:r>
              <m:r>
                <m:rPr>
                  <m:sty m:val="p"/>
                </m:rPr>
                <m:t>−</m:t>
              </m:r>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j</m:t>
                      </m:r>
                      <m:r>
                        <m:t>i</m:t>
                      </m:r>
                      <m:r>
                        <m:t>k</m:t>
                      </m:r>
                    </m:sub>
                    <m:sup>
                      <m:r>
                        <m:t>τ</m:t>
                      </m:r>
                    </m:sup>
                  </m:sSubSup>
                </m:e>
              </m:nary>
            </m:e>
          </m:d>
          <m:r>
            <m:rPr>
              <m:sty m:val="p"/>
            </m:rPr>
            <m:t>≤</m:t>
          </m:r>
          <m:sSubSup>
            <m:e>
              <m:r>
                <m:t>a</m:t>
              </m:r>
            </m:e>
            <m:sub>
              <m:r>
                <m:t>i</m:t>
              </m:r>
              <m:r>
                <m:t>k</m:t>
              </m:r>
            </m:sub>
            <m:sup>
              <m:r>
                <m:t>τ</m:t>
              </m:r>
            </m:sup>
          </m:sSubSup>
          <m:r>
            <m:rPr>
              <m:sty m:val="p"/>
            </m:rPr>
            <m:t>≤</m:t>
          </m:r>
          <m:sSub>
            <m:e>
              <m:r>
                <m:t>l</m:t>
              </m:r>
            </m:e>
            <m:sub>
              <m:r>
                <m:t>i</m:t>
              </m:r>
            </m:sub>
          </m:sSub>
          <m:r>
            <m:rPr>
              <m:sty m:val="p"/>
            </m:rPr>
            <m:t>+</m:t>
          </m:r>
          <m:r>
            <m:t>M</m:t>
          </m:r>
          <m:d>
            <m:dPr>
              <m:begChr m:val="("/>
              <m:sepChr m:val=""/>
              <m:endChr m:val=")"/>
              <m:grow/>
            </m:dPr>
            <m:e>
              <m:r>
                <m:t>1</m:t>
              </m:r>
              <m:r>
                <m:rPr>
                  <m:sty m:val="p"/>
                </m:rPr>
                <m:t>−</m:t>
              </m:r>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j</m:t>
                      </m:r>
                      <m:r>
                        <m:t>i</m:t>
                      </m:r>
                      <m:r>
                        <m:t>k</m:t>
                      </m:r>
                    </m:sub>
                    <m:sup>
                      <m:r>
                        <m:t>τ</m:t>
                      </m:r>
                    </m:sup>
                  </m:sSubSup>
                </m:e>
              </m:nary>
            </m:e>
          </m:d>
          <m:r>
            <m:rPr>
              <m:sty m:val="p"/>
            </m:rPr>
            <m:t>,</m:t>
          </m:r>
          <m:r>
            <m:t>  </m:t>
          </m:r>
          <m:r>
            <m:t>i</m:t>
          </m:r>
          <m:r>
            <m:rPr>
              <m:sty m:val="p"/>
            </m:rPr>
            <m:t>∈</m:t>
          </m:r>
          <m:sSup>
            <m:e>
              <m:r>
                <m:t>N</m:t>
              </m:r>
            </m:e>
            <m:sup>
              <m:r>
                <m:t>τ</m:t>
              </m:r>
            </m:sup>
          </m:sSup>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车辆从当前继承时刻继续执行：</w:t>
      </w:r>
    </w:p>
    <w:p>
      <w:pPr>
        <w:pStyle w:val="BodyText"/>
      </w:pPr>
      <m:oMathPara>
        <m:oMathParaPr>
          <m:jc m:val="center"/>
        </m:oMathParaPr>
        <m:oMath>
          <m:sSubSup>
            <m:e>
              <m:r>
                <m:t>a</m:t>
              </m:r>
            </m:e>
            <m:sub>
              <m:sSubSup>
                <m:e>
                  <m:r>
                    <m:t>o</m:t>
                  </m:r>
                </m:e>
                <m:sub>
                  <m:r>
                    <m:t>k</m:t>
                  </m:r>
                </m:sub>
                <m:sup>
                  <m:r>
                    <m:t>τ</m:t>
                  </m:r>
                </m:sup>
              </m:sSubSup>
              <m:r>
                <m:t>k</m:t>
              </m:r>
            </m:sub>
            <m:sup>
              <m:r>
                <m:t>τ</m:t>
              </m:r>
            </m:sup>
          </m:sSubSup>
          <m:r>
            <m:rPr>
              <m:sty m:val="p"/>
            </m:rPr>
            <m:t>=</m:t>
          </m:r>
          <m:sSubSup>
            <m:e>
              <m:acc>
                <m:accPr>
                  <m:chr m:val="‾"/>
                </m:accPr>
                <m:e>
                  <m:r>
                    <m:t>a</m:t>
                  </m:r>
                </m:e>
              </m:acc>
            </m:e>
            <m:sub>
              <m:r>
                <m:t>k</m:t>
              </m:r>
            </m:sub>
            <m:sup>
              <m:r>
                <m:t>τ</m:t>
              </m:r>
            </m:sup>
          </m:sSubSup>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车辆当前阶段工作时间不得超过上限：</w:t>
      </w:r>
    </w:p>
    <w:p>
      <w:pPr>
        <w:pStyle w:val="BodyText"/>
      </w:pPr>
      <m:oMathPara>
        <m:oMathParaPr>
          <m:jc m:val="center"/>
        </m:oMathParaPr>
        <m:oMath>
          <m:sSubSup>
            <m:e>
              <m:r>
                <m:t>a</m:t>
              </m:r>
            </m:e>
            <m:sub>
              <m:sSub>
                <m:e>
                  <m:r>
                    <m:t>h</m:t>
                  </m:r>
                </m:e>
                <m:sub>
                  <m:r>
                    <m:t>k</m:t>
                  </m:r>
                </m:sub>
              </m:sSub>
              <m:r>
                <m:t>k</m:t>
              </m:r>
            </m:sub>
            <m:sup>
              <m:r>
                <m:t>τ</m:t>
              </m:r>
            </m:sup>
          </m:sSubSup>
          <m:r>
            <m:rPr>
              <m:sty m:val="p"/>
            </m:rPr>
            <m:t>−</m:t>
          </m:r>
          <m:sSubSup>
            <m:e>
              <m:acc>
                <m:accPr>
                  <m:chr m:val="‾"/>
                </m:accPr>
                <m:e>
                  <m:r>
                    <m:t>a</m:t>
                  </m:r>
                </m:e>
              </m:acc>
            </m:e>
            <m:sub>
              <m:r>
                <m:t>k</m:t>
              </m:r>
            </m:sub>
            <m:sup>
              <m:r>
                <m:t>τ</m:t>
              </m:r>
            </m:sup>
          </m:sSubSup>
          <m:r>
            <m:rPr>
              <m:sty m:val="p"/>
            </m:rPr>
            <m:t>≤</m:t>
          </m:r>
          <m:sSub>
            <m:e>
              <m:r>
                <m:t>H</m:t>
              </m:r>
            </m:e>
            <m:sub>
              <m:r>
                <m:t>k</m:t>
              </m:r>
            </m:sub>
          </m:sSub>
          <m:r>
            <m:rPr>
              <m:sty m:val="p"/>
            </m:rPr>
            <m:t>+</m:t>
          </m:r>
          <m:r>
            <m:t>M</m:t>
          </m:r>
          <m:r>
            <m:rPr>
              <m:sty m:val="p"/>
            </m:rPr>
            <m:t>(</m:t>
          </m:r>
          <m:r>
            <m:t>1</m:t>
          </m:r>
          <m:r>
            <m:rPr>
              <m:sty m:val="p"/>
            </m:rPr>
            <m:t>−</m:t>
          </m:r>
          <m:sSubSup>
            <m:e>
              <m:r>
                <m:t>z</m:t>
              </m:r>
            </m:e>
            <m:sub>
              <m:r>
                <m:t>k</m:t>
              </m:r>
            </m:sub>
            <m:sup>
              <m:r>
                <m:t>τ</m:t>
              </m:r>
            </m:sup>
          </m:sSubSup>
          <m:r>
            <m:rPr>
              <m:sty m:val="p"/>
            </m:rPr>
            <m:t>)</m:t>
          </m:r>
          <m:r>
            <m:rPr>
              <m:sty m:val="p"/>
            </m:rPr>
            <m:t>,</m:t>
          </m:r>
          <m:r>
            <m:t>  </m:t>
          </m:r>
          <m:r>
            <m:t>k</m:t>
          </m:r>
          <m:r>
            <m:rPr>
              <m:sty m:val="p"/>
            </m:rPr>
            <m:t>∈</m:t>
          </m:r>
          <m:sSup>
            <m:e>
              <m:r>
                <m:t>K</m:t>
              </m:r>
            </m:e>
            <m:sup>
              <m:r>
                <m:t>τ</m:t>
              </m:r>
            </m:sup>
          </m:sSup>
          <m:r>
            <m:rPr>
              <m:sty m:val="p"/>
            </m:rPr>
            <m:t>.</m:t>
          </m:r>
        </m:oMath>
      </m:oMathPara>
    </w:p>
    <w:p>
      <w:pPr>
        <w:pStyle w:val="FirstParagraph"/>
      </w:pPr>
      <w:r>
        <w:rPr>
          <w:rFonts w:hint="eastAsia"/>
        </w:rPr>
        <w:t xml:space="preserve">式</w:t>
      </w:r>
      <w:r>
        <w:t xml:space="preserve"> </w:t>
      </w:r>
      <w:hyperlink w:anchor="eq:time_flow">
        <w:r>
          <w:rPr>
            <w:rStyle w:val="Hyperlink"/>
          </w:rPr>
          <w:t xml:space="preserve">[eq:time_flow]</w:t>
        </w:r>
      </w:hyperlink>
      <w:r>
        <w:t xml:space="preserve">–</w:t>
      </w:r>
      <w:hyperlink w:anchor="eq:duration">
        <w:r>
          <w:rPr>
            <w:rStyle w:val="Hyperlink"/>
          </w:rPr>
          <w:t xml:space="preserve">[eq:duration]</w:t>
        </w:r>
      </w:hyperlink>
      <w:r>
        <w:t xml:space="preserve"> </w:t>
      </w:r>
      <w:r>
        <w:rPr>
          <w:rFonts w:hint="eastAsia"/>
        </w:rPr>
        <w:t xml:space="preserve">是经典</w:t>
      </w:r>
      <w:r>
        <w:t xml:space="preserve"> VRPTW </w:t>
      </w:r>
      <w:r>
        <w:rPr>
          <w:rFonts w:hint="eastAsia"/>
        </w:rPr>
        <w:t xml:space="preserve">时间约束的滚动重规划版本。已执行路段不会再次优化，当前车辆时间通过</w:t>
      </w:r>
      <w:r>
        <w:t xml:space="preserve"> </w:t>
      </w:r>
      <m:oMath>
        <m:sSubSup>
          <m:e>
            <m:acc>
              <m:accPr>
                <m:chr m:val="‾"/>
              </m:accPr>
              <m:e>
                <m:r>
                  <m:t>a</m:t>
                </m:r>
              </m:e>
            </m:acc>
          </m:e>
          <m:sub>
            <m:r>
              <m:t>k</m:t>
            </m:r>
          </m:sub>
          <m:sup>
            <m:r>
              <m:t>τ</m:t>
            </m:r>
          </m:sup>
        </m:sSubSup>
      </m:oMath>
      <w:r>
        <w:t xml:space="preserve"> </w:t>
      </w:r>
      <w:r>
        <w:rPr>
          <w:rFonts w:hint="eastAsia"/>
        </w:rPr>
        <w:t xml:space="preserve">继承。在所有可选弧段行驶时间为正且服务时间、充电占用时间非负的前提下，式</w:t>
      </w:r>
      <w:r>
        <w:t xml:space="preserve"> </w:t>
      </w:r>
      <w:hyperlink w:anchor="eq:time_flow">
        <w:r>
          <w:rPr>
            <w:rStyle w:val="Hyperlink"/>
          </w:rPr>
          <w:t xml:space="preserve">[eq:time_flow]</w:t>
        </w:r>
      </w:hyperlink>
      <w:r>
        <w:t xml:space="preserve"> </w:t>
      </w:r>
      <w:r>
        <w:rPr>
          <w:rFonts w:hint="eastAsia"/>
        </w:rPr>
        <w:t xml:space="preserve">的时间递推使任何被选中的独立子回路都要求开始服务时间沿回路严格递增，从而排除不含继承起点与返场节点的子回路。</w:t>
      </w:r>
    </w:p>
    <w:p>
      <w:pPr>
        <w:pStyle w:val="BodyText"/>
      </w:pPr>
      <w:r>
        <w:rPr>
          <w:rFonts w:hint="eastAsia"/>
        </w:rPr>
        <w:t xml:space="preserve">电动车在当前阶段起点的剩余电量由执行日志给出：</w:t>
      </w:r>
    </w:p>
    <w:p>
      <w:pPr>
        <w:pStyle w:val="BodyText"/>
      </w:pPr>
      <m:oMathPara>
        <m:oMathParaPr>
          <m:jc m:val="center"/>
        </m:oMathParaPr>
        <m:oMath>
          <m:sSubSup>
            <m:e>
              <m:r>
                <m:t>b</m:t>
              </m:r>
            </m:e>
            <m:sub>
              <m:sSubSup>
                <m:e>
                  <m:r>
                    <m:t>o</m:t>
                  </m:r>
                </m:e>
                <m:sub>
                  <m:r>
                    <m:t>k</m:t>
                  </m:r>
                </m:sub>
                <m:sup>
                  <m:r>
                    <m:t>τ</m:t>
                  </m:r>
                </m:sup>
              </m:sSubSup>
              <m:r>
                <m:t>k</m:t>
              </m:r>
            </m:sub>
            <m:sup>
              <m:r>
                <m:t>τ</m:t>
              </m:r>
            </m:sup>
          </m:sSubSup>
          <m:r>
            <m:rPr>
              <m:sty m:val="p"/>
            </m:rPr>
            <m:t>=</m:t>
          </m:r>
          <m:sSubSup>
            <m:e>
              <m:acc>
                <m:accPr>
                  <m:chr m:val="‾"/>
                </m:accPr>
                <m:e>
                  <m:r>
                    <m:t>b</m:t>
                  </m:r>
                </m:e>
              </m:acc>
            </m:e>
            <m:sub>
              <m:r>
                <m:t>k</m:t>
              </m:r>
            </m:sub>
            <m:sup>
              <m:r>
                <m:t>τ</m:t>
              </m:r>
            </m:sup>
          </m:sSubSup>
          <m:r>
            <m:rPr>
              <m:sty m:val="p"/>
            </m:rPr>
            <m:t>,</m:t>
          </m:r>
          <m:r>
            <m:t>  </m:t>
          </m:r>
          <m:r>
            <m:t>k</m:t>
          </m:r>
          <m:r>
            <m:rPr>
              <m:sty m:val="p"/>
            </m:rPr>
            <m:t>∈</m:t>
          </m:r>
          <m:sSup>
            <m:e>
              <m:r>
                <m:t>K</m:t>
              </m:r>
            </m:e>
            <m:sup>
              <m:r>
                <m:t>e</m:t>
              </m:r>
              <m:r>
                <m:rPr>
                  <m:sty m:val="p"/>
                </m:rPr>
                <m:t>,</m:t>
              </m:r>
              <m:r>
                <m:t>τ</m:t>
              </m:r>
            </m:sup>
          </m:sSup>
          <m:r>
            <m:rPr>
              <m:sty m:val="p"/>
            </m:rPr>
            <m:t>.</m:t>
          </m:r>
        </m:oMath>
      </m:oMathPara>
    </w:p>
    <w:p>
      <w:pPr>
        <w:pStyle w:val="FirstParagraph"/>
      </w:pPr>
      <w:r>
        <w:rPr>
          <w:rFonts w:hint="eastAsia"/>
        </w:rPr>
        <w:t xml:space="preserve">若电动车从节点</w:t>
      </w:r>
      <w:r>
        <w:t xml:space="preserve"> </w:t>
      </w:r>
      <m:oMath>
        <m:r>
          <m:t>i</m:t>
        </m:r>
      </m:oMath>
      <w:r>
        <w:t xml:space="preserve"> </w:t>
      </w:r>
      <w:r>
        <w:rPr>
          <w:rFonts w:hint="eastAsia"/>
        </w:rPr>
        <w:t xml:space="preserve">行驶到节点</w:t>
      </w:r>
      <w:r>
        <w:t xml:space="preserve"> </w:t>
      </w:r>
      <m:oMath>
        <m:r>
          <m:t>j</m:t>
        </m:r>
      </m:oMath>
      <w:r>
        <w:rPr>
          <w:rFonts w:hint="eastAsia"/>
        </w:rPr>
        <w:t xml:space="preserve">，则到达</w:t>
      </w:r>
      <w:r>
        <w:t xml:space="preserve"> </w:t>
      </w:r>
      <m:oMath>
        <m:r>
          <m:t>j</m:t>
        </m:r>
      </m:oMath>
      <w:r>
        <w:t xml:space="preserve"> </w:t>
      </w:r>
      <w:r>
        <w:rPr>
          <w:rFonts w:hint="eastAsia"/>
        </w:rPr>
        <w:t xml:space="preserve">时的电量由到达</w:t>
      </w:r>
      <w:r>
        <w:t xml:space="preserve"> </w:t>
      </w:r>
      <m:oMath>
        <m:r>
          <m:t>i</m:t>
        </m:r>
      </m:oMath>
      <w:r>
        <w:t xml:space="preserve"> </w:t>
      </w:r>
      <w:r>
        <w:rPr>
          <w:rFonts w:hint="eastAsia"/>
        </w:rPr>
        <w:t xml:space="preserve">时电量、在</w:t>
      </w:r>
      <w:r>
        <w:t xml:space="preserve"> </w:t>
      </w:r>
      <m:oMath>
        <m:r>
          <m:t>i</m:t>
        </m:r>
      </m:oMath>
      <w:r>
        <w:t xml:space="preserve"> </w:t>
      </w:r>
      <w:r>
        <w:rPr>
          <w:rFonts w:hint="eastAsia"/>
        </w:rPr>
        <w:t xml:space="preserve">处充电量和弧段耗电共同决定：</w:t>
      </w:r>
    </w:p>
    <w:p>
      <w:pPr>
        <w:pStyle w:val="BodyText"/>
      </w:pPr>
      <m:oMathPara>
        <m:oMathParaPr>
          <m:jc m:val="center"/>
        </m:oMathParaPr>
        <m:oMath>
          <m:sSubSup>
            <m:e>
              <m:r>
                <m:t>b</m:t>
              </m:r>
            </m:e>
            <m:sub>
              <m:r>
                <m:t>j</m:t>
              </m:r>
              <m:r>
                <m:t>k</m:t>
              </m:r>
            </m:sub>
            <m:sup>
              <m:r>
                <m:t>τ</m:t>
              </m:r>
            </m:sup>
          </m:sSubSup>
          <m:r>
            <m:rPr>
              <m:sty m:val="p"/>
            </m:rPr>
            <m:t>≥</m:t>
          </m:r>
          <m:sSubSup>
            <m:e>
              <m:r>
                <m:t>b</m:t>
              </m:r>
            </m:e>
            <m:sub>
              <m:r>
                <m:t>i</m:t>
              </m:r>
              <m:r>
                <m:t>k</m:t>
              </m:r>
            </m:sub>
            <m:sup>
              <m:r>
                <m:t>τ</m:t>
              </m:r>
            </m:sup>
          </m:sSubSup>
          <m:r>
            <m:rPr>
              <m:sty m:val="p"/>
            </m:rPr>
            <m:t>+</m:t>
          </m:r>
          <m:nary>
            <m:naryPr>
              <m:chr m:val="∑"/>
              <m:limLoc m:val="undOvr"/>
              <m:subHide m:val="off"/>
              <m:supHide m:val="on"/>
            </m:naryPr>
            <m:sub>
              <m:r>
                <m:t>t</m:t>
              </m:r>
              <m:r>
                <m:rPr>
                  <m:sty m:val="p"/>
                </m:rPr>
                <m:t>∈</m:t>
              </m:r>
              <m:r>
                <m:t>T</m:t>
              </m:r>
            </m:sub>
            <m:sup>
              <m:r>
                <m:t>​</m:t>
              </m:r>
            </m:sup>
            <m:e>
              <m:sSubSup>
                <m:e>
                  <m:r>
                    <m:t>y</m:t>
                  </m:r>
                </m:e>
                <m:sub>
                  <m:r>
                    <m:t>i</m:t>
                  </m:r>
                  <m:r>
                    <m:t>k</m:t>
                  </m:r>
                  <m:r>
                    <m:t>t</m:t>
                  </m:r>
                </m:sub>
                <m:sup>
                  <m:r>
                    <m:t>τ</m:t>
                  </m:r>
                </m:sup>
              </m:sSubSup>
            </m:e>
          </m:nary>
          <m:r>
            <m:rPr>
              <m:sty m:val="p"/>
            </m:rPr>
            <m:t>−</m:t>
          </m:r>
          <m:sSubSup>
            <m:e>
              <m:r>
                <m:t>e</m:t>
              </m:r>
            </m:e>
            <m:sub>
              <m:r>
                <m:t>i</m:t>
              </m:r>
              <m:r>
                <m:t>j</m:t>
              </m:r>
              <m:r>
                <m:t>k</m:t>
              </m:r>
            </m:sub>
            <m:sup>
              <m:r>
                <m:t>τ</m:t>
              </m:r>
            </m:sup>
          </m:sSubSup>
          <m:r>
            <m:rPr>
              <m:sty m:val="p"/>
            </m:rPr>
            <m:t>−</m:t>
          </m:r>
          <m:r>
            <m:t>M</m:t>
          </m:r>
          <m:d>
            <m:dPr>
              <m:begChr m:val="("/>
              <m:sepChr m:val=""/>
              <m:endChr m:val=")"/>
              <m:grow/>
            </m:dPr>
            <m:e>
              <m:r>
                <m:t>1</m:t>
              </m:r>
              <m:r>
                <m:rPr>
                  <m:sty m:val="p"/>
                </m:rPr>
                <m:t>−</m:t>
              </m:r>
              <m:sSubSup>
                <m:e>
                  <m:r>
                    <m:t>x</m:t>
                  </m:r>
                </m:e>
                <m:sub>
                  <m:r>
                    <m:t>i</m:t>
                  </m:r>
                  <m:r>
                    <m:t>j</m:t>
                  </m:r>
                  <m:r>
                    <m:t>k</m:t>
                  </m:r>
                </m:sub>
                <m:sup>
                  <m:r>
                    <m:t>τ</m:t>
                  </m:r>
                </m:sup>
              </m:sSubSup>
            </m:e>
          </m:d>
          <m:r>
            <m:rPr>
              <m:sty m:val="p"/>
            </m:rPr>
            <m:t>,</m:t>
          </m:r>
          <m:r>
            <m:t>  </m:t>
          </m:r>
          <m:r>
            <m:rPr>
              <m:sty m:val="p"/>
            </m:rPr>
            <m:t>(</m:t>
          </m:r>
          <m:r>
            <m:t>i</m:t>
          </m:r>
          <m:r>
            <m:rPr>
              <m:sty m:val="p"/>
            </m:rPr>
            <m:t>,</m:t>
          </m:r>
          <m:r>
            <m:t>j</m:t>
          </m:r>
          <m:r>
            <m:rPr>
              <m:sty m:val="p"/>
            </m:rPr>
            <m:t>)</m:t>
          </m:r>
          <m:r>
            <m:rPr>
              <m:sty m:val="p"/>
            </m:rPr>
            <m:t>∈</m:t>
          </m:r>
          <m:sSubSup>
            <m:e>
              <m:r>
                <m:rPr>
                  <m:scr m:val="script"/>
                  <m:sty m:val="p"/>
                </m:rPr>
                <m:t>A</m:t>
              </m:r>
            </m:e>
            <m:sub>
              <m:r>
                <m:t>k</m:t>
              </m:r>
            </m:sub>
            <m:sup>
              <m:r>
                <m:t>τ</m:t>
              </m:r>
            </m:sup>
          </m:sSubSup>
          <m:r>
            <m:rPr>
              <m:sty m:val="p"/>
            </m:rPr>
            <m:t>,</m:t>
          </m:r>
          <m:r>
            <m:t> </m:t>
          </m:r>
          <m:r>
            <m:t>k</m:t>
          </m:r>
          <m:r>
            <m:rPr>
              <m:sty m:val="p"/>
            </m:rPr>
            <m:t>∈</m:t>
          </m:r>
          <m:sSup>
            <m:e>
              <m:r>
                <m:t>K</m:t>
              </m:r>
            </m:e>
            <m:sup>
              <m:r>
                <m:t>e</m:t>
              </m:r>
              <m:r>
                <m:rPr>
                  <m:sty m:val="p"/>
                </m:rPr>
                <m:t>,</m:t>
              </m:r>
              <m:r>
                <m:t>τ</m:t>
              </m:r>
            </m:sup>
          </m:sSup>
          <m:r>
            <m:rPr>
              <m:sty m:val="p"/>
            </m:rPr>
            <m:t>.</m:t>
          </m:r>
        </m:oMath>
      </m:oMathPara>
    </w:p>
    <w:p>
      <w:pPr>
        <w:pStyle w:val="FirstParagraph"/>
      </w:pPr>
      <m:oMathPara>
        <m:oMathParaPr>
          <m:jc m:val="center"/>
        </m:oMathParaPr>
        <m:oMath>
          <m:sSubSup>
            <m:e>
              <m:r>
                <m:t>b</m:t>
              </m:r>
            </m:e>
            <m:sub>
              <m:r>
                <m:t>j</m:t>
              </m:r>
              <m:r>
                <m:t>k</m:t>
              </m:r>
            </m:sub>
            <m:sup>
              <m:r>
                <m:t>τ</m:t>
              </m:r>
            </m:sup>
          </m:sSubSup>
          <m:r>
            <m:rPr>
              <m:sty m:val="p"/>
            </m:rPr>
            <m:t>≤</m:t>
          </m:r>
          <m:sSubSup>
            <m:e>
              <m:r>
                <m:t>b</m:t>
              </m:r>
            </m:e>
            <m:sub>
              <m:r>
                <m:t>i</m:t>
              </m:r>
              <m:r>
                <m:t>k</m:t>
              </m:r>
            </m:sub>
            <m:sup>
              <m:r>
                <m:t>τ</m:t>
              </m:r>
            </m:sup>
          </m:sSubSup>
          <m:r>
            <m:rPr>
              <m:sty m:val="p"/>
            </m:rPr>
            <m:t>+</m:t>
          </m:r>
          <m:nary>
            <m:naryPr>
              <m:chr m:val="∑"/>
              <m:limLoc m:val="undOvr"/>
              <m:subHide m:val="off"/>
              <m:supHide m:val="on"/>
            </m:naryPr>
            <m:sub>
              <m:r>
                <m:t>t</m:t>
              </m:r>
              <m:r>
                <m:rPr>
                  <m:sty m:val="p"/>
                </m:rPr>
                <m:t>∈</m:t>
              </m:r>
              <m:r>
                <m:t>T</m:t>
              </m:r>
            </m:sub>
            <m:sup>
              <m:r>
                <m:t>​</m:t>
              </m:r>
            </m:sup>
            <m:e>
              <m:sSubSup>
                <m:e>
                  <m:r>
                    <m:t>y</m:t>
                  </m:r>
                </m:e>
                <m:sub>
                  <m:r>
                    <m:t>i</m:t>
                  </m:r>
                  <m:r>
                    <m:t>k</m:t>
                  </m:r>
                  <m:r>
                    <m:t>t</m:t>
                  </m:r>
                </m:sub>
                <m:sup>
                  <m:r>
                    <m:t>τ</m:t>
                  </m:r>
                </m:sup>
              </m:sSubSup>
            </m:e>
          </m:nary>
          <m:r>
            <m:rPr>
              <m:sty m:val="p"/>
            </m:rPr>
            <m:t>−</m:t>
          </m:r>
          <m:sSubSup>
            <m:e>
              <m:r>
                <m:t>e</m:t>
              </m:r>
            </m:e>
            <m:sub>
              <m:r>
                <m:t>i</m:t>
              </m:r>
              <m:r>
                <m:t>j</m:t>
              </m:r>
              <m:r>
                <m:t>k</m:t>
              </m:r>
            </m:sub>
            <m:sup>
              <m:r>
                <m:t>τ</m:t>
              </m:r>
            </m:sup>
          </m:sSubSup>
          <m:r>
            <m:rPr>
              <m:sty m:val="p"/>
            </m:rPr>
            <m:t>+</m:t>
          </m:r>
          <m:r>
            <m:t>M</m:t>
          </m:r>
          <m:d>
            <m:dPr>
              <m:begChr m:val="("/>
              <m:sepChr m:val=""/>
              <m:endChr m:val=")"/>
              <m:grow/>
            </m:dPr>
            <m:e>
              <m:r>
                <m:t>1</m:t>
              </m:r>
              <m:r>
                <m:rPr>
                  <m:sty m:val="p"/>
                </m:rPr>
                <m:t>−</m:t>
              </m:r>
              <m:sSubSup>
                <m:e>
                  <m:r>
                    <m:t>x</m:t>
                  </m:r>
                </m:e>
                <m:sub>
                  <m:r>
                    <m:t>i</m:t>
                  </m:r>
                  <m:r>
                    <m:t>j</m:t>
                  </m:r>
                  <m:r>
                    <m:t>k</m:t>
                  </m:r>
                </m:sub>
                <m:sup>
                  <m:r>
                    <m:t>τ</m:t>
                  </m:r>
                </m:sup>
              </m:sSubSup>
            </m:e>
          </m:d>
          <m:r>
            <m:rPr>
              <m:sty m:val="p"/>
            </m:rPr>
            <m:t>,</m:t>
          </m:r>
          <m:r>
            <m:t>  </m:t>
          </m:r>
          <m:r>
            <m:rPr>
              <m:sty m:val="p"/>
            </m:rPr>
            <m:t>(</m:t>
          </m:r>
          <m:r>
            <m:t>i</m:t>
          </m:r>
          <m:r>
            <m:rPr>
              <m:sty m:val="p"/>
            </m:rPr>
            <m:t>,</m:t>
          </m:r>
          <m:r>
            <m:t>j</m:t>
          </m:r>
          <m:r>
            <m:rPr>
              <m:sty m:val="p"/>
            </m:rPr>
            <m:t>)</m:t>
          </m:r>
          <m:r>
            <m:rPr>
              <m:sty m:val="p"/>
            </m:rPr>
            <m:t>∈</m:t>
          </m:r>
          <m:sSubSup>
            <m:e>
              <m:r>
                <m:rPr>
                  <m:scr m:val="script"/>
                  <m:sty m:val="p"/>
                </m:rPr>
                <m:t>A</m:t>
              </m:r>
            </m:e>
            <m:sub>
              <m:r>
                <m:t>k</m:t>
              </m:r>
            </m:sub>
            <m:sup>
              <m:r>
                <m:t>τ</m:t>
              </m:r>
            </m:sup>
          </m:sSubSup>
          <m:r>
            <m:rPr>
              <m:sty m:val="p"/>
            </m:rPr>
            <m:t>,</m:t>
          </m:r>
          <m:r>
            <m:t> </m:t>
          </m:r>
          <m:r>
            <m:t>k</m:t>
          </m:r>
          <m:r>
            <m:rPr>
              <m:sty m:val="p"/>
            </m:rPr>
            <m:t>∈</m:t>
          </m:r>
          <m:sSup>
            <m:e>
              <m:r>
                <m:t>K</m:t>
              </m:r>
            </m:e>
            <m:sup>
              <m:r>
                <m:t>e</m:t>
              </m:r>
              <m:r>
                <m:rPr>
                  <m:sty m:val="p"/>
                </m:rPr>
                <m:t>,</m:t>
              </m:r>
              <m:r>
                <m:t>τ</m:t>
              </m:r>
            </m:sup>
          </m:sSup>
          <m:r>
            <m:rPr>
              <m:sty m:val="p"/>
            </m:rPr>
            <m:t>.</m:t>
          </m:r>
        </m:oMath>
      </m:oMathPara>
    </w:p>
    <w:p>
      <w:pPr>
        <w:pStyle w:val="FirstParagraph"/>
      </w:pPr>
      <w:r>
        <w:rPr>
          <w:rFonts w:hint="eastAsia"/>
        </w:rPr>
        <w:t xml:space="preserve">其中，若</w:t>
      </w:r>
      <w:r>
        <w:t xml:space="preserve"> </w:t>
      </w:r>
      <m:oMath>
        <m:r>
          <m:t>i</m:t>
        </m:r>
        <m:r>
          <m:rPr>
            <m:sty m:val="p"/>
          </m:rPr>
          <m:t>∉</m:t>
        </m:r>
        <m:r>
          <m:t>S</m:t>
        </m:r>
      </m:oMath>
      <w:r>
        <w:rPr>
          <w:rFonts w:hint="eastAsia"/>
        </w:rPr>
        <w:t xml:space="preserve">，约定</w:t>
      </w:r>
      <w:r>
        <w:t xml:space="preserve"> </w:t>
      </w:r>
      <m:oMath>
        <m:sSubSup>
          <m:e>
            <m:r>
              <m:t>y</m:t>
            </m:r>
          </m:e>
          <m:sub>
            <m:r>
              <m:t>i</m:t>
            </m:r>
            <m:r>
              <m:t>k</m:t>
            </m:r>
            <m:r>
              <m:t>t</m:t>
            </m:r>
          </m:sub>
          <m:sup>
            <m:r>
              <m:t>τ</m:t>
            </m:r>
          </m:sup>
        </m:sSubSup>
        <m:r>
          <m:rPr>
            <m:sty m:val="p"/>
          </m:rPr>
          <m:t>=</m:t>
        </m:r>
        <m:r>
          <m:t>0</m:t>
        </m:r>
      </m:oMath>
      <w:r>
        <w:t xml:space="preserve">。</w:t>
      </w:r>
    </w:p>
    <w:p>
      <w:pPr>
        <w:pStyle w:val="BodyText"/>
      </w:pPr>
      <w:r>
        <w:rPr>
          <w:rFonts w:hint="eastAsia"/>
        </w:rPr>
        <w:t xml:space="preserve">电动车到达任意访问节点时应满足安全电量要求：</w:t>
      </w:r>
    </w:p>
    <w:p>
      <w:pPr>
        <w:pStyle w:val="BodyText"/>
      </w:pPr>
      <m:oMathPara>
        <m:oMathParaPr>
          <m:jc m:val="center"/>
        </m:oMathParaPr>
        <m:oMath>
          <m:sSub>
            <m:e>
              <m:bar>
                <m:barPr>
                  <m:pos m:val="bot"/>
                </m:barPr>
                <m:e>
                  <m:r>
                    <m:t>B</m:t>
                  </m:r>
                </m:e>
              </m:bar>
            </m:e>
            <m:sub>
              <m:r>
                <m:t>k</m:t>
              </m:r>
            </m:sub>
          </m:sSub>
          <m:nary>
            <m:naryPr>
              <m:chr m:val="∑"/>
              <m:limLoc m:val="undOvr"/>
              <m:subHide m:val="off"/>
              <m:supHide m:val="on"/>
            </m:naryPr>
            <m:sub>
              <m:r>
                <m:t>j</m:t>
              </m:r>
              <m:r>
                <m:rPr>
                  <m:sty m:val="p"/>
                </m:rPr>
                <m:t>∈</m:t>
              </m:r>
              <m:sSubSup>
                <m:e>
                  <m:r>
                    <m:t>V</m:t>
                  </m:r>
                </m:e>
                <m:sub>
                  <m:r>
                    <m:t>k</m:t>
                  </m:r>
                </m:sub>
                <m:sup>
                  <m:r>
                    <m:t>τ</m:t>
                  </m:r>
                </m:sup>
              </m:sSubSup>
              <m:r>
                <m:rPr>
                  <m:sty m:val="p"/>
                </m:rPr>
                <m:t>\</m:t>
              </m:r>
              <m:r>
                <m:rPr>
                  <m:sty m:val="p"/>
                </m:rPr>
                <m:t>{</m:t>
              </m:r>
              <m:r>
                <m:t>i</m:t>
              </m:r>
              <m:r>
                <m:rPr>
                  <m:sty m:val="p"/>
                </m:rPr>
                <m:t>}</m:t>
              </m:r>
            </m:sub>
            <m:sup>
              <m:r>
                <m:t>​</m:t>
              </m:r>
            </m:sup>
            <m:e>
              <m:sSubSup>
                <m:e>
                  <m:r>
                    <m:t>x</m:t>
                  </m:r>
                </m:e>
                <m:sub>
                  <m:r>
                    <m:t>j</m:t>
                  </m:r>
                  <m:r>
                    <m:t>i</m:t>
                  </m:r>
                  <m:r>
                    <m:t>k</m:t>
                  </m:r>
                </m:sub>
                <m:sup>
                  <m:r>
                    <m:t>τ</m:t>
                  </m:r>
                </m:sup>
              </m:sSubSup>
            </m:e>
          </m:nary>
          <m:r>
            <m:rPr>
              <m:sty m:val="p"/>
            </m:rPr>
            <m:t>≤</m:t>
          </m:r>
          <m:sSubSup>
            <m:e>
              <m:r>
                <m:t>b</m:t>
              </m:r>
            </m:e>
            <m:sub>
              <m:r>
                <m:t>i</m:t>
              </m:r>
              <m:r>
                <m:t>k</m:t>
              </m:r>
            </m:sub>
            <m:sup>
              <m:r>
                <m:t>τ</m:t>
              </m:r>
            </m:sup>
          </m:sSubSup>
          <m:r>
            <m:rPr>
              <m:sty m:val="p"/>
            </m:rPr>
            <m:t>,</m:t>
          </m:r>
          <m:r>
            <m:t>  </m:t>
          </m:r>
          <m:r>
            <m:t>i</m:t>
          </m:r>
          <m:r>
            <m:rPr>
              <m:sty m:val="p"/>
            </m:rPr>
            <m:t>∈</m:t>
          </m:r>
          <m:sSubSup>
            <m:e>
              <m:r>
                <m:t>V</m:t>
              </m:r>
            </m:e>
            <m:sub>
              <m:r>
                <m:t>k</m:t>
              </m:r>
            </m:sub>
            <m:sup>
              <m:r>
                <m:t>τ</m:t>
              </m:r>
            </m:sup>
          </m:sSubSup>
          <m:r>
            <m:rPr>
              <m:sty m:val="p"/>
            </m:rPr>
            <m:t>,</m:t>
          </m:r>
          <m:r>
            <m:t> </m:t>
          </m:r>
          <m:r>
            <m:t>k</m:t>
          </m:r>
          <m:r>
            <m:rPr>
              <m:sty m:val="p"/>
            </m:rPr>
            <m:t>∈</m:t>
          </m:r>
          <m:sSup>
            <m:e>
              <m:r>
                <m:t>K</m:t>
              </m:r>
            </m:e>
            <m:sup>
              <m:r>
                <m:t>e</m:t>
              </m:r>
              <m:r>
                <m:rPr>
                  <m:sty m:val="p"/>
                </m:rPr>
                <m:t>,</m:t>
              </m:r>
              <m:r>
                <m:t>τ</m:t>
              </m:r>
            </m:sup>
          </m:sSup>
          <m:r>
            <m:rPr>
              <m:sty m:val="p"/>
            </m:rPr>
            <m:t>.</m:t>
          </m:r>
        </m:oMath>
      </m:oMathPara>
    </w:p>
    <w:p>
      <w:pPr>
        <w:pStyle w:val="FirstParagraph"/>
      </w:pPr>
      <w:r>
        <w:rPr>
          <w:rFonts w:hint="eastAsia"/>
        </w:rPr>
        <w:t xml:space="preserve">电动车在节点补能后的电量不得超过电池容量：</w:t>
      </w:r>
    </w:p>
    <w:p>
      <w:pPr>
        <w:pStyle w:val="BodyText"/>
      </w:pPr>
      <m:oMathPara>
        <m:oMathParaPr>
          <m:jc m:val="center"/>
        </m:oMathParaPr>
        <m:oMath>
          <m:sSubSup>
            <m:e>
              <m:r>
                <m:t>b</m:t>
              </m:r>
            </m:e>
            <m:sub>
              <m:r>
                <m:t>i</m:t>
              </m:r>
              <m:r>
                <m:t>k</m:t>
              </m:r>
            </m:sub>
            <m:sup>
              <m:r>
                <m:t>τ</m:t>
              </m:r>
            </m:sup>
          </m:sSubSup>
          <m:r>
            <m:rPr>
              <m:sty m:val="p"/>
            </m:rPr>
            <m:t>+</m:t>
          </m:r>
          <m:nary>
            <m:naryPr>
              <m:chr m:val="∑"/>
              <m:limLoc m:val="undOvr"/>
              <m:subHide m:val="off"/>
              <m:supHide m:val="on"/>
            </m:naryPr>
            <m:sub>
              <m:r>
                <m:t>t</m:t>
              </m:r>
              <m:r>
                <m:rPr>
                  <m:sty m:val="p"/>
                </m:rPr>
                <m:t>∈</m:t>
              </m:r>
              <m:r>
                <m:t>T</m:t>
              </m:r>
            </m:sub>
            <m:sup>
              <m:r>
                <m:t>​</m:t>
              </m:r>
            </m:sup>
            <m:e>
              <m:sSubSup>
                <m:e>
                  <m:r>
                    <m:t>y</m:t>
                  </m:r>
                </m:e>
                <m:sub>
                  <m:r>
                    <m:t>i</m:t>
                  </m:r>
                  <m:r>
                    <m:t>k</m:t>
                  </m:r>
                  <m:r>
                    <m:t>t</m:t>
                  </m:r>
                </m:sub>
                <m:sup>
                  <m:r>
                    <m:t>τ</m:t>
                  </m:r>
                </m:sup>
              </m:sSubSup>
            </m:e>
          </m:nary>
          <m:r>
            <m:rPr>
              <m:sty m:val="p"/>
            </m:rPr>
            <m:t>≤</m:t>
          </m:r>
          <m:sSub>
            <m:e>
              <m:r>
                <m:t>B</m:t>
              </m:r>
            </m:e>
            <m:sub>
              <m:r>
                <m:t>k</m:t>
              </m:r>
            </m:sub>
          </m:sSub>
          <m:r>
            <m:rPr>
              <m:sty m:val="p"/>
            </m:rPr>
            <m:t>,</m:t>
          </m:r>
          <m:r>
            <m:t>  </m:t>
          </m:r>
          <m:r>
            <m:t>i</m:t>
          </m:r>
          <m:r>
            <m:rPr>
              <m:sty m:val="p"/>
            </m:rPr>
            <m:t>∈</m:t>
          </m:r>
          <m:sSubSup>
            <m:e>
              <m:r>
                <m:t>V</m:t>
              </m:r>
            </m:e>
            <m:sub>
              <m:r>
                <m:t>k</m:t>
              </m:r>
            </m:sub>
            <m:sup>
              <m:r>
                <m:t>τ</m:t>
              </m:r>
            </m:sup>
          </m:sSubSup>
          <m:r>
            <m:rPr>
              <m:sty m:val="p"/>
            </m:rPr>
            <m:t>,</m:t>
          </m:r>
          <m:r>
            <m:t> </m:t>
          </m:r>
          <m:r>
            <m:t>k</m:t>
          </m:r>
          <m:r>
            <m:rPr>
              <m:sty m:val="p"/>
            </m:rPr>
            <m:t>∈</m:t>
          </m:r>
          <m:sSup>
            <m:e>
              <m:r>
                <m:t>K</m:t>
              </m:r>
            </m:e>
            <m:sup>
              <m:r>
                <m:t>e</m:t>
              </m:r>
              <m:r>
                <m:rPr>
                  <m:sty m:val="p"/>
                </m:rPr>
                <m:t>,</m:t>
              </m:r>
              <m:r>
                <m:t>τ</m:t>
              </m:r>
            </m:sup>
          </m:sSup>
          <m:r>
            <m:rPr>
              <m:sty m:val="p"/>
            </m:rPr>
            <m:t>.</m:t>
          </m:r>
        </m:oMath>
      </m:oMathPara>
    </w:p>
    <w:p>
      <w:pPr>
        <w:pStyle w:val="FirstParagraph"/>
      </w:pPr>
      <w:r>
        <w:rPr>
          <w:rFonts w:hint="eastAsia"/>
        </w:rPr>
        <w:t xml:space="preserve">当电动车访问充电站</w:t>
      </w:r>
      <w:r>
        <w:t xml:space="preserve"> </w:t>
      </w:r>
      <m:oMath>
        <m:r>
          <m:t>s</m:t>
        </m:r>
      </m:oMath>
      <w:r>
        <w:t xml:space="preserve"> </w:t>
      </w:r>
      <w:r>
        <w:rPr>
          <w:rFonts w:hint="eastAsia"/>
        </w:rPr>
        <w:t xml:space="preserve">时，每次充电对应一个实际充电区间。该区间由车辆到达时间、充电桩释放时间和充电持续时间共同确定，并按</w:t>
      </w:r>
      <w:r>
        <w:t xml:space="preserve"> </w:t>
      </w:r>
      <m:oMath>
        <m:r>
          <m:rPr>
            <m:sty m:val="p"/>
          </m:rPr>
          <m:t>[</m:t>
        </m:r>
        <m:sSub>
          <m:e>
            <m:bar>
              <m:barPr>
                <m:pos m:val="bot"/>
              </m:barPr>
              <m:e>
                <m:r>
                  <m:t>T</m:t>
                </m:r>
              </m:e>
            </m:bar>
          </m:e>
          <m:sub>
            <m:r>
              <m:t>t</m:t>
            </m:r>
          </m:sub>
        </m:sSub>
        <m:r>
          <m:rPr>
            <m:sty m:val="p"/>
          </m:rPr>
          <m:t>,</m:t>
        </m:r>
        <m:sSub>
          <m:e>
            <m:bar>
              <m:barPr>
                <m:pos m:val="top"/>
              </m:barPr>
              <m:e>
                <m:r>
                  <m:t>T</m:t>
                </m:r>
              </m:e>
            </m:bar>
          </m:e>
          <m:sub>
            <m:r>
              <m:t>t</m:t>
            </m:r>
          </m:sub>
        </m:sSub>
        <m:r>
          <m:rPr>
            <m:sty m:val="p"/>
          </m:rPr>
          <m:t>)</m:t>
        </m:r>
      </m:oMath>
      <w:r>
        <w:t xml:space="preserve"> </w:t>
      </w:r>
      <w:r>
        <w:rPr>
          <w:rFonts w:hint="eastAsia"/>
        </w:rPr>
        <w:t xml:space="preserve">划分为各离散时段的占用时长</w:t>
      </w:r>
      <w:r>
        <w:t xml:space="preserve"> </w:t>
      </w:r>
      <m:oMath>
        <m:sSubSup>
          <m:e>
            <m:r>
              <m:t>g</m:t>
            </m:r>
          </m:e>
          <m:sub>
            <m:r>
              <m:t>s</m:t>
            </m:r>
            <m:r>
              <m:t>k</m:t>
            </m:r>
            <m:r>
              <m:t>t</m:t>
            </m:r>
          </m:sub>
          <m:sup>
            <m:r>
              <m:t>τ</m:t>
            </m:r>
          </m:sup>
        </m:sSubSup>
      </m:oMath>
      <w:r>
        <w:rPr>
          <w:rFonts w:hint="eastAsia"/>
        </w:rPr>
        <w:t xml:space="preserve">、占用变量</w:t>
      </w:r>
      <w:r>
        <w:t xml:space="preserve"> </w:t>
      </w:r>
      <m:oMath>
        <m:sSubSup>
          <m:e>
            <m:r>
              <m:t>χ</m:t>
            </m:r>
          </m:e>
          <m:sub>
            <m:r>
              <m:t>s</m:t>
            </m:r>
            <m:r>
              <m:t>k</m:t>
            </m:r>
            <m:r>
              <m:t>t</m:t>
            </m:r>
          </m:sub>
          <m:sup>
            <m:r>
              <m:t>τ</m:t>
            </m:r>
          </m:sup>
        </m:sSubSup>
      </m:oMath>
      <w:r>
        <w:t xml:space="preserve"> </w:t>
      </w:r>
      <w:r>
        <w:rPr>
          <w:rFonts w:hint="eastAsia"/>
        </w:rPr>
        <w:t xml:space="preserve">和充电量</w:t>
      </w:r>
      <w:r>
        <w:t xml:space="preserve"> </w:t>
      </w:r>
      <m:oMath>
        <m:sSubSup>
          <m:e>
            <m:r>
              <m:t>y</m:t>
            </m:r>
          </m:e>
          <m:sub>
            <m:r>
              <m:t>s</m:t>
            </m:r>
            <m:r>
              <m:t>k</m:t>
            </m:r>
            <m:r>
              <m:t>t</m:t>
            </m:r>
          </m:sub>
          <m:sup>
            <m:r>
              <m:t>τ</m:t>
            </m:r>
          </m:sup>
        </m:sSubSup>
      </m:oMath>
      <w:r>
        <w:rPr>
          <w:rFonts w:hint="eastAsia"/>
        </w:rPr>
        <w:t xml:space="preserve">。因此，充电占用时段与车辆路径时序一致；若车辆等待低碳时段后再充电，等待时间通过</w:t>
      </w:r>
      <w:r>
        <w:t xml:space="preserve"> </w:t>
      </w:r>
      <m:oMath>
        <m:sSubSup>
          <m:e>
            <m:r>
              <m:t>a</m:t>
            </m:r>
          </m:e>
          <m:sub>
            <m:r>
              <m:t>s</m:t>
            </m:r>
            <m:r>
              <m:t>k</m:t>
            </m:r>
          </m:sub>
          <m:sup>
            <m:r>
              <m:t>τ</m:t>
            </m:r>
          </m:sup>
        </m:sSubSup>
      </m:oMath>
      <w:r>
        <w:t xml:space="preserve"> </w:t>
      </w:r>
      <w:r>
        <w:rPr>
          <w:rFonts w:hint="eastAsia"/>
        </w:rPr>
        <w:t xml:space="preserve">进入式</w:t>
      </w:r>
      <w:r>
        <w:t xml:space="preserve"> </w:t>
      </w:r>
      <w:hyperlink w:anchor="eq:time_flow">
        <w:r>
          <w:rPr>
            <w:rStyle w:val="Hyperlink"/>
          </w:rPr>
          <w:t xml:space="preserve">[eq:time_flow]</w:t>
        </w:r>
      </w:hyperlink>
      <w:r>
        <w:t xml:space="preserve"> </w:t>
      </w:r>
      <w:r>
        <w:rPr>
          <w:rFonts w:hint="eastAsia"/>
        </w:rPr>
        <w:t xml:space="preserve">的后续时间递推。具体构造方法在算法部分说明。</w:t>
      </w:r>
    </w:p>
    <w:p>
      <w:pPr>
        <w:pStyle w:val="BodyText"/>
      </w:pPr>
      <w:r>
        <w:rPr>
          <w:rFonts w:hint="eastAsia"/>
        </w:rPr>
        <w:t xml:space="preserve">为刻画电动车充电过程的非线性特征，参照容量受限充电站</w:t>
      </w:r>
      <w:r>
        <w:t xml:space="preserve"> EVRP </w:t>
      </w:r>
      <w:r>
        <w:rPr>
          <w:rFonts w:hint="eastAsia"/>
        </w:rPr>
        <w:t xml:space="preserve">中的非线性充电曲线处理方式</w:t>
      </w:r>
      <w:r>
        <w:rPr>
          <w:rFonts w:hint="eastAsia"/>
        </w:rPr>
        <w:t xml:space="preserve">，设</w:t>
      </w:r>
      <w:r>
        <w:t xml:space="preserve"> </w:t>
      </w:r>
      <m:oMath>
        <m:sSub>
          <m:e>
            <m:r>
              <m:t>ϕ</m:t>
            </m:r>
          </m:e>
          <m:sub>
            <m:r>
              <m:t>s</m:t>
            </m:r>
          </m:sub>
        </m:sSub>
        <m:r>
          <m:rPr>
            <m:sty m:val="p"/>
          </m:rPr>
          <m:t>(</m:t>
        </m:r>
        <m:r>
          <m:rPr>
            <m:sty m:val="p"/>
          </m:rPr>
          <m:t>⋅</m:t>
        </m:r>
        <m:r>
          <m:rPr>
            <m:sty m:val="p"/>
          </m:rPr>
          <m:t>)</m:t>
        </m:r>
      </m:oMath>
      <w:r>
        <w:t xml:space="preserve"> </w:t>
      </w:r>
      <w:r>
        <w:rPr>
          <w:rFonts w:hint="eastAsia"/>
        </w:rPr>
        <w:t xml:space="preserve">为充电站</w:t>
      </w:r>
      <w:r>
        <w:t xml:space="preserve"> </w:t>
      </w:r>
      <m:oMath>
        <m:r>
          <m:t>s</m:t>
        </m:r>
      </m:oMath>
      <w:r>
        <w:t xml:space="preserve"> </w:t>
      </w:r>
      <w:r>
        <w:rPr>
          <w:rFonts w:hint="eastAsia"/>
        </w:rPr>
        <w:t xml:space="preserve">在有效充电区间内单调非减且可逆的充电函数，可由充电曲线断点进行分段近似，其逆</w:t>
      </w:r>
      <w:r>
        <w:t xml:space="preserve"> </w:t>
      </w:r>
      <m:oMath>
        <m:sSubSup>
          <m:e>
            <m:r>
              <m:t>ϕ</m:t>
            </m:r>
          </m:e>
          <m:sub>
            <m:r>
              <m:t>s</m:t>
            </m:r>
          </m:sub>
          <m:sup>
            <m:r>
              <m:rPr>
                <m:sty m:val="p"/>
              </m:rPr>
              <m:t>−</m:t>
            </m:r>
            <m:r>
              <m:t>1</m:t>
            </m:r>
          </m:sup>
        </m:sSubSup>
        <m:r>
          <m:rPr>
            <m:sty m:val="p"/>
          </m:rPr>
          <m:t>(</m:t>
        </m:r>
        <m:r>
          <m:rPr>
            <m:sty m:val="p"/>
          </m:rPr>
          <m:t>⋅</m:t>
        </m:r>
        <m:r>
          <m:rPr>
            <m:sty m:val="p"/>
          </m:rPr>
          <m:t>)</m:t>
        </m:r>
      </m:oMath>
      <w:r>
        <w:t xml:space="preserve"> </w:t>
      </w:r>
      <w:r>
        <w:rPr>
          <w:rFonts w:hint="eastAsia"/>
        </w:rPr>
        <w:t xml:space="preserve">表示给定电量状态对应的等效充电时间。若电动车</w:t>
      </w:r>
      <w:r>
        <w:t xml:space="preserve"> </w:t>
      </w:r>
      <m:oMath>
        <m:r>
          <m:t>k</m:t>
        </m:r>
      </m:oMath>
      <w:r>
        <w:t xml:space="preserve"> </w:t>
      </w:r>
      <w:r>
        <w:rPr>
          <w:rFonts w:hint="eastAsia"/>
        </w:rPr>
        <w:t xml:space="preserve">到达充电站</w:t>
      </w:r>
      <w:r>
        <w:t xml:space="preserve"> </w:t>
      </w:r>
      <m:oMath>
        <m:r>
          <m:t>s</m:t>
        </m:r>
      </m:oMath>
      <w:r>
        <w:t xml:space="preserve"> </w:t>
      </w:r>
      <w:r>
        <w:rPr>
          <w:rFonts w:hint="eastAsia"/>
        </w:rPr>
        <w:t xml:space="preserve">时的电量为</w:t>
      </w:r>
      <w:r>
        <w:t xml:space="preserve"> </w:t>
      </w:r>
      <m:oMath>
        <m:sSubSup>
          <m:e>
            <m:r>
              <m:t>b</m:t>
            </m:r>
          </m:e>
          <m:sub>
            <m:r>
              <m:t>s</m:t>
            </m:r>
            <m:r>
              <m:t>k</m:t>
            </m:r>
          </m:sub>
          <m:sup>
            <m:r>
              <m:t>τ</m:t>
            </m:r>
          </m:sup>
        </m:sSubSup>
      </m:oMath>
      <w:r>
        <w:rPr>
          <w:rFonts w:hint="eastAsia"/>
        </w:rPr>
        <w:t xml:space="preserve">，总充电时长为</w:t>
      </w:r>
      <w:r>
        <w:t xml:space="preserve"> </w:t>
      </w:r>
      <m:oMath>
        <m:sSubSup>
          <m:e>
            <m:r>
              <m:rPr>
                <m:sty m:val="p"/>
              </m:rPr>
              <m:t>Δ</m:t>
            </m:r>
          </m:e>
          <m:sub>
            <m:r>
              <m:t>s</m:t>
            </m:r>
            <m:r>
              <m:t>k</m:t>
            </m:r>
          </m:sub>
          <m:sup>
            <m:r>
              <m:t>τ</m:t>
            </m:r>
          </m:sup>
        </m:sSubSup>
        <m:r>
          <m:rPr>
            <m:sty m:val="p"/>
          </m:rPr>
          <m:t>=</m:t>
        </m:r>
        <m:nary>
          <m:naryPr>
            <m:chr m:val="∑"/>
            <m:limLoc m:val="undOvr"/>
            <m:subHide m:val="off"/>
            <m:supHide m:val="on"/>
          </m:naryPr>
          <m:sub>
            <m:r>
              <m:t>t</m:t>
            </m:r>
            <m:r>
              <m:rPr>
                <m:sty m:val="p"/>
              </m:rPr>
              <m:t>∈</m:t>
            </m:r>
            <m:r>
              <m:t>T</m:t>
            </m:r>
          </m:sub>
          <m:sup>
            <m:r>
              <m:t>​</m:t>
            </m:r>
          </m:sup>
          <m:e>
            <m:sSubSup>
              <m:e>
                <m:r>
                  <m:t>g</m:t>
                </m:r>
              </m:e>
              <m:sub>
                <m:r>
                  <m:t>s</m:t>
                </m:r>
                <m:r>
                  <m:t>k</m:t>
                </m:r>
                <m:r>
                  <m:t>t</m:t>
                </m:r>
              </m:sub>
              <m:sup>
                <m:r>
                  <m:t>τ</m:t>
                </m:r>
              </m:sup>
            </m:sSubSup>
          </m:e>
        </m:nary>
      </m:oMath>
      <w:r>
        <w:rPr>
          <w:rFonts w:hint="eastAsia"/>
        </w:rPr>
        <w:t xml:space="preserve">，则本次充电获得的电量满足：</w:t>
      </w:r>
    </w:p>
    <w:p>
      <w:pPr>
        <w:pStyle w:val="BodyText"/>
      </w:pPr>
      <m:oMathPara>
        <m:oMathParaPr>
          <m:jc m:val="center"/>
        </m:oMathParaPr>
        <m:oMath>
          <m:nary>
            <m:naryPr>
              <m:chr m:val="∑"/>
              <m:limLoc m:val="undOvr"/>
              <m:subHide m:val="off"/>
              <m:supHide m:val="on"/>
            </m:naryPr>
            <m:sub>
              <m:r>
                <m:t>t</m:t>
              </m:r>
              <m:r>
                <m:rPr>
                  <m:sty m:val="p"/>
                </m:rPr>
                <m:t>∈</m:t>
              </m:r>
              <m:r>
                <m:t>T</m:t>
              </m:r>
            </m:sub>
            <m:sup>
              <m:r>
                <m:t>​</m:t>
              </m:r>
            </m:sup>
            <m:e>
              <m:sSubSup>
                <m:e>
                  <m:r>
                    <m:t>y</m:t>
                  </m:r>
                </m:e>
                <m:sub>
                  <m:r>
                    <m:t>s</m:t>
                  </m:r>
                  <m:r>
                    <m:t>k</m:t>
                  </m:r>
                  <m:r>
                    <m:t>t</m:t>
                  </m:r>
                </m:sub>
                <m:sup>
                  <m:r>
                    <m:t>τ</m:t>
                  </m:r>
                </m:sup>
              </m:sSubSup>
            </m:e>
          </m:nary>
          <m:r>
            <m:rPr>
              <m:sty m:val="p"/>
            </m:rPr>
            <m:t>=</m:t>
          </m:r>
          <m:sSub>
            <m:e>
              <m:r>
                <m:t>ϕ</m:t>
              </m:r>
            </m:e>
            <m:sub>
              <m:r>
                <m:t>s</m:t>
              </m:r>
            </m:sub>
          </m:sSub>
          <m:d>
            <m:dPr>
              <m:begChr m:val="("/>
              <m:sepChr m:val=""/>
              <m:endChr m:val=")"/>
              <m:grow/>
            </m:dPr>
            <m:e>
              <m:sSubSup>
                <m:e>
                  <m:r>
                    <m:rPr>
                      <m:sty m:val="p"/>
                    </m:rPr>
                    <m:t>Δ</m:t>
                  </m:r>
                </m:e>
                <m:sub>
                  <m:r>
                    <m:t>s</m:t>
                  </m:r>
                  <m:r>
                    <m:t>k</m:t>
                  </m:r>
                </m:sub>
                <m:sup>
                  <m:r>
                    <m:t>τ</m:t>
                  </m:r>
                </m:sup>
              </m:sSubSup>
              <m:r>
                <m:rPr>
                  <m:sty m:val="p"/>
                </m:rPr>
                <m:t>+</m:t>
              </m:r>
              <m:sSubSup>
                <m:e>
                  <m:r>
                    <m:t>ϕ</m:t>
                  </m:r>
                </m:e>
                <m:sub>
                  <m:r>
                    <m:t>s</m:t>
                  </m:r>
                </m:sub>
                <m:sup>
                  <m:r>
                    <m:rPr>
                      <m:sty m:val="p"/>
                    </m:rPr>
                    <m:t>−</m:t>
                  </m:r>
                  <m:r>
                    <m:t>1</m:t>
                  </m:r>
                </m:sup>
              </m:sSubSup>
              <m:r>
                <m:rPr>
                  <m:sty m:val="p"/>
                </m:rPr>
                <m:t>(</m:t>
              </m:r>
              <m:sSubSup>
                <m:e>
                  <m:r>
                    <m:t>b</m:t>
                  </m:r>
                </m:e>
                <m:sub>
                  <m:r>
                    <m:t>s</m:t>
                  </m:r>
                  <m:r>
                    <m:t>k</m:t>
                  </m:r>
                </m:sub>
                <m:sup>
                  <m:r>
                    <m:t>τ</m:t>
                  </m:r>
                </m:sup>
              </m:sSubSup>
              <m:r>
                <m:rPr>
                  <m:sty m:val="p"/>
                </m:rPr>
                <m:t>)</m:t>
              </m:r>
            </m:e>
          </m:d>
          <m:r>
            <m:rPr>
              <m:sty m:val="p"/>
            </m:rPr>
            <m:t>−</m:t>
          </m:r>
          <m:sSubSup>
            <m:e>
              <m:r>
                <m:t>b</m:t>
              </m:r>
            </m:e>
            <m:sub>
              <m:r>
                <m:t>s</m:t>
              </m:r>
              <m:r>
                <m:t>k</m:t>
              </m:r>
            </m:sub>
            <m:sup>
              <m:r>
                <m:t>τ</m:t>
              </m:r>
            </m:sup>
          </m:sSubSup>
          <m:r>
            <m:rPr>
              <m:sty m:val="p"/>
            </m:rPr>
            <m:t>,</m:t>
          </m:r>
          <m:r>
            <m:t>  </m:t>
          </m:r>
          <m:r>
            <m:t>s</m:t>
          </m:r>
          <m:r>
            <m:rPr>
              <m:sty m:val="p"/>
            </m:rPr>
            <m:t>∈</m:t>
          </m:r>
          <m:r>
            <m:t>S</m:t>
          </m:r>
          <m:r>
            <m:rPr>
              <m:sty m:val="p"/>
            </m:rPr>
            <m:t>,</m:t>
          </m:r>
          <m:r>
            <m:t>k</m:t>
          </m:r>
          <m:r>
            <m:rPr>
              <m:sty m:val="p"/>
            </m:rPr>
            <m:t>∈</m:t>
          </m:r>
          <m:sSup>
            <m:e>
              <m:r>
                <m:t>K</m:t>
              </m:r>
            </m:e>
            <m:sup>
              <m:r>
                <m:t>e</m:t>
              </m:r>
              <m:r>
                <m:rPr>
                  <m:sty m:val="p"/>
                </m:rPr>
                <m:t>,</m:t>
              </m:r>
              <m:r>
                <m:t>τ</m:t>
              </m:r>
            </m:sup>
          </m:sSup>
          <m:r>
            <m:rPr>
              <m:sty m:val="p"/>
            </m:rPr>
            <m:t>.</m:t>
          </m:r>
        </m:oMath>
      </m:oMathPara>
    </w:p>
    <w:p>
      <w:pPr>
        <w:pStyle w:val="FirstParagraph"/>
      </w:pPr>
      <w:r>
        <w:rPr>
          <w:rFonts w:hint="eastAsia"/>
        </w:rPr>
        <w:t xml:space="preserve">式</w:t>
      </w:r>
      <w:r>
        <w:t xml:space="preserve"> </w:t>
      </w:r>
      <w:hyperlink w:anchor="eq:nonlinear_charge">
        <w:r>
          <w:rPr>
            <w:rStyle w:val="Hyperlink"/>
          </w:rPr>
          <w:t xml:space="preserve">[eq:nonlinear_charge]</w:t>
        </w:r>
      </w:hyperlink>
      <w:r>
        <w:t xml:space="preserve"> </w:t>
      </w:r>
      <w:r>
        <w:rPr>
          <w:rFonts w:hint="eastAsia"/>
        </w:rPr>
        <w:t xml:space="preserve">刻画充电时长与补能量之间的非线性关系。具体分段曲线断点、充电开始时间、充电结束时间和分时段充电量的生成规则在算法部分说明。求解器实现中对非线性充电函数采用分段近似生成候选方案，最终解的成本、碳排放与可行性由统一评价器按式</w:t>
      </w:r>
      <w:r>
        <w:t xml:space="preserve"> </w:t>
      </w:r>
      <w:hyperlink w:anchor="eq:nonlinear_charge">
        <w:r>
          <w:rPr>
            <w:rStyle w:val="Hyperlink"/>
          </w:rPr>
          <w:t xml:space="preserve">[eq:nonlinear_charge]</w:t>
        </w:r>
      </w:hyperlink>
      <w:r>
        <w:t xml:space="preserve"> </w:t>
      </w:r>
      <w:r>
        <w:rPr>
          <w:rFonts w:hint="eastAsia"/>
        </w:rPr>
        <w:t xml:space="preserve">及相关约束复算。</w:t>
      </w:r>
    </w:p>
    <w:p>
      <w:pPr>
        <w:pStyle w:val="BodyText"/>
      </w:pPr>
      <w:r>
        <w:rPr>
          <w:rFonts w:hint="eastAsia"/>
        </w:rPr>
        <w:t xml:space="preserve">充电占用变量与占用时长之间满足：</w:t>
      </w:r>
    </w:p>
    <w:p>
      <w:pPr>
        <w:pStyle w:val="BodyText"/>
      </w:pPr>
      <m:oMathPara>
        <m:oMathParaPr>
          <m:jc m:val="center"/>
        </m:oMathParaPr>
        <m:oMath>
          <m:r>
            <m:t>0</m:t>
          </m:r>
          <m:r>
            <m:rPr>
              <m:sty m:val="p"/>
            </m:rPr>
            <m:t>≤</m:t>
          </m:r>
          <m:sSubSup>
            <m:e>
              <m:r>
                <m:t>g</m:t>
              </m:r>
            </m:e>
            <m:sub>
              <m:r>
                <m:t>s</m:t>
              </m:r>
              <m:r>
                <m:t>k</m:t>
              </m:r>
              <m:r>
                <m:t>t</m:t>
              </m:r>
            </m:sub>
            <m:sup>
              <m:r>
                <m:t>τ</m:t>
              </m:r>
            </m:sup>
          </m:sSubSup>
          <m:r>
            <m:rPr>
              <m:sty m:val="p"/>
            </m:rPr>
            <m:t>≤</m:t>
          </m:r>
          <m:sSub>
            <m:e>
              <m:r>
                <m:rPr>
                  <m:sty m:val="p"/>
                </m:rPr>
                <m:t>Δ</m:t>
              </m:r>
            </m:e>
            <m:sub>
              <m:r>
                <m:t>t</m:t>
              </m:r>
            </m:sub>
          </m:sSub>
          <m:sSubSup>
            <m:e>
              <m:r>
                <m:t>χ</m:t>
              </m:r>
            </m:e>
            <m:sub>
              <m:r>
                <m:t>s</m:t>
              </m:r>
              <m:r>
                <m:t>k</m:t>
              </m:r>
              <m:r>
                <m:t>t</m:t>
              </m:r>
            </m:sub>
            <m:sup>
              <m:r>
                <m:t>τ</m:t>
              </m:r>
            </m:sup>
          </m:sSubSup>
          <m:r>
            <m:rPr>
              <m:sty m:val="p"/>
            </m:rPr>
            <m:t>,</m:t>
          </m:r>
          <m:r>
            <m:t>  </m:t>
          </m:r>
          <m:r>
            <m:t>s</m:t>
          </m:r>
          <m:r>
            <m:rPr>
              <m:sty m:val="p"/>
            </m:rPr>
            <m:t>∈</m:t>
          </m:r>
          <m:r>
            <m:t>S</m:t>
          </m:r>
          <m:r>
            <m:rPr>
              <m:sty m:val="p"/>
            </m:rPr>
            <m:t>,</m:t>
          </m:r>
          <m:r>
            <m:t> </m:t>
          </m:r>
          <m:r>
            <m:t>k</m:t>
          </m:r>
          <m:r>
            <m:rPr>
              <m:sty m:val="p"/>
            </m:rPr>
            <m:t>∈</m:t>
          </m:r>
          <m:sSup>
            <m:e>
              <m:r>
                <m:t>K</m:t>
              </m:r>
            </m:e>
            <m:sup>
              <m:r>
                <m:t>e</m:t>
              </m:r>
              <m:r>
                <m:rPr>
                  <m:sty m:val="p"/>
                </m:rPr>
                <m:t>,</m:t>
              </m:r>
              <m:r>
                <m:t>τ</m:t>
              </m:r>
            </m:sup>
          </m:sSup>
          <m:r>
            <m:rPr>
              <m:sty m:val="p"/>
            </m:rPr>
            <m:t>,</m:t>
          </m:r>
          <m:r>
            <m:t> </m:t>
          </m:r>
          <m:r>
            <m:t>t</m:t>
          </m:r>
          <m:r>
            <m:rPr>
              <m:sty m:val="p"/>
            </m:rPr>
            <m:t>∈</m:t>
          </m:r>
          <m:r>
            <m:t>T</m:t>
          </m:r>
          <m:r>
            <m:rPr>
              <m:sty m:val="p"/>
            </m:rPr>
            <m:t>.</m:t>
          </m:r>
        </m:oMath>
      </m:oMathPara>
    </w:p>
    <w:p>
      <w:pPr>
        <w:pStyle w:val="FirstParagraph"/>
      </w:pPr>
      <w:r>
        <w:rPr>
          <w:rFonts w:hint="eastAsia"/>
        </w:rPr>
        <w:t xml:space="preserve">分时段充电量只能在车辆实际占用充电桩的时段产生，并受充电功率上限约束：</w:t>
      </w:r>
    </w:p>
    <w:p>
      <w:pPr>
        <w:pStyle w:val="BodyText"/>
      </w:pPr>
      <m:oMathPara>
        <m:oMathParaPr>
          <m:jc m:val="center"/>
        </m:oMathParaPr>
        <m:oMath>
          <m:r>
            <m:t>0</m:t>
          </m:r>
          <m:r>
            <m:rPr>
              <m:sty m:val="p"/>
            </m:rPr>
            <m:t>≤</m:t>
          </m:r>
          <m:sSubSup>
            <m:e>
              <m:r>
                <m:t>y</m:t>
              </m:r>
            </m:e>
            <m:sub>
              <m:r>
                <m:t>s</m:t>
              </m:r>
              <m:r>
                <m:t>k</m:t>
              </m:r>
              <m:r>
                <m:t>t</m:t>
              </m:r>
            </m:sub>
            <m:sup>
              <m:r>
                <m:t>τ</m:t>
              </m:r>
            </m:sup>
          </m:sSubSup>
          <m:r>
            <m:rPr>
              <m:sty m:val="p"/>
            </m:rPr>
            <m:t>≤</m:t>
          </m:r>
          <m:sSub>
            <m:e>
              <m:r>
                <m:t>π</m:t>
              </m:r>
            </m:e>
            <m:sub>
              <m:r>
                <m:t>s</m:t>
              </m:r>
            </m:sub>
          </m:sSub>
          <m:r>
            <m:t> </m:t>
          </m:r>
          <m:sSubSup>
            <m:e>
              <m:r>
                <m:t>g</m:t>
              </m:r>
            </m:e>
            <m:sub>
              <m:r>
                <m:t>s</m:t>
              </m:r>
              <m:r>
                <m:t>k</m:t>
              </m:r>
              <m:r>
                <m:t>t</m:t>
              </m:r>
            </m:sub>
            <m:sup>
              <m:r>
                <m:t>τ</m:t>
              </m:r>
            </m:sup>
          </m:sSubSup>
          <m:r>
            <m:rPr>
              <m:sty m:val="p"/>
            </m:rPr>
            <m:t>,</m:t>
          </m:r>
          <m:r>
            <m:t>  </m:t>
          </m:r>
          <m:r>
            <m:t>s</m:t>
          </m:r>
          <m:r>
            <m:rPr>
              <m:sty m:val="p"/>
            </m:rPr>
            <m:t>∈</m:t>
          </m:r>
          <m:r>
            <m:t>S</m:t>
          </m:r>
          <m:r>
            <m:rPr>
              <m:sty m:val="p"/>
            </m:rPr>
            <m:t>,</m:t>
          </m:r>
          <m:r>
            <m:t> </m:t>
          </m:r>
          <m:r>
            <m:t>k</m:t>
          </m:r>
          <m:r>
            <m:rPr>
              <m:sty m:val="p"/>
            </m:rPr>
            <m:t>∈</m:t>
          </m:r>
          <m:sSup>
            <m:e>
              <m:r>
                <m:t>K</m:t>
              </m:r>
            </m:e>
            <m:sup>
              <m:r>
                <m:t>e</m:t>
              </m:r>
              <m:r>
                <m:rPr>
                  <m:sty m:val="p"/>
                </m:rPr>
                <m:t>,</m:t>
              </m:r>
              <m:r>
                <m:t>τ</m:t>
              </m:r>
            </m:sup>
          </m:sSup>
          <m:r>
            <m:rPr>
              <m:sty m:val="p"/>
            </m:rPr>
            <m:t>,</m:t>
          </m:r>
          <m:r>
            <m:t> </m:t>
          </m:r>
          <m:r>
            <m:t>t</m:t>
          </m:r>
          <m:r>
            <m:rPr>
              <m:sty m:val="p"/>
            </m:rPr>
            <m:t>∈</m:t>
          </m:r>
          <m:r>
            <m:t>T</m:t>
          </m:r>
          <m:r>
            <m:rPr>
              <m:sty m:val="p"/>
            </m:rPr>
            <m:t>.</m:t>
          </m:r>
        </m:oMath>
      </m:oMathPara>
    </w:p>
    <w:p>
      <w:pPr>
        <w:pStyle w:val="FirstParagraph"/>
      </w:pPr>
      <w:r>
        <w:rPr>
          <w:rFonts w:hint="eastAsia"/>
        </w:rPr>
        <w:t xml:space="preserve">其中</w:t>
      </w:r>
      <w:r>
        <w:t xml:space="preserve"> </w:t>
      </w:r>
      <m:oMath>
        <m:sSub>
          <m:e>
            <m:r>
              <m:t>π</m:t>
            </m:r>
          </m:e>
          <m:sub>
            <m:r>
              <m:t>s</m:t>
            </m:r>
          </m:sub>
        </m:sSub>
      </m:oMath>
      <w:r>
        <w:t xml:space="preserve"> </w:t>
      </w:r>
      <w:r>
        <w:rPr>
          <w:rFonts w:hint="eastAsia"/>
        </w:rPr>
        <w:t xml:space="preserve">为充电站</w:t>
      </w:r>
      <w:r>
        <w:t xml:space="preserve"> </w:t>
      </w:r>
      <m:oMath>
        <m:r>
          <m:t>s</m:t>
        </m:r>
      </m:oMath>
      <w:r>
        <w:t xml:space="preserve"> </w:t>
      </w:r>
      <w:r>
        <w:rPr>
          <w:rFonts w:hint="eastAsia"/>
        </w:rPr>
        <w:t xml:space="preserve">的额定充电功率上限（占位参数，取值由实验给定）。式</w:t>
      </w:r>
      <w:r>
        <w:t xml:space="preserve"> </w:t>
      </w:r>
      <w:hyperlink w:anchor="eq:charge_power">
        <w:r>
          <w:rPr>
            <w:rStyle w:val="Hyperlink"/>
          </w:rPr>
          <w:t xml:space="preserve">[eq:charge_power]</w:t>
        </w:r>
      </w:hyperlink>
      <w:r>
        <w:t xml:space="preserve"> </w:t>
      </w:r>
      <w:r>
        <w:rPr>
          <w:rFonts w:hint="eastAsia"/>
        </w:rPr>
        <w:t xml:space="preserve">保证未占用时段（</w:t>
      </w:r>
      <m:oMath>
        <m:sSubSup>
          <m:e>
            <m:r>
              <m:t>g</m:t>
            </m:r>
          </m:e>
          <m:sub>
            <m:r>
              <m:t>s</m:t>
            </m:r>
            <m:r>
              <m:t>k</m:t>
            </m:r>
            <m:r>
              <m:t>t</m:t>
            </m:r>
          </m:sub>
          <m:sup>
            <m:r>
              <m:t>τ</m:t>
            </m:r>
          </m:sup>
        </m:sSubSup>
        <m:r>
          <m:rPr>
            <m:sty m:val="p"/>
          </m:rPr>
          <m:t>=</m:t>
        </m:r>
        <m:r>
          <m:t>0</m:t>
        </m:r>
      </m:oMath>
      <w:r>
        <w:rPr>
          <w:rFonts w:hint="eastAsia"/>
        </w:rPr>
        <w:t xml:space="preserve">）的充电量为零，使分时电网碳强度</w:t>
      </w:r>
      <w:r>
        <w:t xml:space="preserve"> </w:t>
      </w:r>
      <m:oMath>
        <m:sSub>
          <m:e>
            <m:r>
              <m:t>γ</m:t>
            </m:r>
          </m:e>
          <m:sub>
            <m:r>
              <m:t>t</m:t>
            </m:r>
          </m:sub>
        </m:sSub>
      </m:oMath>
      <w:r>
        <w:t xml:space="preserve"> </w:t>
      </w:r>
      <w:r>
        <w:rPr>
          <w:rFonts w:hint="eastAsia"/>
        </w:rPr>
        <w:t xml:space="preserve">正确作用于实际充电时段，避免将充电量分配到未占用的低碳时段以虚降碳排。</w:t>
      </w:r>
    </w:p>
    <w:p>
      <w:pPr>
        <w:pStyle w:val="BodyText"/>
      </w:pPr>
      <w:r>
        <w:rPr>
          <w:rFonts w:hint="eastAsia"/>
        </w:rPr>
        <w:t xml:space="preserve">车辆只有访问充电站后才能在该站充电；若车辆在阶段开始时已经位于充电站，则允许其在该站即时充电：</w:t>
      </w:r>
    </w:p>
    <w:p>
      <w:pPr>
        <w:pStyle w:val="BodyText"/>
      </w:pPr>
      <m:oMathPara>
        <m:oMathParaPr>
          <m:jc m:val="center"/>
        </m:oMathParaPr>
        <m:oMath>
          <m:sSubSup>
            <m:e>
              <m:r>
                <m:t>χ</m:t>
              </m:r>
            </m:e>
            <m:sub>
              <m:r>
                <m:t>s</m:t>
              </m:r>
              <m:r>
                <m:t>k</m:t>
              </m:r>
              <m:r>
                <m:t>t</m:t>
              </m:r>
            </m:sub>
            <m:sup>
              <m:r>
                <m:t>τ</m:t>
              </m:r>
            </m:sup>
          </m:sSubSup>
          <m:r>
            <m:rPr>
              <m:sty m:val="p"/>
            </m:rPr>
            <m:t>≤</m:t>
          </m:r>
          <m:nary>
            <m:naryPr>
              <m:chr m:val="∑"/>
              <m:limLoc m:val="undOvr"/>
              <m:subHide m:val="off"/>
              <m:supHide m:val="on"/>
            </m:naryPr>
            <m:sub>
              <m:r>
                <m:t>i</m:t>
              </m:r>
              <m:r>
                <m:rPr>
                  <m:sty m:val="p"/>
                </m:rPr>
                <m:t>∈</m:t>
              </m:r>
              <m:sSubSup>
                <m:e>
                  <m:r>
                    <m:t>V</m:t>
                  </m:r>
                </m:e>
                <m:sub>
                  <m:r>
                    <m:t>k</m:t>
                  </m:r>
                </m:sub>
                <m:sup>
                  <m:r>
                    <m:t>τ</m:t>
                  </m:r>
                </m:sup>
              </m:sSubSup>
              <m:r>
                <m:rPr>
                  <m:sty m:val="p"/>
                </m:rPr>
                <m:t>\</m:t>
              </m:r>
              <m:r>
                <m:rPr>
                  <m:sty m:val="p"/>
                </m:rPr>
                <m:t>{</m:t>
              </m:r>
              <m:r>
                <m:t>s</m:t>
              </m:r>
              <m:r>
                <m:rPr>
                  <m:sty m:val="p"/>
                </m:rPr>
                <m:t>}</m:t>
              </m:r>
            </m:sub>
            <m:sup>
              <m:r>
                <m:t>​</m:t>
              </m:r>
            </m:sup>
            <m:e>
              <m:sSubSup>
                <m:e>
                  <m:r>
                    <m:t>x</m:t>
                  </m:r>
                </m:e>
                <m:sub>
                  <m:r>
                    <m:t>i</m:t>
                  </m:r>
                  <m:r>
                    <m:t>s</m:t>
                  </m:r>
                  <m:r>
                    <m:t>k</m:t>
                  </m:r>
                </m:sub>
                <m:sup>
                  <m:r>
                    <m:t>τ</m:t>
                  </m:r>
                </m:sup>
              </m:sSubSup>
            </m:e>
          </m:nary>
          <m:r>
            <m:rPr>
              <m:sty m:val="p"/>
            </m:rPr>
            <m:t>+</m:t>
          </m:r>
          <m:sSubSup>
            <m:e>
              <m:r>
                <m:t>δ</m:t>
              </m:r>
            </m:e>
            <m:sub>
              <m:r>
                <m:t>s</m:t>
              </m:r>
              <m:r>
                <m:t>k</m:t>
              </m:r>
            </m:sub>
            <m:sup>
              <m:r>
                <m:t>τ</m:t>
              </m:r>
            </m:sup>
          </m:sSubSup>
          <m:sSubSup>
            <m:e>
              <m:r>
                <m:t>z</m:t>
              </m:r>
            </m:e>
            <m:sub>
              <m:r>
                <m:t>k</m:t>
              </m:r>
            </m:sub>
            <m:sup>
              <m:r>
                <m:t>τ</m:t>
              </m:r>
            </m:sup>
          </m:sSubSup>
          <m:r>
            <m:rPr>
              <m:sty m:val="p"/>
            </m:rPr>
            <m:t>,</m:t>
          </m:r>
          <m:r>
            <m:t>  </m:t>
          </m:r>
          <m:r>
            <m:t>s</m:t>
          </m:r>
          <m:r>
            <m:rPr>
              <m:sty m:val="p"/>
            </m:rPr>
            <m:t>∈</m:t>
          </m:r>
          <m:r>
            <m:t>S</m:t>
          </m:r>
          <m:r>
            <m:rPr>
              <m:sty m:val="p"/>
            </m:rPr>
            <m:t>,</m:t>
          </m:r>
          <m:r>
            <m:t> </m:t>
          </m:r>
          <m:r>
            <m:t>k</m:t>
          </m:r>
          <m:r>
            <m:rPr>
              <m:sty m:val="p"/>
            </m:rPr>
            <m:t>∈</m:t>
          </m:r>
          <m:sSup>
            <m:e>
              <m:r>
                <m:t>K</m:t>
              </m:r>
            </m:e>
            <m:sup>
              <m:r>
                <m:t>e</m:t>
              </m:r>
              <m:r>
                <m:rPr>
                  <m:sty m:val="p"/>
                </m:rPr>
                <m:t>,</m:t>
              </m:r>
              <m:r>
                <m:t>τ</m:t>
              </m:r>
            </m:sup>
          </m:sSup>
          <m:r>
            <m:rPr>
              <m:sty m:val="p"/>
            </m:rPr>
            <m:t>,</m:t>
          </m:r>
          <m:r>
            <m:t> </m:t>
          </m:r>
          <m:r>
            <m:t>t</m:t>
          </m:r>
          <m:r>
            <m:rPr>
              <m:sty m:val="p"/>
            </m:rPr>
            <m:t>∈</m:t>
          </m:r>
          <m:r>
            <m:t>T</m:t>
          </m:r>
          <m:r>
            <m:rPr>
              <m:sty m:val="p"/>
            </m:rPr>
            <m:t>.</m:t>
          </m:r>
        </m:oMath>
      </m:oMathPara>
    </w:p>
    <w:p>
      <w:pPr>
        <w:pStyle w:val="FirstParagraph"/>
      </w:pPr>
      <w:r>
        <w:rPr>
          <w:rFonts w:hint="eastAsia"/>
        </w:rPr>
        <w:t xml:space="preserve">每辆车在单个重规划阶段内至多访问同一充电站一次，以保证站点级时间、电量与充电变量</w:t>
      </w:r>
      <w:r>
        <w:t xml:space="preserve"> </w:t>
      </w:r>
      <m:oMath>
        <m:sSubSup>
          <m:e>
            <m:r>
              <m:t>a</m:t>
            </m:r>
          </m:e>
          <m:sub>
            <m:r>
              <m:t>s</m:t>
            </m:r>
            <m:r>
              <m:t>k</m:t>
            </m:r>
          </m:sub>
          <m:sup>
            <m:r>
              <m:t>τ</m:t>
            </m:r>
          </m:sup>
        </m:sSubSup>
        <m:r>
          <m:rPr>
            <m:sty m:val="p"/>
          </m:rPr>
          <m:t>,</m:t>
        </m:r>
        <m:sSubSup>
          <m:e>
            <m:r>
              <m:t>b</m:t>
            </m:r>
          </m:e>
          <m:sub>
            <m:r>
              <m:t>s</m:t>
            </m:r>
            <m:r>
              <m:t>k</m:t>
            </m:r>
          </m:sub>
          <m:sup>
            <m:r>
              <m:t>τ</m:t>
            </m:r>
          </m:sup>
        </m:sSubSup>
        <m:r>
          <m:rPr>
            <m:sty m:val="p"/>
          </m:rPr>
          <m:t>,</m:t>
        </m:r>
        <m:sSubSup>
          <m:e>
            <m:r>
              <m:t>g</m:t>
            </m:r>
          </m:e>
          <m:sub>
            <m:r>
              <m:t>s</m:t>
            </m:r>
            <m:r>
              <m:t>k</m:t>
            </m:r>
            <m:r>
              <m:t>t</m:t>
            </m:r>
          </m:sub>
          <m:sup>
            <m:r>
              <m:t>τ</m:t>
            </m:r>
          </m:sup>
        </m:sSubSup>
        <m:r>
          <m:rPr>
            <m:sty m:val="p"/>
          </m:rPr>
          <m:t>,</m:t>
        </m:r>
        <m:sSubSup>
          <m:e>
            <m:r>
              <m:t>y</m:t>
            </m:r>
          </m:e>
          <m:sub>
            <m:r>
              <m:t>s</m:t>
            </m:r>
            <m:r>
              <m:t>k</m:t>
            </m:r>
            <m:r>
              <m:t>t</m:t>
            </m:r>
          </m:sub>
          <m:sup>
            <m:r>
              <m:t>τ</m:t>
            </m:r>
          </m:sup>
        </m:sSubSup>
      </m:oMath>
      <w:r>
        <w:t xml:space="preserve"> </w:t>
      </w:r>
      <w:r>
        <w:rPr>
          <w:rFonts w:hint="eastAsia"/>
        </w:rPr>
        <w:t xml:space="preserve">的良定义：</w:t>
      </w:r>
    </w:p>
    <w:p>
      <w:pPr>
        <w:pStyle w:val="BodyText"/>
      </w:pPr>
      <m:oMathPara>
        <m:oMathParaPr>
          <m:jc m:val="center"/>
        </m:oMathParaPr>
        <m:oMath>
          <m:nary>
            <m:naryPr>
              <m:chr m:val="∑"/>
              <m:limLoc m:val="undOvr"/>
              <m:subHide m:val="off"/>
              <m:supHide m:val="on"/>
            </m:naryPr>
            <m:sub>
              <m:r>
                <m:t>i</m:t>
              </m:r>
              <m:r>
                <m:rPr>
                  <m:sty m:val="p"/>
                </m:rPr>
                <m:t>∈</m:t>
              </m:r>
              <m:sSubSup>
                <m:e>
                  <m:r>
                    <m:t>V</m:t>
                  </m:r>
                </m:e>
                <m:sub>
                  <m:r>
                    <m:t>k</m:t>
                  </m:r>
                </m:sub>
                <m:sup>
                  <m:r>
                    <m:t>τ</m:t>
                  </m:r>
                </m:sup>
              </m:sSubSup>
              <m:r>
                <m:rPr>
                  <m:sty m:val="p"/>
                </m:rPr>
                <m:t>\</m:t>
              </m:r>
              <m:r>
                <m:rPr>
                  <m:sty m:val="p"/>
                </m:rPr>
                <m:t>{</m:t>
              </m:r>
              <m:r>
                <m:t>s</m:t>
              </m:r>
              <m:r>
                <m:rPr>
                  <m:sty m:val="p"/>
                </m:rPr>
                <m:t>}</m:t>
              </m:r>
            </m:sub>
            <m:sup>
              <m:r>
                <m:t>​</m:t>
              </m:r>
            </m:sup>
            <m:e>
              <m:sSubSup>
                <m:e>
                  <m:r>
                    <m:t>x</m:t>
                  </m:r>
                </m:e>
                <m:sub>
                  <m:r>
                    <m:t>i</m:t>
                  </m:r>
                  <m:r>
                    <m:t>s</m:t>
                  </m:r>
                  <m:r>
                    <m:t>k</m:t>
                  </m:r>
                </m:sub>
                <m:sup>
                  <m:r>
                    <m:t>τ</m:t>
                  </m:r>
                </m:sup>
              </m:sSubSup>
            </m:e>
          </m:nary>
          <m:r>
            <m:rPr>
              <m:sty m:val="p"/>
            </m:rPr>
            <m:t>≤</m:t>
          </m:r>
          <m:r>
            <m:t>1</m:t>
          </m:r>
          <m:r>
            <m:rPr>
              <m:sty m:val="p"/>
            </m:rPr>
            <m:t>,</m:t>
          </m:r>
          <m:r>
            <m:t>  </m:t>
          </m:r>
          <m:r>
            <m:t>s</m:t>
          </m:r>
          <m:r>
            <m:rPr>
              <m:sty m:val="p"/>
            </m:rPr>
            <m:t>∈</m:t>
          </m:r>
          <m:r>
            <m:t>S</m:t>
          </m:r>
          <m:r>
            <m:rPr>
              <m:sty m:val="p"/>
            </m:rPr>
            <m:t>,</m:t>
          </m:r>
          <m:r>
            <m:t> </m:t>
          </m:r>
          <m:r>
            <m:t>k</m:t>
          </m:r>
          <m:r>
            <m:rPr>
              <m:sty m:val="p"/>
            </m:rPr>
            <m:t>∈</m:t>
          </m:r>
          <m:sSup>
            <m:e>
              <m:r>
                <m:t>K</m:t>
              </m:r>
            </m:e>
            <m:sup>
              <m:r>
                <m:t>e</m:t>
              </m:r>
              <m:r>
                <m:rPr>
                  <m:sty m:val="p"/>
                </m:rPr>
                <m:t>,</m:t>
              </m:r>
              <m:r>
                <m:t>τ</m:t>
              </m:r>
            </m:sup>
          </m:sSup>
          <m:r>
            <m:rPr>
              <m:sty m:val="p"/>
            </m:rPr>
            <m:t>.</m:t>
          </m:r>
        </m:oMath>
      </m:oMathPara>
    </w:p>
    <w:p>
      <w:pPr>
        <w:pStyle w:val="FirstParagraph"/>
      </w:pPr>
      <w:r>
        <w:rPr>
          <w:rFonts w:hint="eastAsia"/>
        </w:rPr>
        <w:t xml:space="preserve">共享充电站在同一时段内的充电车辆数不得超过可用充电桩数量：</w:t>
      </w:r>
    </w:p>
    <w:p>
      <w:pPr>
        <w:pStyle w:val="BodyText"/>
      </w:pPr>
      <m:oMathPara>
        <m:oMathParaPr>
          <m:jc m:val="center"/>
        </m:oMathParaPr>
        <m:oMath>
          <m:nary>
            <m:naryPr>
              <m:chr m:val="∑"/>
              <m:limLoc m:val="undOvr"/>
              <m:subHide m:val="off"/>
              <m:supHide m:val="on"/>
            </m:naryPr>
            <m:sub>
              <m:r>
                <m:t>k</m:t>
              </m:r>
              <m:r>
                <m:rPr>
                  <m:sty m:val="p"/>
                </m:rPr>
                <m:t>∈</m:t>
              </m:r>
              <m:sSup>
                <m:e>
                  <m:r>
                    <m:t>K</m:t>
                  </m:r>
                </m:e>
                <m:sup>
                  <m:r>
                    <m:t>e</m:t>
                  </m:r>
                  <m:r>
                    <m:rPr>
                      <m:sty m:val="p"/>
                    </m:rPr>
                    <m:t>,</m:t>
                  </m:r>
                  <m:r>
                    <m:t>τ</m:t>
                  </m:r>
                </m:sup>
              </m:sSup>
            </m:sub>
            <m:sup>
              <m:r>
                <m:t>​</m:t>
              </m:r>
            </m:sup>
            <m:e>
              <m:sSubSup>
                <m:e>
                  <m:r>
                    <m:t>χ</m:t>
                  </m:r>
                </m:e>
                <m:sub>
                  <m:r>
                    <m:t>s</m:t>
                  </m:r>
                  <m:r>
                    <m:t>k</m:t>
                  </m:r>
                  <m:r>
                    <m:t>t</m:t>
                  </m:r>
                </m:sub>
                <m:sup>
                  <m:r>
                    <m:t>τ</m:t>
                  </m:r>
                </m:sup>
              </m:sSubSup>
            </m:e>
          </m:nary>
          <m:r>
            <m:rPr>
              <m:sty m:val="p"/>
            </m:rPr>
            <m:t>≤</m:t>
          </m:r>
          <m:sSub>
            <m:e>
              <m:r>
                <m:t>C</m:t>
              </m:r>
            </m:e>
            <m:sub>
              <m:r>
                <m:t>s</m:t>
              </m:r>
            </m:sub>
          </m:sSub>
          <m:r>
            <m:rPr>
              <m:sty m:val="p"/>
            </m:rPr>
            <m:t>,</m:t>
          </m:r>
          <m:r>
            <m:t>  </m:t>
          </m:r>
          <m:r>
            <m:t>s</m:t>
          </m:r>
          <m:r>
            <m:rPr>
              <m:sty m:val="p"/>
            </m:rPr>
            <m:t>∈</m:t>
          </m:r>
          <m:r>
            <m:t>S</m:t>
          </m:r>
          <m:r>
            <m:rPr>
              <m:sty m:val="p"/>
            </m:rPr>
            <m:t>,</m:t>
          </m:r>
          <m:r>
            <m:t> </m:t>
          </m:r>
          <m:r>
            <m:t>t</m:t>
          </m:r>
          <m:r>
            <m:rPr>
              <m:sty m:val="p"/>
            </m:rPr>
            <m:t>∈</m:t>
          </m:r>
          <m:r>
            <m:t>T</m:t>
          </m:r>
          <m:r>
            <m:rPr>
              <m:sty m:val="p"/>
            </m:rPr>
            <m:t>.</m:t>
          </m:r>
        </m:oMath>
      </m:oMathPara>
    </w:p>
    <w:p>
      <w:pPr>
        <w:pStyle w:val="FirstParagraph"/>
      </w:pPr>
      <w:r>
        <w:rPr>
          <w:rFonts w:hint="eastAsia"/>
        </w:rPr>
        <w:t xml:space="preserve">式</w:t>
      </w:r>
      <w:r>
        <w:t xml:space="preserve"> </w:t>
      </w:r>
      <w:hyperlink w:anchor="eq:start_battery">
        <w:r>
          <w:rPr>
            <w:rStyle w:val="Hyperlink"/>
          </w:rPr>
          <w:t xml:space="preserve">[eq:start_battery]</w:t>
        </w:r>
      </w:hyperlink>
      <w:r>
        <w:t xml:space="preserve">–</w:t>
      </w:r>
      <w:hyperlink w:anchor="eq:station_capacity">
        <w:r>
          <w:rPr>
            <w:rStyle w:val="Hyperlink"/>
          </w:rPr>
          <w:t xml:space="preserve">[eq:station_capacity]</w:t>
        </w:r>
      </w:hyperlink>
      <w:r>
        <w:t xml:space="preserve"> </w:t>
      </w:r>
      <w:r>
        <w:rPr>
          <w:rFonts w:hint="eastAsia"/>
        </w:rPr>
        <w:t xml:space="preserve">是</w:t>
      </w:r>
      <w:r>
        <w:t xml:space="preserve"> EVRP </w:t>
      </w:r>
      <w:r>
        <w:rPr>
          <w:rFonts w:hint="eastAsia"/>
        </w:rPr>
        <w:t xml:space="preserve">电量和充电约束。其中，式</w:t>
      </w:r>
      <w:r>
        <w:t xml:space="preserve"> </w:t>
      </w:r>
      <w:hyperlink w:anchor="eq:nonlinear_charge">
        <w:r>
          <w:rPr>
            <w:rStyle w:val="Hyperlink"/>
          </w:rPr>
          <w:t xml:space="preserve">[eq:nonlinear_charge]</w:t>
        </w:r>
      </w:hyperlink>
      <w:r>
        <w:t xml:space="preserve"> </w:t>
      </w:r>
      <w:r>
        <w:rPr>
          <w:rFonts w:hint="eastAsia"/>
        </w:rPr>
        <w:t xml:space="preserve">保留非线性充电函数的核心语义，式</w:t>
      </w:r>
      <w:r>
        <w:t xml:space="preserve"> </w:t>
      </w:r>
      <w:hyperlink w:anchor="eq:charge_occupancy">
        <w:r>
          <w:rPr>
            <w:rStyle w:val="Hyperlink"/>
          </w:rPr>
          <w:t xml:space="preserve">[eq:charge_occupancy]</w:t>
        </w:r>
      </w:hyperlink>
      <w:r>
        <w:t xml:space="preserve">–</w:t>
      </w:r>
      <w:hyperlink w:anchor="eq:station_capacity">
        <w:r>
          <w:rPr>
            <w:rStyle w:val="Hyperlink"/>
          </w:rPr>
          <w:t xml:space="preserve">[eq:station_capacity]</w:t>
        </w:r>
      </w:hyperlink>
      <w:r>
        <w:t xml:space="preserve"> </w:t>
      </w:r>
      <w:r>
        <w:rPr>
          <w:rFonts w:hint="eastAsia"/>
        </w:rPr>
        <w:t xml:space="preserve">用于约束分时段占用和共享充电站容量。充电量同时进入电费和式</w:t>
      </w:r>
      <w:r>
        <w:t xml:space="preserve"> </w:t>
      </w:r>
      <w:hyperlink w:anchor="eq:carbon">
        <w:r>
          <w:rPr>
            <w:rStyle w:val="Hyperlink"/>
          </w:rPr>
          <w:t xml:space="preserve">[eq:carbon]</w:t>
        </w:r>
      </w:hyperlink>
      <w:r>
        <w:t xml:space="preserve"> </w:t>
      </w:r>
      <w:r>
        <w:rPr>
          <w:rFonts w:hint="eastAsia"/>
        </w:rPr>
        <w:t xml:space="preserve">的电力侧碳排放，因而时变电网碳强度直接进入方案评价。每次充电的开始时间、结束时间、占用时段、时段重叠时长、分时段充电量和充电曲线断点在算法求解与算例分析中给出。</w:t>
      </w:r>
    </w:p>
    <w:p>
      <w:pPr>
        <w:pStyle w:val="BodyText"/>
      </w:pPr>
      <w:r>
        <w:rPr>
          <w:rFonts w:hint="eastAsia"/>
        </w:rPr>
        <w:t xml:space="preserve">车场</w:t>
      </w:r>
      <w:r>
        <w:t xml:space="preserve"> </w:t>
      </w:r>
      <m:oMath>
        <m:r>
          <m:t>d</m:t>
        </m:r>
      </m:oMath>
      <w:r>
        <w:t xml:space="preserve"> </w:t>
      </w:r>
      <w:r>
        <w:rPr>
          <w:rFonts w:hint="eastAsia"/>
        </w:rPr>
        <w:t xml:space="preserve">在当前协同方案下的累计收益为：</w:t>
      </w:r>
    </w:p>
    <w:p>
      <w:pPr>
        <w:pStyle w:val="BodyText"/>
      </w:pPr>
      <m:oMathPara>
        <m:oMathParaPr>
          <m:jc m:val="center"/>
        </m:oMathParaPr>
        <m:oMath>
          <m:sSubSup>
            <m:e>
              <m:r>
                <m:rPr>
                  <m:sty m:val="p"/>
                </m:rPr>
                <m:t>Π</m:t>
              </m:r>
            </m:e>
            <m:sub>
              <m:r>
                <m:t>d</m:t>
              </m:r>
            </m:sub>
            <m:sup>
              <m:r>
                <m:t>τ</m:t>
              </m:r>
            </m:sup>
          </m:sSubSup>
          <m:r>
            <m:rPr>
              <m:sty m:val="p"/>
            </m:rPr>
            <m:t>=</m:t>
          </m:r>
          <m:sSubSup>
            <m:e>
              <m:acc>
                <m:accPr>
                  <m:chr m:val="‾"/>
                </m:accPr>
                <m:e>
                  <m:r>
                    <m:rPr>
                      <m:sty m:val="p"/>
                    </m:rPr>
                    <m:t>Π</m:t>
                  </m:r>
                </m:e>
              </m:acc>
            </m:e>
            <m:sub>
              <m:r>
                <m:t>d</m:t>
              </m:r>
            </m:sub>
            <m:sup>
              <m:r>
                <m:t>τ</m:t>
              </m:r>
            </m:sup>
          </m:sSubSup>
          <m:r>
            <m:rPr>
              <m:sty m:val="p"/>
            </m:rPr>
            <m:t>+</m:t>
          </m:r>
          <m:nary>
            <m:naryPr>
              <m:chr m:val="∑"/>
              <m:limLoc m:val="undOvr"/>
              <m:subHide m:val="off"/>
              <m:supHide m:val="on"/>
            </m:naryPr>
            <m:sub>
              <m:r>
                <m:t>i</m:t>
              </m:r>
              <m:r>
                <m:rPr>
                  <m:sty m:val="p"/>
                </m:rPr>
                <m:t>∈</m:t>
              </m:r>
              <m:sSup>
                <m:e>
                  <m:r>
                    <m:t>N</m:t>
                  </m:r>
                </m:e>
                <m:sup>
                  <m:r>
                    <m:t>τ</m:t>
                  </m:r>
                </m:sup>
              </m:sSup>
            </m:sub>
            <m:sup>
              <m:r>
                <m:t>​</m:t>
              </m:r>
            </m:sup>
            <m:e>
              <m:sSub>
                <m:e>
                  <m:r>
                    <m:t>R</m:t>
                  </m:r>
                </m:e>
                <m:sub>
                  <m:r>
                    <m:t>i</m:t>
                  </m:r>
                </m:sub>
              </m:sSub>
            </m:e>
          </m:nary>
          <m:sSubSup>
            <m:e>
              <m:r>
                <m:t>h</m:t>
              </m:r>
            </m:e>
            <m:sub>
              <m:r>
                <m:t>i</m:t>
              </m:r>
              <m:r>
                <m:t>d</m:t>
              </m:r>
            </m:sub>
            <m:sup>
              <m:r>
                <m:t>τ</m:t>
              </m:r>
            </m:sup>
          </m:sSubSup>
          <m:r>
            <m:rPr>
              <m:sty m:val="p"/>
            </m:rPr>
            <m:t>−</m:t>
          </m:r>
          <m:sSubSup>
            <m:e>
              <m:r>
                <m:t>C</m:t>
              </m:r>
            </m:e>
            <m:sub>
              <m:r>
                <m:t>d</m:t>
              </m:r>
            </m:sub>
            <m:sup>
              <m:r>
                <m:t>τ</m:t>
              </m:r>
            </m:sup>
          </m:sSubSup>
          <m:r>
            <m:rPr>
              <m:sty m:val="p"/>
            </m:rPr>
            <m:t>,</m:t>
          </m:r>
          <m:r>
            <m:t>  </m:t>
          </m:r>
          <m:r>
            <m:t>d</m:t>
          </m:r>
          <m:r>
            <m:rPr>
              <m:sty m:val="p"/>
            </m:rPr>
            <m:t>∈</m:t>
          </m:r>
          <m:r>
            <m:t>D</m:t>
          </m:r>
          <m:r>
            <m:rPr>
              <m:sty m:val="p"/>
            </m:rPr>
            <m:t>.</m:t>
          </m:r>
        </m:oMath>
      </m:oMathPara>
    </w:p>
    <w:p>
      <w:pPr>
        <w:pStyle w:val="FirstParagraph"/>
      </w:pPr>
      <w:r>
        <w:rPr>
          <w:rFonts w:hint="eastAsia"/>
        </w:rPr>
        <w:t xml:space="preserve">进一步地，车场</w:t>
      </w:r>
      <w:r>
        <w:t xml:space="preserve"> </w:t>
      </w:r>
      <m:oMath>
        <m:r>
          <m:t>d</m:t>
        </m:r>
      </m:oMath>
      <w:r>
        <w:t xml:space="preserve"> </w:t>
      </w:r>
      <w:r>
        <w:rPr>
          <w:rFonts w:hint="eastAsia"/>
        </w:rPr>
        <w:t xml:space="preserve">当前阶段运营成本的归集口径为：</w:t>
      </w:r>
    </w:p>
    <w:p>
      <w:pPr>
        <w:pStyle w:val="BodyText"/>
      </w:pPr>
      <m:oMathPara>
        <m:oMathParaPr>
          <m:jc m:val="center"/>
        </m:oMathParaPr>
        <m:oMath>
          <m:eqArr>
            <m:e>
              <m:sSubSup>
                <m:e>
                  <m:r>
                    <m:t>C</m:t>
                  </m:r>
                </m:e>
                <m:sub>
                  <m:r>
                    <m:t>d</m:t>
                  </m:r>
                </m:sub>
                <m:sup>
                  <m:r>
                    <m:t>τ</m:t>
                  </m:r>
                </m:sup>
              </m:sSubSup>
              <m:r>
                <m:rPr>
                  <m:sty m:val="p"/>
                </m:rPr>
                <m:t>=</m:t>
              </m:r>
              <m:r>
                <m:t>&amp;</m:t>
              </m:r>
              <m:nary>
                <m:naryPr>
                  <m:chr m:val="∑"/>
                  <m:limLoc m:val="undOvr"/>
                  <m:subHide m:val="off"/>
                  <m:supHide m:val="on"/>
                </m:naryPr>
                <m:sub>
                  <m:r>
                    <m:t>k</m:t>
                  </m:r>
                  <m:r>
                    <m:rPr>
                      <m:sty m:val="p"/>
                    </m:rPr>
                    <m:t>∈</m:t>
                  </m:r>
                  <m:sSubSup>
                    <m:e>
                      <m:r>
                        <m:t>K</m:t>
                      </m:r>
                    </m:e>
                    <m:sub>
                      <m:r>
                        <m:t>d</m:t>
                      </m:r>
                    </m:sub>
                    <m:sup>
                      <m:r>
                        <m:t>τ</m:t>
                      </m:r>
                    </m:sup>
                  </m:sSubSup>
                </m:sub>
                <m:sup>
                  <m:r>
                    <m:t>​</m:t>
                  </m:r>
                </m:sup>
                <m:e>
                  <m:sSubSup>
                    <m:e>
                      <m:r>
                        <m:t>c</m:t>
                      </m:r>
                    </m:e>
                    <m:sub>
                      <m:r>
                        <m:t>k</m:t>
                      </m:r>
                    </m:sub>
                    <m:sup>
                      <m:r>
                        <m:t>f</m:t>
                      </m:r>
                      <m:r>
                        <m:t>i</m:t>
                      </m:r>
                      <m:r>
                        <m:t>x</m:t>
                      </m:r>
                    </m:sup>
                  </m:sSubSup>
                </m:e>
              </m:nary>
              <m:sSubSup>
                <m:e>
                  <m:r>
                    <m:t>z</m:t>
                  </m:r>
                </m:e>
                <m:sub>
                  <m:r>
                    <m:t>k</m:t>
                  </m:r>
                </m:sub>
                <m:sup>
                  <m:r>
                    <m:t>τ</m:t>
                  </m:r>
                </m:sup>
              </m:sSubSup>
              <m:r>
                <m:rPr>
                  <m:sty m:val="p"/>
                </m:rPr>
                <m:t>+</m:t>
              </m:r>
              <m:nary>
                <m:naryPr>
                  <m:chr m:val="∑"/>
                  <m:limLoc m:val="undOvr"/>
                  <m:subHide m:val="off"/>
                  <m:supHide m:val="on"/>
                </m:naryPr>
                <m:sub>
                  <m:r>
                    <m:t>k</m:t>
                  </m:r>
                  <m:r>
                    <m:rPr>
                      <m:sty m:val="p"/>
                    </m:rPr>
                    <m:t>∈</m:t>
                  </m:r>
                  <m:sSubSup>
                    <m:e>
                      <m:r>
                        <m:t>K</m:t>
                      </m:r>
                    </m:e>
                    <m:sub>
                      <m:r>
                        <m:t>d</m:t>
                      </m:r>
                    </m:sub>
                    <m:sup>
                      <m:r>
                        <m:t>τ</m:t>
                      </m:r>
                    </m:sup>
                  </m:sSubSup>
                </m:sub>
                <m:sup>
                  <m:r>
                    <m:t>​</m:t>
                  </m:r>
                </m:sup>
                <m:e>
                  <m:nary>
                    <m:naryPr>
                      <m:chr m:val="∑"/>
                      <m:limLoc m:val="undOvr"/>
                      <m:subHide m:val="off"/>
                      <m:supHide m:val="on"/>
                    </m:naryPr>
                    <m:sub>
                      <m:r>
                        <m:rPr>
                          <m:sty m:val="p"/>
                        </m:rPr>
                        <m:t>(</m:t>
                      </m:r>
                      <m:r>
                        <m:t>i</m:t>
                      </m:r>
                      <m:r>
                        <m:rPr>
                          <m:sty m:val="p"/>
                        </m:rPr>
                        <m:t>,</m:t>
                      </m:r>
                      <m:r>
                        <m:t>j</m:t>
                      </m:r>
                      <m:r>
                        <m:rPr>
                          <m:sty m:val="p"/>
                        </m:rPr>
                        <m:t>)</m:t>
                      </m:r>
                      <m:r>
                        <m:rPr>
                          <m:sty m:val="p"/>
                        </m:rPr>
                        <m:t>∈</m:t>
                      </m:r>
                      <m:sSubSup>
                        <m:e>
                          <m:r>
                            <m:rPr>
                              <m:scr m:val="script"/>
                              <m:sty m:val="p"/>
                            </m:rPr>
                            <m:t>A</m:t>
                          </m:r>
                        </m:e>
                        <m:sub>
                          <m:r>
                            <m:t>k</m:t>
                          </m:r>
                        </m:sub>
                        <m:sup>
                          <m:r>
                            <m:t>τ</m:t>
                          </m:r>
                        </m:sup>
                      </m:sSubSup>
                    </m:sub>
                    <m:sup>
                      <m:r>
                        <m:t>​</m:t>
                      </m:r>
                    </m:sup>
                    <m:e>
                      <m:sSubSup>
                        <m:e>
                          <m:r>
                            <m:t>c</m:t>
                          </m:r>
                        </m:e>
                        <m:sub>
                          <m:r>
                            <m:t>k</m:t>
                          </m:r>
                        </m:sub>
                        <m:sup>
                          <m:r>
                            <m:t>k</m:t>
                          </m:r>
                          <m:r>
                            <m:t>m</m:t>
                          </m:r>
                        </m:sup>
                      </m:sSubSup>
                    </m:e>
                  </m:nary>
                </m:e>
              </m:nary>
              <m:sSub>
                <m:e>
                  <m:r>
                    <m:t>d</m:t>
                  </m:r>
                </m:e>
                <m:sub>
                  <m:r>
                    <m:t>i</m:t>
                  </m:r>
                  <m:r>
                    <m:t>j</m:t>
                  </m:r>
                </m:sub>
              </m:sSub>
              <m:sSubSup>
                <m:e>
                  <m:r>
                    <m:t>x</m:t>
                  </m:r>
                </m:e>
                <m:sub>
                  <m:r>
                    <m:t>i</m:t>
                  </m:r>
                  <m:r>
                    <m:t>j</m:t>
                  </m:r>
                  <m:r>
                    <m:t>k</m:t>
                  </m:r>
                </m:sub>
                <m:sup>
                  <m:r>
                    <m:t>τ</m:t>
                  </m:r>
                </m:sup>
              </m:sSubSup>
              <m:r>
                <m:rPr>
                  <m:sty m:val="p"/>
                </m:rPr>
                <m:t>+</m:t>
              </m:r>
              <m:sSup>
                <m:e>
                  <m:r>
                    <m:t>p</m:t>
                  </m:r>
                </m:e>
                <m:sup>
                  <m:r>
                    <m:t>f</m:t>
                  </m:r>
                </m:sup>
              </m:sSup>
              <m:nary>
                <m:naryPr>
                  <m:chr m:val="∑"/>
                  <m:limLoc m:val="undOvr"/>
                  <m:subHide m:val="off"/>
                  <m:supHide m:val="on"/>
                </m:naryPr>
                <m:sub>
                  <m:r>
                    <m:t>k</m:t>
                  </m:r>
                  <m:r>
                    <m:rPr>
                      <m:sty m:val="p"/>
                    </m:rPr>
                    <m:t>∈</m:t>
                  </m:r>
                  <m:sSubSup>
                    <m:e>
                      <m:r>
                        <m:t>K</m:t>
                      </m:r>
                    </m:e>
                    <m:sub>
                      <m:r>
                        <m:t>d</m:t>
                      </m:r>
                    </m:sub>
                    <m:sup>
                      <m:r>
                        <m:t>τ</m:t>
                      </m:r>
                    </m:sup>
                  </m:sSubSup>
                  <m:r>
                    <m:rPr>
                      <m:sty m:val="p"/>
                    </m:rPr>
                    <m:t>∩</m:t>
                  </m:r>
                  <m:sSup>
                    <m:e>
                      <m:r>
                        <m:t>K</m:t>
                      </m:r>
                    </m:e>
                    <m:sup>
                      <m:r>
                        <m:t>g</m:t>
                      </m:r>
                      <m:r>
                        <m:rPr>
                          <m:sty m:val="p"/>
                        </m:rPr>
                        <m:t>,</m:t>
                      </m:r>
                      <m:r>
                        <m:t>τ</m:t>
                      </m:r>
                    </m:sup>
                  </m:sSup>
                </m:sub>
                <m:sup>
                  <m:r>
                    <m:t>​</m:t>
                  </m:r>
                </m:sup>
                <m:e>
                  <m:nary>
                    <m:naryPr>
                      <m:chr m:val="∑"/>
                      <m:limLoc m:val="undOvr"/>
                      <m:subHide m:val="off"/>
                      <m:supHide m:val="on"/>
                    </m:naryPr>
                    <m:sub>
                      <m:r>
                        <m:rPr>
                          <m:sty m:val="p"/>
                        </m:rPr>
                        <m:t>(</m:t>
                      </m:r>
                      <m:r>
                        <m:t>i</m:t>
                      </m:r>
                      <m:r>
                        <m:rPr>
                          <m:sty m:val="p"/>
                        </m:rPr>
                        <m:t>,</m:t>
                      </m:r>
                      <m:r>
                        <m:t>j</m:t>
                      </m:r>
                      <m:r>
                        <m:rPr>
                          <m:sty m:val="p"/>
                        </m:rPr>
                        <m:t>)</m:t>
                      </m:r>
                      <m:r>
                        <m:rPr>
                          <m:sty m:val="p"/>
                        </m:rPr>
                        <m:t>∈</m:t>
                      </m:r>
                      <m:sSubSup>
                        <m:e>
                          <m:r>
                            <m:rPr>
                              <m:scr m:val="script"/>
                              <m:sty m:val="p"/>
                            </m:rPr>
                            <m:t>A</m:t>
                          </m:r>
                        </m:e>
                        <m:sub>
                          <m:r>
                            <m:t>k</m:t>
                          </m:r>
                        </m:sub>
                        <m:sup>
                          <m:r>
                            <m:t>τ</m:t>
                          </m:r>
                        </m:sup>
                      </m:sSubSup>
                    </m:sub>
                    <m:sup>
                      <m:r>
                        <m:t>​</m:t>
                      </m:r>
                    </m:sup>
                    <m:e>
                      <m:sSubSup>
                        <m:e>
                          <m:r>
                            <m:t>f</m:t>
                          </m:r>
                        </m:e>
                        <m:sub>
                          <m:r>
                            <m:t>i</m:t>
                          </m:r>
                          <m:r>
                            <m:t>j</m:t>
                          </m:r>
                          <m:r>
                            <m:t>k</m:t>
                          </m:r>
                        </m:sub>
                        <m:sup>
                          <m:r>
                            <m:t>τ</m:t>
                          </m:r>
                        </m:sup>
                      </m:sSubSup>
                    </m:e>
                  </m:nary>
                </m:e>
              </m:nary>
              <m:sSubSup>
                <m:e>
                  <m:r>
                    <m:t>x</m:t>
                  </m:r>
                </m:e>
                <m:sub>
                  <m:r>
                    <m:t>i</m:t>
                  </m:r>
                  <m:r>
                    <m:t>j</m:t>
                  </m:r>
                  <m:r>
                    <m:t>k</m:t>
                  </m:r>
                </m:sub>
                <m:sup>
                  <m:r>
                    <m:t>τ</m:t>
                  </m:r>
                </m:sup>
              </m:sSubSup>
            </m:e>
            <m:e>
              <m:r>
                <m:t>&amp;</m:t>
              </m:r>
              <m:r>
                <m:rPr>
                  <m:sty m:val="p"/>
                </m:rPr>
                <m:t>+</m:t>
              </m:r>
              <m:nary>
                <m:naryPr>
                  <m:chr m:val="∑"/>
                  <m:limLoc m:val="undOvr"/>
                  <m:subHide m:val="off"/>
                  <m:supHide m:val="on"/>
                </m:naryPr>
                <m:sub>
                  <m:r>
                    <m:t>k</m:t>
                  </m:r>
                  <m:r>
                    <m:rPr>
                      <m:sty m:val="p"/>
                    </m:rPr>
                    <m:t>∈</m:t>
                  </m:r>
                  <m:sSubSup>
                    <m:e>
                      <m:r>
                        <m:t>K</m:t>
                      </m:r>
                    </m:e>
                    <m:sub>
                      <m:r>
                        <m:t>d</m:t>
                      </m:r>
                    </m:sub>
                    <m:sup>
                      <m:r>
                        <m:t>τ</m:t>
                      </m:r>
                    </m:sup>
                  </m:sSubSup>
                  <m:r>
                    <m:rPr>
                      <m:sty m:val="p"/>
                    </m:rPr>
                    <m:t>∩</m:t>
                  </m:r>
                  <m:sSup>
                    <m:e>
                      <m:r>
                        <m:t>K</m:t>
                      </m:r>
                    </m:e>
                    <m:sup>
                      <m:r>
                        <m:t>e</m:t>
                      </m:r>
                      <m:r>
                        <m:rPr>
                          <m:sty m:val="p"/>
                        </m:rPr>
                        <m:t>,</m:t>
                      </m:r>
                      <m:r>
                        <m:t>τ</m:t>
                      </m:r>
                    </m:sup>
                  </m:sSup>
                </m:sub>
                <m:sup>
                  <m:r>
                    <m:t>​</m:t>
                  </m:r>
                </m:sup>
                <m:e>
                  <m:nary>
                    <m:naryPr>
                      <m:chr m:val="∑"/>
                      <m:limLoc m:val="undOvr"/>
                      <m:subHide m:val="off"/>
                      <m:supHide m:val="on"/>
                    </m:naryPr>
                    <m:sub>
                      <m:r>
                        <m:t>s</m:t>
                      </m:r>
                      <m:r>
                        <m:rPr>
                          <m:sty m:val="p"/>
                        </m:rPr>
                        <m:t>∈</m:t>
                      </m:r>
                      <m:r>
                        <m:t>S</m:t>
                      </m:r>
                    </m:sub>
                    <m:sup>
                      <m:r>
                        <m:t>​</m:t>
                      </m:r>
                    </m:sup>
                    <m:e>
                      <m:nary>
                        <m:naryPr>
                          <m:chr m:val="∑"/>
                          <m:limLoc m:val="undOvr"/>
                          <m:subHide m:val="off"/>
                          <m:supHide m:val="on"/>
                        </m:naryPr>
                        <m:sub>
                          <m:r>
                            <m:t>t</m:t>
                          </m:r>
                          <m:r>
                            <m:rPr>
                              <m:sty m:val="p"/>
                            </m:rPr>
                            <m:t>∈</m:t>
                          </m:r>
                          <m:r>
                            <m:t>T</m:t>
                          </m:r>
                        </m:sub>
                        <m:sup>
                          <m:r>
                            <m:t>​</m:t>
                          </m:r>
                        </m:sup>
                        <m:e>
                          <m:sSubSup>
                            <m:e>
                              <m:r>
                                <m:t>p</m:t>
                              </m:r>
                            </m:e>
                            <m:sub>
                              <m:r>
                                <m:t>t</m:t>
                              </m:r>
                            </m:sub>
                            <m:sup>
                              <m:r>
                                <m:t>e</m:t>
                              </m:r>
                            </m:sup>
                          </m:sSubSup>
                        </m:e>
                      </m:nary>
                    </m:e>
                  </m:nary>
                </m:e>
              </m:nary>
              <m:sSubSup>
                <m:e>
                  <m:r>
                    <m:t>y</m:t>
                  </m:r>
                </m:e>
                <m:sub>
                  <m:r>
                    <m:t>s</m:t>
                  </m:r>
                  <m:r>
                    <m:t>k</m:t>
                  </m:r>
                  <m:r>
                    <m:t>t</m:t>
                  </m:r>
                </m:sub>
                <m:sup>
                  <m:r>
                    <m:t>τ</m:t>
                  </m:r>
                </m:sup>
              </m:sSubSup>
              <m:r>
                <m:rPr>
                  <m:sty m:val="p"/>
                </m:rPr>
                <m:t>+</m:t>
              </m:r>
              <m:nary>
                <m:naryPr>
                  <m:chr m:val="∑"/>
                  <m:limLoc m:val="undOvr"/>
                  <m:subHide m:val="off"/>
                  <m:supHide m:val="on"/>
                </m:naryPr>
                <m:sub>
                  <m:r>
                    <m:t>k</m:t>
                  </m:r>
                  <m:r>
                    <m:rPr>
                      <m:sty m:val="p"/>
                    </m:rPr>
                    <m:t>∈</m:t>
                  </m:r>
                  <m:sSubSup>
                    <m:e>
                      <m:r>
                        <m:t>K</m:t>
                      </m:r>
                    </m:e>
                    <m:sub>
                      <m:r>
                        <m:t>d</m:t>
                      </m:r>
                    </m:sub>
                    <m:sup>
                      <m:r>
                        <m:t>τ</m:t>
                      </m:r>
                    </m:sup>
                  </m:sSubSup>
                  <m:r>
                    <m:rPr>
                      <m:sty m:val="p"/>
                    </m:rPr>
                    <m:t>∩</m:t>
                  </m:r>
                  <m:sSup>
                    <m:e>
                      <m:r>
                        <m:t>K</m:t>
                      </m:r>
                    </m:e>
                    <m:sup>
                      <m:r>
                        <m:t>e</m:t>
                      </m:r>
                      <m:r>
                        <m:rPr>
                          <m:sty m:val="p"/>
                        </m:rPr>
                        <m:t>,</m:t>
                      </m:r>
                      <m:r>
                        <m:t>τ</m:t>
                      </m:r>
                    </m:sup>
                  </m:sSup>
                </m:sub>
                <m:sup>
                  <m:r>
                    <m:t>​</m:t>
                  </m:r>
                </m:sup>
                <m:e>
                  <m:nary>
                    <m:naryPr>
                      <m:chr m:val="∑"/>
                      <m:limLoc m:val="undOvr"/>
                      <m:subHide m:val="off"/>
                      <m:supHide m:val="on"/>
                    </m:naryPr>
                    <m:sub>
                      <m:r>
                        <m:t>s</m:t>
                      </m:r>
                      <m:r>
                        <m:rPr>
                          <m:sty m:val="p"/>
                        </m:rPr>
                        <m:t>∈</m:t>
                      </m:r>
                      <m:r>
                        <m:t>S</m:t>
                      </m:r>
                    </m:sub>
                    <m:sup>
                      <m:r>
                        <m:t>​</m:t>
                      </m:r>
                    </m:sup>
                    <m:e>
                      <m:nary>
                        <m:naryPr>
                          <m:chr m:val="∑"/>
                          <m:limLoc m:val="undOvr"/>
                          <m:subHide m:val="off"/>
                          <m:supHide m:val="on"/>
                        </m:naryPr>
                        <m:sub>
                          <m:r>
                            <m:t>t</m:t>
                          </m:r>
                          <m:r>
                            <m:rPr>
                              <m:sty m:val="p"/>
                            </m:rPr>
                            <m:t>∈</m:t>
                          </m:r>
                          <m:r>
                            <m:t>T</m:t>
                          </m:r>
                        </m:sub>
                        <m:sup>
                          <m:r>
                            <m:t>​</m:t>
                          </m:r>
                        </m:sup>
                        <m:e>
                          <m:sSubSup>
                            <m:e>
                              <m:r>
                                <m:t>c</m:t>
                              </m:r>
                            </m:e>
                            <m:sub>
                              <m:r>
                                <m:t>s</m:t>
                              </m:r>
                            </m:sub>
                            <m:sup>
                              <m:r>
                                <m:t>o</m:t>
                              </m:r>
                              <m:r>
                                <m:t>c</m:t>
                              </m:r>
                              <m:r>
                                <m:t>c</m:t>
                              </m:r>
                            </m:sup>
                          </m:sSubSup>
                        </m:e>
                      </m:nary>
                    </m:e>
                  </m:nary>
                </m:e>
              </m:nary>
              <m:sSubSup>
                <m:e>
                  <m:r>
                    <m:t>g</m:t>
                  </m:r>
                </m:e>
                <m:sub>
                  <m:r>
                    <m:t>s</m:t>
                  </m:r>
                  <m:r>
                    <m:t>k</m:t>
                  </m:r>
                  <m:r>
                    <m:t>t</m:t>
                  </m:r>
                </m:sub>
                <m:sup>
                  <m:r>
                    <m:t>τ</m:t>
                  </m:r>
                </m:sup>
              </m:sSubSup>
              <m:r>
                <m:rPr>
                  <m:sty m:val="p"/>
                </m:rPr>
                <m:t>+</m:t>
              </m:r>
              <m:nary>
                <m:naryPr>
                  <m:chr m:val="∑"/>
                  <m:limLoc m:val="undOvr"/>
                  <m:subHide m:val="off"/>
                  <m:supHide m:val="on"/>
                </m:naryPr>
                <m:sub>
                  <m:r>
                    <m:t>i</m:t>
                  </m:r>
                  <m:r>
                    <m:rPr>
                      <m:sty m:val="p"/>
                    </m:rPr>
                    <m:t>∈</m:t>
                  </m:r>
                  <m:sSup>
                    <m:e>
                      <m:r>
                        <m:t>N</m:t>
                      </m:r>
                    </m:e>
                    <m:sup>
                      <m:r>
                        <m:t>τ</m:t>
                      </m:r>
                    </m:sup>
                  </m:sSup>
                </m:sub>
                <m:sup>
                  <m:r>
                    <m:t>​</m:t>
                  </m:r>
                </m:sup>
                <m:e>
                  <m:sSubSup>
                    <m:e>
                      <m:r>
                        <m:t>c</m:t>
                      </m:r>
                    </m:e>
                    <m:sub>
                      <m:r>
                        <m:t>i</m:t>
                      </m:r>
                      <m:r>
                        <m:t>d</m:t>
                      </m:r>
                    </m:sub>
                    <m:sup>
                      <m:r>
                        <m:t>t</m:t>
                      </m:r>
                      <m:r>
                        <m:t>r</m:t>
                      </m:r>
                    </m:sup>
                  </m:sSubSup>
                </m:e>
              </m:nary>
              <m:sSubSup>
                <m:e>
                  <m:r>
                    <m:t>h</m:t>
                  </m:r>
                </m:e>
                <m:sub>
                  <m:r>
                    <m:t>i</m:t>
                  </m:r>
                  <m:r>
                    <m:t>d</m:t>
                  </m:r>
                </m:sub>
                <m:sup>
                  <m:r>
                    <m:t>τ</m:t>
                  </m:r>
                </m:sup>
              </m:sSubSup>
              <m:r>
                <m:rPr>
                  <m:sty m:val="p"/>
                </m:rPr>
                <m:t>+</m:t>
              </m:r>
              <m:sSubSup>
                <m:e>
                  <m:r>
                    <m:t>C</m:t>
                  </m:r>
                </m:e>
                <m:sub>
                  <m:r>
                    <m:rPr>
                      <m:sty m:val="p"/>
                    </m:rPr>
                    <m:t>c</m:t>
                  </m:r>
                  <m:r>
                    <m:rPr>
                      <m:sty m:val="p"/>
                    </m:rPr>
                    <m:t>a</m:t>
                  </m:r>
                  <m:r>
                    <m:rPr>
                      <m:sty m:val="p"/>
                    </m:rPr>
                    <m:t>r</m:t>
                  </m:r>
                  <m:r>
                    <m:rPr>
                      <m:sty m:val="p"/>
                    </m:rPr>
                    <m:t>,</m:t>
                  </m:r>
                  <m:r>
                    <m:t>d</m:t>
                  </m:r>
                </m:sub>
                <m:sup>
                  <m:r>
                    <m:t>τ</m:t>
                  </m:r>
                </m:sup>
              </m:sSubSup>
              <m:r>
                <m:rPr>
                  <m:sty m:val="p"/>
                </m:rPr>
                <m:t>,</m:t>
              </m:r>
              <m:r>
                <m:t>  </m:t>
              </m:r>
              <m:r>
                <m:t>d</m:t>
              </m:r>
              <m:r>
                <m:rPr>
                  <m:sty m:val="p"/>
                </m:rPr>
                <m:t>∈</m:t>
              </m:r>
              <m:r>
                <m:t>D</m:t>
              </m:r>
              <m:r>
                <m:rPr>
                  <m:sty m:val="p"/>
                </m:rPr>
                <m:t>.</m:t>
              </m:r>
            </m:e>
          </m:eqArr>
        </m:oMath>
      </m:oMathPara>
    </w:p>
    <w:p>
      <w:pPr>
        <w:pStyle w:val="FirstParagraph"/>
      </w:pPr>
      <w:r>
        <w:rPr>
          <w:rFonts w:hint="eastAsia"/>
        </w:rPr>
        <w:t xml:space="preserve">其中</w:t>
      </w:r>
      <w:r>
        <w:t xml:space="preserve"> </w:t>
      </w:r>
      <m:oMath>
        <m:sSubSup>
          <m:e>
            <m:r>
              <m:t>C</m:t>
            </m:r>
          </m:e>
          <m:sub>
            <m:r>
              <m:rPr>
                <m:sty m:val="p"/>
              </m:rPr>
              <m:t>c</m:t>
            </m:r>
            <m:r>
              <m:rPr>
                <m:sty m:val="p"/>
              </m:rPr>
              <m:t>a</m:t>
            </m:r>
            <m:r>
              <m:rPr>
                <m:sty m:val="p"/>
              </m:rPr>
              <m:t>r</m:t>
            </m:r>
            <m:r>
              <m:rPr>
                <m:sty m:val="p"/>
              </m:rPr>
              <m:t>,</m:t>
            </m:r>
            <m:r>
              <m:t>d</m:t>
            </m:r>
          </m:sub>
          <m:sup>
            <m:r>
              <m:t>τ</m:t>
            </m:r>
          </m:sup>
        </m:sSubSup>
      </m:oMath>
      <w:r>
        <w:t xml:space="preserve"> </w:t>
      </w:r>
      <w:r>
        <w:rPr>
          <w:rFonts w:hint="eastAsia"/>
        </w:rPr>
        <w:t xml:space="preserve">为按车场</w:t>
      </w:r>
      <w:r>
        <w:t xml:space="preserve"> </w:t>
      </w:r>
      <m:oMath>
        <m:r>
          <m:t>d</m:t>
        </m:r>
      </m:oMath>
      <w:r>
        <w:t xml:space="preserve"> </w:t>
      </w:r>
      <w:r>
        <w:rPr>
          <w:rFonts w:hint="eastAsia"/>
        </w:rPr>
        <w:t xml:space="preserve">所属车辆排放贡献分摊的碳交易成本，且</w:t>
      </w:r>
      <w:r>
        <w:t xml:space="preserve"> </w:t>
      </w:r>
      <m:oMath>
        <m:nary>
          <m:naryPr>
            <m:chr m:val="∑"/>
            <m:limLoc m:val="undOvr"/>
            <m:subHide m:val="off"/>
            <m:supHide m:val="on"/>
          </m:naryPr>
          <m:sub>
            <m:r>
              <m:t>d</m:t>
            </m:r>
            <m:r>
              <m:rPr>
                <m:sty m:val="p"/>
              </m:rPr>
              <m:t>∈</m:t>
            </m:r>
            <m:r>
              <m:t>D</m:t>
            </m:r>
          </m:sub>
          <m:sup>
            <m:r>
              <m:t>​</m:t>
            </m:r>
          </m:sup>
          <m:e>
            <m:sSubSup>
              <m:e>
                <m:r>
                  <m:t>C</m:t>
                </m:r>
              </m:e>
              <m:sub>
                <m:r>
                  <m:t>d</m:t>
                </m:r>
              </m:sub>
              <m:sup>
                <m:r>
                  <m:t>τ</m:t>
                </m:r>
              </m:sup>
            </m:sSubSup>
          </m:e>
        </m:nary>
      </m:oMath>
      <w:r>
        <w:t xml:space="preserve"> </w:t>
      </w:r>
      <w:r>
        <w:rPr>
          <w:rFonts w:hint="eastAsia"/>
        </w:rPr>
        <w:t xml:space="preserve">与式</w:t>
      </w:r>
      <w:r>
        <w:t xml:space="preserve"> </w:t>
      </w:r>
      <w:hyperlink w:anchor="eq:objective">
        <w:r>
          <w:rPr>
            <w:rStyle w:val="Hyperlink"/>
          </w:rPr>
          <w:t xml:space="preserve">[eq:objective]</w:t>
        </w:r>
      </w:hyperlink>
      <w:r>
        <w:t xml:space="preserve"> </w:t>
      </w:r>
      <w:r>
        <w:rPr>
          <w:rFonts w:hint="eastAsia"/>
        </w:rPr>
        <w:t xml:space="preserve">当前阶段成本项一致，不重复核算。</w:t>
      </w:r>
      <w:r>
        <w:t xml:space="preserve"> </w:t>
      </w:r>
      <w:r>
        <w:rPr>
          <w:rFonts w:hint="eastAsia"/>
        </w:rPr>
        <w:t xml:space="preserve">其中，</w:t>
      </w:r>
      <m:oMath>
        <m:sSubSup>
          <m:e>
            <m:r>
              <m:t>C</m:t>
            </m:r>
          </m:e>
          <m:sub>
            <m:r>
              <m:t>d</m:t>
            </m:r>
          </m:sub>
          <m:sup>
            <m:r>
              <m:t>τ</m:t>
            </m:r>
          </m:sup>
        </m:sSubSup>
      </m:oMath>
      <w:r>
        <w:t xml:space="preserve"> </w:t>
      </w:r>
      <w:r>
        <w:rPr>
          <w:rFonts w:hint="eastAsia"/>
        </w:rPr>
        <w:t xml:space="preserve">由同一求解结果中的车辆固定成本、非能源里程成本、能源成本、充电占用成本、跨车场调拨成本和新增碳排放成本按车辆所属或服务车场汇总得到。固定成本、非能源里程成本、燃油成本、电费和充电占用成本按执行车辆当前服务车场归集；跨车场调拨成本按客户实际服务车场归集；新增碳排放成本按车辆对应排放贡献归集。上述归集口径与式</w:t>
      </w:r>
      <w:r>
        <w:t xml:space="preserve"> </w:t>
      </w:r>
      <w:hyperlink w:anchor="eq:objective">
        <w:r>
          <w:rPr>
            <w:rStyle w:val="Hyperlink"/>
          </w:rPr>
          <w:t xml:space="preserve">[eq:objective]</w:t>
        </w:r>
      </w:hyperlink>
      <w:r>
        <w:t xml:space="preserve"> </w:t>
      </w:r>
      <w:r>
        <w:rPr>
          <w:rFonts w:hint="eastAsia"/>
        </w:rPr>
        <w:t xml:space="preserve">一致，避免重复核算。</w:t>
      </w:r>
    </w:p>
    <w:p>
      <w:pPr>
        <w:pStyle w:val="BodyText"/>
      </w:pPr>
      <w:r>
        <w:rPr>
          <w:rFonts w:hint="eastAsia"/>
        </w:rPr>
        <w:t xml:space="preserve">参考多车场车辆路径问题中的收益公平建模思想</w:t>
      </w:r>
      <w:r>
        <w:rPr>
          <w:rFonts w:hint="eastAsia"/>
        </w:rPr>
        <w:t xml:space="preserve">，本文采用相对独立运营基准的比例公平下界表示收益公平：</w:t>
      </w:r>
    </w:p>
    <w:p>
      <w:pPr>
        <w:pStyle w:val="BodyText"/>
      </w:pPr>
      <m:oMathPara>
        <m:oMathParaPr>
          <m:jc m:val="center"/>
        </m:oMathParaPr>
        <m:oMath>
          <m:sSubSup>
            <m:e>
              <m:r>
                <m:rPr>
                  <m:sty m:val="p"/>
                </m:rPr>
                <m:t>Π</m:t>
              </m:r>
            </m:e>
            <m:sub>
              <m:r>
                <m:t>d</m:t>
              </m:r>
            </m:sub>
            <m:sup>
              <m:r>
                <m:t>τ</m:t>
              </m:r>
            </m:sup>
          </m:sSubSup>
          <m:r>
            <m:rPr>
              <m:sty m:val="p"/>
            </m:rPr>
            <m:t>≥</m:t>
          </m:r>
          <m:r>
            <m:t>θ</m:t>
          </m:r>
          <m:sSubSup>
            <m:e>
              <m:r>
                <m:rPr>
                  <m:sty m:val="p"/>
                </m:rPr>
                <m:t>Π</m:t>
              </m:r>
            </m:e>
            <m:sub>
              <m:r>
                <m:t>d</m:t>
              </m:r>
            </m:sub>
            <m:sup>
              <m:r>
                <m:t>0</m:t>
              </m:r>
              <m:r>
                <m:rPr>
                  <m:sty m:val="p"/>
                </m:rPr>
                <m:t>,</m:t>
              </m:r>
              <m:r>
                <m:t>τ</m:t>
              </m:r>
            </m:sup>
          </m:sSubSup>
          <m:r>
            <m:rPr>
              <m:sty m:val="p"/>
            </m:rPr>
            <m:t>,</m:t>
          </m:r>
          <m:r>
            <m:t>  </m:t>
          </m:r>
          <m:r>
            <m:t>d</m:t>
          </m:r>
          <m:r>
            <m:rPr>
              <m:sty m:val="p"/>
            </m:rPr>
            <m:t>∈</m:t>
          </m:r>
          <m:r>
            <m:t>D</m:t>
          </m:r>
          <m:r>
            <m:rPr>
              <m:sty m:val="p"/>
            </m:rPr>
            <m:t>.</m:t>
          </m:r>
        </m:oMath>
      </m:oMathPara>
    </w:p>
    <w:p>
      <w:pPr>
        <w:pStyle w:val="FirstParagraph"/>
      </w:pPr>
      <w:r>
        <w:rPr>
          <w:rFonts w:hint="eastAsia"/>
        </w:rPr>
        <w:t xml:space="preserve">式</w:t>
      </w:r>
      <w:r>
        <w:t xml:space="preserve"> </w:t>
      </w:r>
      <w:hyperlink w:anchor="eq:profit">
        <w:r>
          <w:rPr>
            <w:rStyle w:val="Hyperlink"/>
          </w:rPr>
          <w:t xml:space="preserve">[eq:profit]</w:t>
        </w:r>
      </w:hyperlink>
      <w:r>
        <w:t xml:space="preserve"> </w:t>
      </w:r>
      <w:r>
        <w:rPr>
          <w:rFonts w:hint="eastAsia"/>
        </w:rPr>
        <w:t xml:space="preserve">和式</w:t>
      </w:r>
      <w:r>
        <w:t xml:space="preserve"> </w:t>
      </w:r>
      <w:hyperlink w:anchor="eq:fairness">
        <w:r>
          <w:rPr>
            <w:rStyle w:val="Hyperlink"/>
          </w:rPr>
          <w:t xml:space="preserve">[eq:fairness]</w:t>
        </w:r>
      </w:hyperlink>
      <w:r>
        <w:t xml:space="preserve"> </w:t>
      </w:r>
      <w:r>
        <w:rPr>
          <w:rFonts w:hint="eastAsia"/>
        </w:rPr>
        <w:t xml:space="preserve">不要求各车场绝对利润相同，而是限制每个车场协同后的收益不低于其独立运营基准的一定比例。该写法要求独立运营基准收益</w:t>
      </w:r>
      <w:r>
        <w:t xml:space="preserve"> </w:t>
      </w:r>
      <m:oMath>
        <m:sSubSup>
          <m:e>
            <m:r>
              <m:rPr>
                <m:sty m:val="p"/>
              </m:rPr>
              <m:t>Π</m:t>
            </m:r>
          </m:e>
          <m:sub>
            <m:r>
              <m:t>d</m:t>
            </m:r>
          </m:sub>
          <m:sup>
            <m:r>
              <m:t>0</m:t>
            </m:r>
            <m:r>
              <m:rPr>
                <m:sty m:val="p"/>
              </m:rPr>
              <m:t>,</m:t>
            </m:r>
            <m:r>
              <m:t>τ</m:t>
            </m:r>
          </m:sup>
        </m:sSubSup>
      </m:oMath>
      <w:r>
        <w:t xml:space="preserve"> </w:t>
      </w:r>
      <w:r>
        <w:rPr>
          <w:rFonts w:hint="eastAsia"/>
        </w:rPr>
        <w:t xml:space="preserve">为正值，且</w:t>
      </w:r>
      <w:r>
        <w:t xml:space="preserve"> </w:t>
      </w:r>
      <m:oMath>
        <m:sSubSup>
          <m:e>
            <m:r>
              <m:rPr>
                <m:sty m:val="p"/>
              </m:rPr>
              <m:t>Π</m:t>
            </m:r>
          </m:e>
          <m:sub>
            <m:r>
              <m:t>d</m:t>
            </m:r>
          </m:sub>
          <m:sup>
            <m:r>
              <m:t>τ</m:t>
            </m:r>
          </m:sup>
        </m:sSubSup>
      </m:oMath>
      <w:r>
        <w:t xml:space="preserve"> </w:t>
      </w:r>
      <w:r>
        <w:rPr>
          <w:rFonts w:hint="eastAsia"/>
        </w:rPr>
        <w:t xml:space="preserve">与</w:t>
      </w:r>
      <w:r>
        <w:t xml:space="preserve"> </w:t>
      </w:r>
      <m:oMath>
        <m:sSubSup>
          <m:e>
            <m:r>
              <m:rPr>
                <m:sty m:val="p"/>
              </m:rPr>
              <m:t>Π</m:t>
            </m:r>
          </m:e>
          <m:sub>
            <m:r>
              <m:t>d</m:t>
            </m:r>
          </m:sub>
          <m:sup>
            <m:r>
              <m:t>0</m:t>
            </m:r>
            <m:r>
              <m:rPr>
                <m:sty m:val="p"/>
              </m:rPr>
              <m:t>,</m:t>
            </m:r>
            <m:r>
              <m:t>τ</m:t>
            </m:r>
          </m:sup>
        </m:sSubSup>
      </m:oMath>
      <w:r>
        <w:t xml:space="preserve"> </w:t>
      </w:r>
      <w:r>
        <w:rPr>
          <w:rFonts w:hint="eastAsia"/>
        </w:rPr>
        <w:t xml:space="preserve">采用一致的时间口径。因此，使用式</w:t>
      </w:r>
      <w:r>
        <w:t xml:space="preserve"> </w:t>
      </w:r>
      <w:hyperlink w:anchor="eq:fairness">
        <w:r>
          <w:rPr>
            <w:rStyle w:val="Hyperlink"/>
          </w:rPr>
          <w:t xml:space="preserve">[eq:fairness]</w:t>
        </w:r>
      </w:hyperlink>
      <w:r>
        <w:t xml:space="preserve"> </w:t>
      </w:r>
      <w:r>
        <w:rPr>
          <w:rFonts w:hint="eastAsia"/>
        </w:rPr>
        <w:t xml:space="preserve">前应先由独立运营模型求得基准收益并验证</w:t>
      </w:r>
      <w:r>
        <w:t xml:space="preserve"> </w:t>
      </w:r>
      <m:oMath>
        <m:sSubSup>
          <m:e>
            <m:r>
              <m:rPr>
                <m:sty m:val="p"/>
              </m:rPr>
              <m:t>Π</m:t>
            </m:r>
          </m:e>
          <m:sub>
            <m:r>
              <m:t>d</m:t>
            </m:r>
          </m:sub>
          <m:sup>
            <m:r>
              <m:t>0</m:t>
            </m:r>
            <m:r>
              <m:rPr>
                <m:sty m:val="p"/>
              </m:rPr>
              <m:t>,</m:t>
            </m:r>
            <m:r>
              <m:t>τ</m:t>
            </m:r>
          </m:sup>
        </m:sSubSup>
        <m:r>
          <m:rPr>
            <m:sty m:val="p"/>
          </m:rPr>
          <m:t>&gt;</m:t>
        </m:r>
        <m:r>
          <m:t>0</m:t>
        </m:r>
      </m:oMath>
      <w:r>
        <w:rPr>
          <w:rFonts w:hint="eastAsia"/>
        </w:rPr>
        <w:t xml:space="preserve">；若某一算例无法满足该条件，则比例公平下界不适用于该算例，收益公平仅作为实验评价指标报告。通过改变</w:t>
      </w:r>
      <w:r>
        <w:t xml:space="preserve"> </w:t>
      </w:r>
      <m:oMath>
        <m:r>
          <m:t>θ</m:t>
        </m:r>
      </m:oMath>
      <w:r>
        <w:rPr>
          <w:rFonts w:hint="eastAsia"/>
        </w:rPr>
        <w:t xml:space="preserve">，可在实验中扫描公平要求对总成本、碳排放和跨车场协同范围的影响。</w:t>
      </w:r>
    </w:p>
    <w:p>
      <w:pPr>
        <w:pStyle w:val="BodyText"/>
      </w:pPr>
      <w:r>
        <w:rPr>
          <w:rFonts w:hint="eastAsia"/>
        </w:rPr>
        <w:t xml:space="preserve">变量取值范围为：</w:t>
      </w:r>
    </w:p>
    <w:p>
      <w:pPr>
        <w:pStyle w:val="BodyText"/>
      </w:pPr>
      <m:oMathPara>
        <m:oMathParaPr>
          <m:jc m:val="center"/>
        </m:oMathParaPr>
        <m:oMath>
          <m:sSubSup>
            <m:e>
              <m:r>
                <m:t>x</m:t>
              </m:r>
            </m:e>
            <m:sub>
              <m:r>
                <m:t>i</m:t>
              </m:r>
              <m:r>
                <m:t>j</m:t>
              </m:r>
              <m:r>
                <m:t>k</m:t>
              </m:r>
            </m:sub>
            <m:sup>
              <m:r>
                <m:t>τ</m:t>
              </m:r>
            </m:sup>
          </m:sSubSup>
          <m:r>
            <m:rPr>
              <m:sty m:val="p"/>
            </m:rPr>
            <m:t>,</m:t>
          </m:r>
          <m:sSubSup>
            <m:e>
              <m:r>
                <m:t>z</m:t>
              </m:r>
            </m:e>
            <m:sub>
              <m:r>
                <m:t>k</m:t>
              </m:r>
            </m:sub>
            <m:sup>
              <m:r>
                <m:t>τ</m:t>
              </m:r>
            </m:sup>
          </m:sSubSup>
          <m:r>
            <m:rPr>
              <m:sty m:val="p"/>
            </m:rPr>
            <m:t>,</m:t>
          </m:r>
          <m:sSubSup>
            <m:e>
              <m:r>
                <m:t>χ</m:t>
              </m:r>
            </m:e>
            <m:sub>
              <m:r>
                <m:t>s</m:t>
              </m:r>
              <m:r>
                <m:t>k</m:t>
              </m:r>
              <m:r>
                <m:t>t</m:t>
              </m:r>
            </m:sub>
            <m:sup>
              <m:r>
                <m:t>τ</m:t>
              </m:r>
            </m:sup>
          </m:sSubSup>
          <m:r>
            <m:rPr>
              <m:sty m:val="p"/>
            </m:rPr>
            <m:t>,</m:t>
          </m:r>
          <m:sSubSup>
            <m:e>
              <m:r>
                <m:t>h</m:t>
              </m:r>
            </m:e>
            <m:sub>
              <m:r>
                <m:t>i</m:t>
              </m:r>
              <m:r>
                <m:t>d</m:t>
              </m:r>
            </m:sub>
            <m:sup>
              <m:r>
                <m:t>τ</m:t>
              </m:r>
            </m:sup>
          </m:sSubSup>
          <m:r>
            <m:rPr>
              <m:sty m:val="p"/>
            </m:rPr>
            <m:t>∈</m:t>
          </m:r>
          <m:r>
            <m:rPr>
              <m:sty m:val="p"/>
            </m:rPr>
            <m:t>{</m:t>
          </m:r>
          <m:r>
            <m:t>0</m:t>
          </m:r>
          <m:r>
            <m:rPr>
              <m:sty m:val="p"/>
            </m:rPr>
            <m:t>,</m:t>
          </m:r>
          <m:r>
            <m:t>1</m:t>
          </m:r>
          <m:r>
            <m:rPr>
              <m:sty m:val="p"/>
            </m:rPr>
            <m:t>}</m:t>
          </m:r>
          <m:r>
            <m:rPr>
              <m:sty m:val="p"/>
            </m:rPr>
            <m:t>.</m:t>
          </m:r>
        </m:oMath>
      </m:oMathPara>
    </w:p>
    <w:p>
      <w:pPr>
        <w:pStyle w:val="FirstParagraph"/>
      </w:pPr>
      <m:oMathPara>
        <m:oMathParaPr>
          <m:jc m:val="center"/>
        </m:oMathParaPr>
        <m:oMath>
          <m:sSubSup>
            <m:e>
              <m:r>
                <m:t>u</m:t>
              </m:r>
            </m:e>
            <m:sub>
              <m:r>
                <m:t>i</m:t>
              </m:r>
              <m:r>
                <m:t>j</m:t>
              </m:r>
              <m:r>
                <m:t>k</m:t>
              </m:r>
            </m:sub>
            <m:sup>
              <m:r>
                <m:t>τ</m:t>
              </m:r>
            </m:sup>
          </m:sSubSup>
          <m:r>
            <m:rPr>
              <m:sty m:val="p"/>
            </m:rPr>
            <m:t>,</m:t>
          </m:r>
          <m:sSubSup>
            <m:e>
              <m:r>
                <m:t>a</m:t>
              </m:r>
            </m:e>
            <m:sub>
              <m:r>
                <m:t>i</m:t>
              </m:r>
              <m:r>
                <m:t>k</m:t>
              </m:r>
            </m:sub>
            <m:sup>
              <m:r>
                <m:t>τ</m:t>
              </m:r>
            </m:sup>
          </m:sSubSup>
          <m:r>
            <m:rPr>
              <m:sty m:val="p"/>
            </m:rPr>
            <m:t>,</m:t>
          </m:r>
          <m:sSubSup>
            <m:e>
              <m:r>
                <m:t>b</m:t>
              </m:r>
            </m:e>
            <m:sub>
              <m:r>
                <m:t>i</m:t>
              </m:r>
              <m:r>
                <m:t>k</m:t>
              </m:r>
            </m:sub>
            <m:sup>
              <m:r>
                <m:t>τ</m:t>
              </m:r>
            </m:sup>
          </m:sSubSup>
          <m:r>
            <m:rPr>
              <m:sty m:val="p"/>
            </m:rPr>
            <m:t>,</m:t>
          </m:r>
          <m:sSubSup>
            <m:e>
              <m:r>
                <m:t>y</m:t>
              </m:r>
            </m:e>
            <m:sub>
              <m:r>
                <m:t>s</m:t>
              </m:r>
              <m:r>
                <m:t>k</m:t>
              </m:r>
              <m:r>
                <m:t>t</m:t>
              </m:r>
            </m:sub>
            <m:sup>
              <m:r>
                <m:t>τ</m:t>
              </m:r>
            </m:sup>
          </m:sSubSup>
          <m:r>
            <m:rPr>
              <m:sty m:val="p"/>
            </m:rPr>
            <m:t>,</m:t>
          </m:r>
          <m:sSubSup>
            <m:e>
              <m:r>
                <m:t>g</m:t>
              </m:r>
            </m:e>
            <m:sub>
              <m:r>
                <m:t>s</m:t>
              </m:r>
              <m:r>
                <m:t>k</m:t>
              </m:r>
              <m:r>
                <m:t>t</m:t>
              </m:r>
            </m:sub>
            <m:sup>
              <m:r>
                <m:t>τ</m:t>
              </m:r>
            </m:sup>
          </m:sSubSup>
          <m:r>
            <m:rPr>
              <m:sty m:val="p"/>
            </m:rPr>
            <m:t>,</m:t>
          </m:r>
          <m:sSubSup>
            <m:e>
              <m:r>
                <m:t>y</m:t>
              </m:r>
            </m:e>
            <m:sub>
              <m:r>
                <m:t>i</m:t>
              </m:r>
              <m:r>
                <m:t>k</m:t>
              </m:r>
              <m:r>
                <m:t>t</m:t>
              </m:r>
            </m:sub>
            <m:sup>
              <m:r>
                <m:t>τ</m:t>
              </m:r>
            </m:sup>
          </m:sSubSup>
          <m:r>
            <m:rPr>
              <m:sty m:val="p"/>
            </m:rPr>
            <m:t>,</m:t>
          </m:r>
          <m:sSubSup>
            <m:e>
              <m:r>
                <m:t>g</m:t>
              </m:r>
            </m:e>
            <m:sub>
              <m:r>
                <m:t>i</m:t>
              </m:r>
              <m:r>
                <m:t>k</m:t>
              </m:r>
              <m:r>
                <m:t>t</m:t>
              </m:r>
            </m:sub>
            <m:sup>
              <m:r>
                <m:t>τ</m:t>
              </m:r>
            </m:sup>
          </m:sSubSup>
          <m:r>
            <m:rPr>
              <m:sty m:val="p"/>
            </m:rPr>
            <m:t>≥</m:t>
          </m:r>
          <m:r>
            <m:t>0</m:t>
          </m:r>
          <m:r>
            <m:rPr>
              <m:sty m:val="p"/>
            </m:rPr>
            <m:t>.</m:t>
          </m:r>
        </m:oMath>
      </m:oMathPara>
    </w:p>
    <w:p>
      <w:pPr>
        <w:pStyle w:val="FirstParagraph"/>
      </w:pPr>
      <w:r>
        <w:rPr>
          <w:rFonts w:hint="eastAsia"/>
        </w:rPr>
        <w:t xml:space="preserve">上述模型在每个重规划时刻只对</w:t>
      </w:r>
      <w:r>
        <w:t xml:space="preserve"> </w:t>
      </w:r>
      <m:oMath>
        <m:sSup>
          <m:e>
            <m:r>
              <m:t>N</m:t>
            </m:r>
          </m:e>
          <m:sup>
            <m:r>
              <m:t>τ</m:t>
            </m:r>
          </m:sup>
        </m:sSup>
      </m:oMath>
      <w:r>
        <w:t xml:space="preserve"> </w:t>
      </w:r>
      <w:r>
        <w:rPr>
          <w:rFonts w:hint="eastAsia"/>
        </w:rPr>
        <w:t xml:space="preserve">中的未服务客户和当前可用车辆进行优化；已执行路径不再参与当前阶段重优化，其影响通过</w:t>
      </w:r>
      <w:r>
        <w:t xml:space="preserve"> </w:t>
      </w:r>
      <m:oMath>
        <m:sSubSup>
          <m:e>
            <m:r>
              <m:t>o</m:t>
            </m:r>
          </m:e>
          <m:sub>
            <m:r>
              <m:t>k</m:t>
            </m:r>
          </m:sub>
          <m:sup>
            <m:r>
              <m:t>τ</m:t>
            </m:r>
          </m:sup>
        </m:sSubSup>
      </m:oMath>
      <w:r>
        <w:t xml:space="preserve">、</w:t>
      </w:r>
      <m:oMath>
        <m:sSubSup>
          <m:e>
            <m:acc>
              <m:accPr>
                <m:chr m:val="‾"/>
              </m:accPr>
              <m:e>
                <m:r>
                  <m:t>a</m:t>
                </m:r>
              </m:e>
            </m:acc>
          </m:e>
          <m:sub>
            <m:r>
              <m:t>k</m:t>
            </m:r>
          </m:sub>
          <m:sup>
            <m:r>
              <m:t>τ</m:t>
            </m:r>
          </m:sup>
        </m:sSubSup>
      </m:oMath>
      <w:r>
        <w:t xml:space="preserve">、</w:t>
      </w:r>
      <m:oMath>
        <m:sSubSup>
          <m:e>
            <m:r>
              <m:t>L</m:t>
            </m:r>
          </m:e>
          <m:sub>
            <m:r>
              <m:t>k</m:t>
            </m:r>
          </m:sub>
          <m:sup>
            <m:r>
              <m:t>τ</m:t>
            </m:r>
          </m:sup>
        </m:sSubSup>
      </m:oMath>
      <w:r>
        <w:t xml:space="preserve">、</w:t>
      </w:r>
      <m:oMath>
        <m:sSubSup>
          <m:e>
            <m:acc>
              <m:accPr>
                <m:chr m:val="‾"/>
              </m:accPr>
              <m:e>
                <m:r>
                  <m:t>b</m:t>
                </m:r>
              </m:e>
            </m:acc>
          </m:e>
          <m:sub>
            <m:r>
              <m:t>k</m:t>
            </m:r>
          </m:sub>
          <m:sup>
            <m:r>
              <m:t>τ</m:t>
            </m:r>
          </m:sup>
        </m:sSubSup>
      </m:oMath>
      <w:r>
        <w:t xml:space="preserve">、</w:t>
      </w:r>
      <m:oMath>
        <m:sSup>
          <m:e>
            <m:acc>
              <m:accPr>
                <m:chr m:val="‾"/>
              </m:accPr>
              <m:e>
                <m:r>
                  <m:t>Z</m:t>
                </m:r>
              </m:e>
            </m:acc>
          </m:e>
          <m:sup>
            <m:r>
              <m:t>τ</m:t>
            </m:r>
          </m:sup>
        </m:sSup>
      </m:oMath>
      <w:r>
        <w:t xml:space="preserve">、</w:t>
      </w:r>
      <m:oMath>
        <m:sSup>
          <m:e>
            <m:acc>
              <m:accPr>
                <m:chr m:val="‾"/>
              </m:accPr>
              <m:e>
                <m:r>
                  <m:t>E</m:t>
                </m:r>
              </m:e>
            </m:acc>
          </m:e>
          <m:sup>
            <m:r>
              <m:t>τ</m:t>
            </m:r>
          </m:sup>
        </m:sSup>
      </m:oMath>
      <w:r>
        <w:t xml:space="preserve"> </w:t>
      </w:r>
      <w:r>
        <w:rPr>
          <w:rFonts w:hint="eastAsia"/>
        </w:rPr>
        <w:t xml:space="preserve">和</w:t>
      </w:r>
      <w:r>
        <w:t xml:space="preserve"> </w:t>
      </w:r>
      <m:oMath>
        <m:sSubSup>
          <m:e>
            <m:acc>
              <m:accPr>
                <m:chr m:val="‾"/>
              </m:accPr>
              <m:e>
                <m:r>
                  <m:rPr>
                    <m:sty m:val="p"/>
                  </m:rPr>
                  <m:t>Π</m:t>
                </m:r>
              </m:e>
            </m:acc>
          </m:e>
          <m:sub>
            <m:r>
              <m:t>d</m:t>
            </m:r>
          </m:sub>
          <m:sup>
            <m:r>
              <m:t>τ</m:t>
            </m:r>
          </m:sup>
        </m:sSubSup>
      </m:oMath>
      <w:r>
        <w:t xml:space="preserve"> </w:t>
      </w:r>
      <w:r>
        <w:rPr>
          <w:rFonts w:hint="eastAsia"/>
        </w:rPr>
        <w:t xml:space="preserve">继承。算法章节和结果输出中逐阶段给出车辆位置、当前时间、剩余载重、剩余电量、累计成本、累计碳排放、累计收益、已服务客户和未服务客户，以反映已执行决策与后续优化之间的衔接关系。</w:t>
      </w:r>
    </w:p>
    <w:bookmarkEnd w:id="14"/>
    <w:bookmarkEnd w:id="15"/>
    <w:bookmarkEnd w:id="16"/>
    <w:bookmarkStart w:id="22" w:name="求解算法框架待完善"/>
    <w:p>
      <w:pPr>
        <w:pStyle w:val="Heading1"/>
      </w:pPr>
      <w:r>
        <w:rPr>
          <w:rFonts w:hint="eastAsia"/>
        </w:rPr>
        <w:t xml:space="preserve">求解算法框架（待完善）</w:t>
      </w:r>
    </w:p>
    <w:bookmarkStart w:id="17" w:name="算法定位"/>
    <w:p>
      <w:pPr>
        <w:pStyle w:val="Heading2"/>
      </w:pPr>
      <w:r>
        <w:rPr>
          <w:rFonts w:hint="eastAsia"/>
        </w:rPr>
        <w:t xml:space="preserve">算法定位</w:t>
      </w:r>
    </w:p>
    <w:p>
      <w:pPr>
        <w:pStyle w:val="FirstParagraph"/>
      </w:pPr>
      <w:r>
        <w:rPr>
          <w:rFonts w:hint="eastAsia"/>
        </w:rPr>
        <w:t xml:space="preserve">本节暂不指定具体求解算法，仅保留与第2节模型和第4节实验相衔接的最小骨架。后续正式确定主算法后，应在本节补充算法选择依据、核心流程、关键参数、对比基准和复杂度或终止条件说明。本占位节不构成最终算法贡献。</w:t>
      </w:r>
    </w:p>
    <w:bookmarkEnd w:id="17"/>
    <w:bookmarkStart w:id="18" w:name="输入输出接口"/>
    <w:p>
      <w:pPr>
        <w:pStyle w:val="Heading2"/>
      </w:pPr>
      <w:r>
        <w:rPr>
          <w:rFonts w:hint="eastAsia"/>
        </w:rPr>
        <w:t xml:space="preserve">输入输出接口</w:t>
      </w:r>
    </w:p>
    <w:p>
      <w:pPr>
        <w:pStyle w:val="FirstParagraph"/>
      </w:pPr>
      <w:r>
        <w:rPr>
          <w:rFonts w:hint="eastAsia"/>
        </w:rPr>
        <w:t xml:space="preserve">在任一重规划时刻</w:t>
      </w:r>
      <w:r>
        <w:t xml:space="preserve"> </w:t>
      </w:r>
      <m:oMath>
        <m:r>
          <m:t>τ</m:t>
        </m:r>
      </m:oMath>
      <w:r>
        <w:rPr>
          <w:rFonts w:hint="eastAsia"/>
        </w:rPr>
        <w:t xml:space="preserve">，算法输入包括有效待服务客户集合</w:t>
      </w:r>
      <w:r>
        <w:t xml:space="preserve"> </w:t>
      </w:r>
      <m:oMath>
        <m:sSup>
          <m:e>
            <m:r>
              <m:t>N</m:t>
            </m:r>
          </m:e>
          <m:sup>
            <m:r>
              <m:t>τ</m:t>
            </m:r>
          </m:sup>
        </m:sSup>
      </m:oMath>
      <w:r>
        <w:rPr>
          <w:rFonts w:hint="eastAsia"/>
        </w:rPr>
        <w:t xml:space="preserve">、可用车辆集合</w:t>
      </w:r>
      <w:r>
        <w:t xml:space="preserve"> </w:t>
      </w:r>
      <m:oMath>
        <m:sSup>
          <m:e>
            <m:r>
              <m:t>K</m:t>
            </m:r>
          </m:e>
          <m:sup>
            <m:r>
              <m:t>τ</m:t>
            </m:r>
          </m:sup>
        </m:sSup>
      </m:oMath>
      <w:r>
        <w:rPr>
          <w:rFonts w:hint="eastAsia"/>
        </w:rPr>
        <w:t xml:space="preserve">、车辆当前位置</w:t>
      </w:r>
      <w:r>
        <w:t xml:space="preserve"> </w:t>
      </w:r>
      <m:oMath>
        <m:sSubSup>
          <m:e>
            <m:r>
              <m:t>o</m:t>
            </m:r>
          </m:e>
          <m:sub>
            <m:r>
              <m:t>k</m:t>
            </m:r>
          </m:sub>
          <m:sup>
            <m:r>
              <m:t>τ</m:t>
            </m:r>
          </m:sup>
        </m:sSubSup>
      </m:oMath>
      <w:r>
        <w:rPr>
          <w:rFonts w:hint="eastAsia"/>
        </w:rPr>
        <w:t xml:space="preserve">、当前时间</w:t>
      </w:r>
      <w:r>
        <w:t xml:space="preserve"> </w:t>
      </w:r>
      <m:oMath>
        <m:sSubSup>
          <m:e>
            <m:acc>
              <m:accPr>
                <m:chr m:val="‾"/>
              </m:accPr>
              <m:e>
                <m:r>
                  <m:t>a</m:t>
                </m:r>
              </m:e>
            </m:acc>
          </m:e>
          <m:sub>
            <m:r>
              <m:t>k</m:t>
            </m:r>
          </m:sub>
          <m:sup>
            <m:r>
              <m:t>τ</m:t>
            </m:r>
          </m:sup>
        </m:sSubSup>
      </m:oMath>
      <w:r>
        <w:rPr>
          <w:rFonts w:hint="eastAsia"/>
        </w:rPr>
        <w:t xml:space="preserve">、剩余载重</w:t>
      </w:r>
      <w:r>
        <w:t xml:space="preserve"> </w:t>
      </w:r>
      <m:oMath>
        <m:sSubSup>
          <m:e>
            <m:r>
              <m:t>L</m:t>
            </m:r>
          </m:e>
          <m:sub>
            <m:r>
              <m:t>k</m:t>
            </m:r>
          </m:sub>
          <m:sup>
            <m:r>
              <m:t>τ</m:t>
            </m:r>
          </m:sup>
        </m:sSubSup>
      </m:oMath>
      <w:r>
        <w:rPr>
          <w:rFonts w:hint="eastAsia"/>
        </w:rPr>
        <w:t xml:space="preserve">、剩余电量</w:t>
      </w:r>
      <w:r>
        <w:t xml:space="preserve"> </w:t>
      </w:r>
      <m:oMath>
        <m:sSubSup>
          <m:e>
            <m:acc>
              <m:accPr>
                <m:chr m:val="‾"/>
              </m:accPr>
              <m:e>
                <m:r>
                  <m:t>b</m:t>
                </m:r>
              </m:e>
            </m:acc>
          </m:e>
          <m:sub>
            <m:r>
              <m:t>k</m:t>
            </m:r>
          </m:sub>
          <m:sup>
            <m:r>
              <m:t>τ</m:t>
            </m:r>
          </m:sup>
        </m:sSubSup>
      </m:oMath>
      <w:r>
        <w:rPr>
          <w:rFonts w:hint="eastAsia"/>
        </w:rPr>
        <w:t xml:space="preserve">、共享充电站状态、阶段碳配额</w:t>
      </w:r>
      <w:r>
        <w:t xml:space="preserve"> </w:t>
      </w:r>
      <m:oMath>
        <m:r>
          <m:t>C</m:t>
        </m:r>
        <m:sSup>
          <m:e>
            <m:r>
              <m:t>E</m:t>
            </m:r>
          </m:e>
          <m:sup>
            <m:r>
              <m:t>τ</m:t>
            </m:r>
          </m:sup>
        </m:sSup>
      </m:oMath>
      <w:r>
        <w:t xml:space="preserve"> </w:t>
      </w:r>
      <w:r>
        <w:rPr>
          <w:rFonts w:hint="eastAsia"/>
        </w:rPr>
        <w:t xml:space="preserve">以及历史累计成本、碳排放和车场收益。算法输出应至少包括车辆路径、服务车场归属、充电站访问与充电量、阶段成本、阶段碳排放、车场收益、公平值和约束核验结果。</w:t>
      </w:r>
    </w:p>
    <w:bookmarkEnd w:id="18"/>
    <w:bookmarkStart w:id="19" w:name="可行性处理骨架"/>
    <w:p>
      <w:pPr>
        <w:pStyle w:val="Heading2"/>
      </w:pPr>
      <w:r>
        <w:rPr>
          <w:rFonts w:hint="eastAsia"/>
        </w:rPr>
        <w:t xml:space="preserve">可行性处理骨架</w:t>
      </w:r>
    </w:p>
    <w:p>
      <w:pPr>
        <w:pStyle w:val="FirstParagraph"/>
      </w:pPr>
      <w:r>
        <w:rPr>
          <w:rFonts w:hint="eastAsia"/>
        </w:rPr>
        <w:t xml:space="preserve">无论后续采用元启发式算法、精确算法还是混合求解框架，候选方案均需按照统一口径核验客户唯一服务、车辆流平衡、载重、时间窗、续航安全电量、共享充电站容量、碳配额和收益公平约束。若主算法允许产生临时不可行方案，则需明确不可行方案的修复或惩罚规则，并保证最终报告方案满足第2节模型约束。</w:t>
      </w:r>
    </w:p>
    <w:bookmarkEnd w:id="19"/>
    <w:bookmarkStart w:id="20" w:name="动态重规划接口"/>
    <w:p>
      <w:pPr>
        <w:pStyle w:val="Heading2"/>
      </w:pPr>
      <w:r>
        <w:rPr>
          <w:rFonts w:hint="eastAsia"/>
        </w:rPr>
        <w:t xml:space="preserve">动态重规划接口</w:t>
      </w:r>
    </w:p>
    <w:p>
      <w:pPr>
        <w:pStyle w:val="FirstParagraph"/>
      </w:pPr>
      <w:r>
        <w:rPr>
          <w:rFonts w:hint="eastAsia"/>
        </w:rPr>
        <w:t xml:space="preserve">动态需求场景下，算法只重规划尚未执行的配送任务。每次触发重规划时，已服务客户、已执行弧段、已发生时间、载重消耗、电量消耗、充电占用、成本、碳排放和车场收益均作为历史状态继承，不再回滚修改。新增、取消和需求变化事件先更新</w:t>
      </w:r>
      <w:r>
        <w:t xml:space="preserve"> </w:t>
      </w:r>
      <m:oMath>
        <m:sSup>
          <m:e>
            <m:r>
              <m:t>N</m:t>
            </m:r>
          </m:e>
          <m:sup>
            <m:r>
              <m:t>τ</m:t>
            </m:r>
          </m:sup>
        </m:sSup>
      </m:oMath>
      <w:r>
        <w:t xml:space="preserve"> </w:t>
      </w:r>
      <w:r>
        <w:rPr>
          <w:rFonts w:hint="eastAsia"/>
        </w:rPr>
        <w:t xml:space="preserve">与</w:t>
      </w:r>
      <w:r>
        <w:t xml:space="preserve"> </w:t>
      </w:r>
      <m:oMath>
        <m:sSubSup>
          <m:e>
            <m:r>
              <m:t>q</m:t>
            </m:r>
          </m:e>
          <m:sub>
            <m:r>
              <m:t>i</m:t>
            </m:r>
          </m:sub>
          <m:sup>
            <m:r>
              <m:t>τ</m:t>
            </m:r>
          </m:sup>
        </m:sSubSup>
      </m:oMath>
      <w:r>
        <w:rPr>
          <w:rFonts w:hint="eastAsia"/>
        </w:rPr>
        <w:t xml:space="preserve">，再以当前车辆状态作为新阶段初始条件生成后续路径。</w:t>
      </w:r>
    </w:p>
    <w:bookmarkEnd w:id="20"/>
    <w:bookmarkStart w:id="21" w:name="待补充内容"/>
    <w:p>
      <w:pPr>
        <w:pStyle w:val="Heading2"/>
      </w:pPr>
      <w:r>
        <w:rPr>
          <w:rFonts w:hint="eastAsia"/>
        </w:rPr>
        <w:t xml:space="preserve">待补充内容</w:t>
      </w:r>
    </w:p>
    <w:p>
      <w:pPr>
        <w:pStyle w:val="FirstParagraph"/>
      </w:pPr>
      <w:r>
        <w:rPr>
          <w:rFonts w:hint="eastAsia"/>
        </w:rPr>
        <w:t xml:space="preserve">正式算法确定后，本节需补充以下内容：1)</w:t>
      </w:r>
      <w:r>
        <w:t xml:space="preserve"> </w:t>
      </w:r>
      <w:r>
        <w:rPr>
          <w:rFonts w:hint="eastAsia"/>
        </w:rPr>
        <w:t xml:space="preserve">主算法类型及其适用理由；2)</w:t>
      </w:r>
      <w:r>
        <w:t xml:space="preserve"> </w:t>
      </w:r>
      <w:r>
        <w:rPr>
          <w:rFonts w:hint="eastAsia"/>
        </w:rPr>
        <w:t xml:space="preserve">解表示或决策变量调用方式；3)</w:t>
      </w:r>
      <w:r>
        <w:t xml:space="preserve"> </w:t>
      </w:r>
      <w:r>
        <w:rPr>
          <w:rFonts w:hint="eastAsia"/>
        </w:rPr>
        <w:t xml:space="preserve">约束修复、可行性检查或精确求解接口；4)</w:t>
      </w:r>
      <w:r>
        <w:t xml:space="preserve"> </w:t>
      </w:r>
      <w:r>
        <w:rPr>
          <w:rFonts w:hint="eastAsia"/>
        </w:rPr>
        <w:t xml:space="preserve">动态状态继承流程；5)</w:t>
      </w:r>
      <w:r>
        <w:t xml:space="preserve"> </w:t>
      </w:r>
      <w:r>
        <w:rPr>
          <w:rFonts w:hint="eastAsia"/>
        </w:rPr>
        <w:t xml:space="preserve">参数设置与终止准则；6)</w:t>
      </w:r>
      <w:r>
        <w:t xml:space="preserve"> </w:t>
      </w:r>
      <w:r>
        <w:rPr>
          <w:rFonts w:hint="eastAsia"/>
        </w:rPr>
        <w:t xml:space="preserve">与基准算法或消融算法的公平比较方式。</w:t>
      </w:r>
    </w:p>
    <w:bookmarkEnd w:id="21"/>
    <w:bookmarkEnd w:id="22"/>
    <w:bookmarkStart w:id="32" w:name="实验设计"/>
    <w:p>
      <w:pPr>
        <w:pStyle w:val="Heading1"/>
      </w:pPr>
      <w:r>
        <w:rPr>
          <w:rFonts w:hint="eastAsia"/>
        </w:rPr>
        <w:t xml:space="preserve">实验设计</w:t>
      </w:r>
    </w:p>
    <w:bookmarkStart w:id="23" w:name="算例设置与参数说明"/>
    <w:p>
      <w:pPr>
        <w:pStyle w:val="Heading2"/>
      </w:pPr>
      <w:r>
        <w:rPr>
          <w:rFonts w:hint="eastAsia"/>
        </w:rPr>
        <w:t xml:space="preserve">算例设置与参数说明</w:t>
      </w:r>
    </w:p>
    <w:p>
      <w:pPr>
        <w:pStyle w:val="FirstParagraph"/>
      </w:pPr>
      <w:r>
        <w:rPr>
          <w:rFonts w:hint="eastAsia"/>
        </w:rPr>
        <w:t xml:space="preserve">本文以Goeke和Schneider混合车队路径研究为基础</w:t>
      </w:r>
      <w:r>
        <w:rPr>
          <w:rFonts w:hint="eastAsia"/>
        </w:rPr>
        <w:t xml:space="preserve">，采用EVRPTW-MF公开实例构造协同多车场混合车队算例</w:t>
      </w:r>
      <w:r>
        <w:rPr>
          <w:rFonts w:hint="eastAsia"/>
        </w:rPr>
        <w:t xml:space="preserve">。算例保留原始客户、充电站、时间窗、服务时间、车辆容量、电池容量和非对称距离矩阵，并在不改变原始客户需求与道路结构的前提下扩展第二车场，用于刻画客户跨场服务、共享车辆池和共享充电站容量约束。具体节点规模、车队配置、车辆容量和参数取值不在正文展开，后续实验结果应由统一的数据配置文件和结果导出脚本给出。</w:t>
      </w:r>
    </w:p>
    <w:p>
      <w:pPr>
        <w:pStyle w:val="BodyText"/>
      </w:pPr>
      <w:r>
        <w:rPr>
          <w:rFonts w:hint="eastAsia"/>
        </w:rPr>
        <w:t xml:space="preserve">本文成本统一采用英镑口径。电网碳强度采用NESO发布的Great</w:t>
      </w:r>
      <w:r>
        <w:t xml:space="preserve"> </w:t>
      </w:r>
      <w:r>
        <w:rPr>
          <w:rFonts w:hint="eastAsia"/>
        </w:rPr>
        <w:t xml:space="preserve">Britain范围actual</w:t>
      </w:r>
      <w:r>
        <w:t xml:space="preserve"> national carbon </w:t>
      </w:r>
      <w:r>
        <w:rPr>
          <w:rFonts w:hint="eastAsia"/>
        </w:rPr>
        <w:t xml:space="preserve">intensity，并按固定时间粒度换算为kgCO</w:t>
      </w:r>
      <w:r>
        <w:rPr>
          <w:vertAlign w:val="subscript"/>
        </w:rPr>
        <w:t xml:space="preserve">2</w:t>
      </w:r>
      <w:r>
        <w:t xml:space="preserve">/kWh</w:t>
      </w:r>
      <w:r>
        <w:rPr>
          <w:rFonts w:hint="eastAsia"/>
        </w:rPr>
        <w:t xml:space="preserve">；Carbon</w:t>
      </w:r>
      <w:r>
        <w:t xml:space="preserve"> Intensity </w:t>
      </w:r>
      <w:r>
        <w:rPr>
          <w:rFonts w:hint="eastAsia"/>
        </w:rPr>
        <w:t xml:space="preserve">API用于核对碳强度接口和时间粒度</w:t>
      </w:r>
      <w:r>
        <w:rPr>
          <w:rFonts w:hint="eastAsia"/>
        </w:rPr>
        <w:t xml:space="preserve">。柴油CO</w:t>
      </w:r>
      <w:r>
        <w:rPr>
          <w:vertAlign w:val="subscript"/>
        </w:rPr>
        <w:t xml:space="preserve">2</w:t>
      </w:r>
      <w:r>
        <w:rPr>
          <w:rFonts w:hint="eastAsia"/>
        </w:rPr>
        <w:t xml:space="preserve">因子、柴油价格、电价和碳交易价格分别来自GOV.UK温室气体转换因子、道路燃油价格、非居民部门电价和UK</w:t>
      </w:r>
      <w:r>
        <w:t xml:space="preserve"> </w:t>
      </w:r>
      <w:r>
        <w:rPr>
          <w:rFonts w:hint="eastAsia"/>
        </w:rPr>
        <w:t xml:space="preserve">ETS碳价相关资料</w:t>
      </w:r>
      <w:r>
        <w:rPr>
          <w:rFonts w:hint="eastAsia"/>
        </w:rPr>
        <w:t xml:space="preserve">。充电占用成本</w:t>
      </w:r>
      <m:oMath>
        <m:sSubSup>
          <m:e>
            <m:r>
              <m:t>c</m:t>
            </m:r>
          </m:e>
          <m:sub>
            <m:r>
              <m:t>s</m:t>
            </m:r>
          </m:sub>
          <m:sup>
            <m:r>
              <m:t>o</m:t>
            </m:r>
            <m:r>
              <m:t>c</m:t>
            </m:r>
            <m:r>
              <m:t>c</m:t>
            </m:r>
          </m:sup>
        </m:sSubSup>
      </m:oMath>
      <w:r>
        <w:rPr>
          <w:rFonts w:hint="eastAsia"/>
        </w:rPr>
        <w:t xml:space="preserve">作为补能技术场景参数处理，不引用非同口径的工资或车辆租赁报价。</w:t>
      </w:r>
    </w:p>
    <w:p>
      <w:pPr>
        <w:pStyle w:val="BodyText"/>
      </w:pPr>
      <w:r>
        <w:rPr>
          <w:rFonts w:hint="eastAsia"/>
        </w:rPr>
        <w:t xml:space="preserve">车辆能耗参数与第2节模型保持一致。燃油车油耗和碳排放按CMEM相关公式计算，电动汽车行驶阶段不计直接尾气排放，充电侧间接碳排放由实际充电量和对应时段电网碳强度确定。求解算法尚未最终确定，因此正文不列出具体算法参数；后续确定主算法后，应统一说明主算法、基准算法、共同评价函数、终止准则和独立运行次数。</w:t>
      </w:r>
    </w:p>
    <w:bookmarkEnd w:id="23"/>
    <w:bookmarkStart w:id="24" w:name="实验组织与结果呈现"/>
    <w:p>
      <w:pPr>
        <w:pStyle w:val="Heading2"/>
      </w:pPr>
      <w:r>
        <w:rPr>
          <w:rFonts w:hint="eastAsia"/>
        </w:rPr>
        <w:t xml:space="preserve">实验组织与结果呈现</w:t>
      </w:r>
    </w:p>
    <w:p>
      <w:pPr>
        <w:pStyle w:val="FirstParagraph"/>
      </w:pPr>
      <w:r>
        <w:rPr>
          <w:rFonts w:hint="eastAsia"/>
        </w:rPr>
        <w:t xml:space="preserve">实验设计围绕算法有效性、静态基准与车型反事实、机制消融、碳情景敏感性、收益公平阈值敏感性、补能技术参数和动态滚动重规划展开。除反事实实验明确改变的因素外，其余成本、碳排放、收益公平和可行性核验口径保持一致。正式结果补齐前，正文不展示具体图表、数值结果或生成文件，仅说明各实验模块需要回答的问题和应保留的评价口径。后续若加入结果表或图，应确保所有数值均来自统一CSV导出，不以经验判断替代实验结果。</w:t>
      </w:r>
    </w:p>
    <w:bookmarkEnd w:id="24"/>
    <w:bookmarkStart w:id="25" w:name="算法有效性验证"/>
    <w:p>
      <w:pPr>
        <w:pStyle w:val="Heading2"/>
      </w:pPr>
      <w:r>
        <w:rPr>
          <w:rFonts w:hint="eastAsia"/>
        </w:rPr>
        <w:t xml:space="preserve">算法有效性验证</w:t>
      </w:r>
    </w:p>
    <w:p>
      <w:pPr>
        <w:pStyle w:val="FirstParagraph"/>
      </w:pPr>
      <w:r>
        <w:rPr>
          <w:rFonts w:hint="eastAsia"/>
        </w:rPr>
        <w:t xml:space="preserve">算法有效性实验将在主算法确定后展开。为保证比较公平，主算法与基准算法需采用相同算例、相同约束口径、相同评价函数和相同计算预算。若无公开BKS的论文专用算例仅能报告相对已观测最优可行解的偏差，则不得称为BKS</w:t>
      </w:r>
      <w:r>
        <w:t xml:space="preserve"> </w:t>
      </w:r>
      <w:r>
        <w:rPr>
          <w:rFonts w:hint="eastAsia"/>
        </w:rPr>
        <w:t xml:space="preserve">gap。正式版本可报告最优值、均值、标准差、可行率、运行时间和显著性检验，但当前稿件暂不展示具体算法结果。</w:t>
      </w:r>
    </w:p>
    <w:bookmarkEnd w:id="25"/>
    <w:bookmarkStart w:id="26" w:name="静态基准与车型反事实结果"/>
    <w:p>
      <w:pPr>
        <w:pStyle w:val="Heading2"/>
      </w:pPr>
      <w:r>
        <w:rPr>
          <w:rFonts w:hint="eastAsia"/>
        </w:rPr>
        <w:t xml:space="preserve">静态基准与车型反事实结果</w:t>
      </w:r>
    </w:p>
    <w:p>
      <w:pPr>
        <w:pStyle w:val="FirstParagraph"/>
      </w:pPr>
      <w:r>
        <w:rPr>
          <w:rFonts w:hint="eastAsia"/>
        </w:rPr>
        <w:t xml:space="preserve">静态基准实验用于说明完整碳感知协同模型下的车辆分配、服务序列、共享充电站访问、载重、电量、等待、成本、碳排和收益公平核算方式。车型反事实仅改变可用车型集合，固定客户、时间窗、容量、道路距离、调拨规则和碳配额口径，用于比较混合车队、纯燃油车队和可行纯电车队的决策差异。当前稿件仅保留实验目的和控制变量，不展示具体路线、成本或碳排数据。</w:t>
      </w:r>
    </w:p>
    <w:bookmarkEnd w:id="26"/>
    <w:bookmarkStart w:id="27" w:name="机制消融实验"/>
    <w:p>
      <w:pPr>
        <w:pStyle w:val="Heading2"/>
      </w:pPr>
      <w:r>
        <w:rPr>
          <w:rFonts w:hint="eastAsia"/>
        </w:rPr>
        <w:t xml:space="preserve">机制消融实验</w:t>
      </w:r>
    </w:p>
    <w:p>
      <w:pPr>
        <w:pStyle w:val="FirstParagraph"/>
      </w:pPr>
      <w:r>
        <w:rPr>
          <w:rFonts w:hint="eastAsia"/>
        </w:rPr>
        <w:t xml:space="preserve">机制消融按"协同机制、EV间接碳排、时变碳强度、碳配额、收益公平下界约束"逐步加入，用于识别各建模层的边际贡献。正式分析应同时解释车型分工、客户跨场分配、调拨关系、充电时刻和收益公平的变化。当前稿件不展示消融表或具体实验数据。</w:t>
      </w:r>
    </w:p>
    <w:bookmarkEnd w:id="27"/>
    <w:bookmarkStart w:id="28" w:name="碳强度碳配额与碳价敏感性"/>
    <w:p>
      <w:pPr>
        <w:pStyle w:val="Heading2"/>
      </w:pPr>
      <w:r>
        <w:rPr>
          <w:rFonts w:hint="eastAsia"/>
        </w:rPr>
        <w:t xml:space="preserve">碳强度、碳配额与碳价敏感性</w:t>
      </w:r>
    </w:p>
    <w:p>
      <w:pPr>
        <w:pStyle w:val="FirstParagraph"/>
      </w:pPr>
      <w:r>
        <w:rPr>
          <w:rFonts w:hint="eastAsia"/>
        </w:rPr>
        <w:t xml:space="preserve">碳情景实验用于判断低碳信号是否真实进入决策。在可买可卖的限额碳交易口径下，式</w:t>
      </w:r>
      <w:r>
        <w:t xml:space="preserve"> </w:t>
      </w:r>
      <w:hyperlink w:anchor="eq:carbon_trading">
        <w:r>
          <w:rPr>
            <w:rStyle w:val="Hyperlink"/>
          </w:rPr>
          <w:t xml:space="preserve">[eq:carbon_trading]</w:t>
        </w:r>
      </w:hyperlink>
      <w:r>
        <w:t xml:space="preserve"> </w:t>
      </w:r>
      <w:r>
        <w:rPr>
          <w:rFonts w:hint="eastAsia"/>
        </w:rPr>
        <w:t xml:space="preserve">既刻画超额排放购买配额的成本，也刻画剩余配额出售获得的收益；因此，碳强度、配额水平和碳价均可能通过碳交易项影响充电时刻、车型选择和调拨关系。正式分析应同时观察充电时段、车型分工、碳交易成本和总成本变化，但当前稿件不展示碳强度曲线、充电负荷图或具体情景数据。</w:t>
      </w:r>
    </w:p>
    <w:bookmarkEnd w:id="28"/>
    <w:bookmarkStart w:id="29" w:name="收益公平阈值敏感性"/>
    <w:p>
      <w:pPr>
        <w:pStyle w:val="Heading2"/>
      </w:pPr>
      <w:r>
        <w:rPr>
          <w:rFonts w:hint="eastAsia"/>
        </w:rPr>
        <w:t xml:space="preserve">收益公平阈值敏感性</w:t>
      </w:r>
    </w:p>
    <w:p>
      <w:pPr>
        <w:pStyle w:val="FirstParagraph"/>
      </w:pPr>
      <w:r>
        <w:rPr>
          <w:rFonts w:hint="eastAsia"/>
        </w:rPr>
        <w:t xml:space="preserve">收益公平实验采用多个</w:t>
      </w:r>
      <m:oMath>
        <m:r>
          <m:t>θ</m:t>
        </m:r>
      </m:oMath>
      <w:r>
        <w:rPr>
          <w:rFonts w:hint="eastAsia"/>
        </w:rPr>
        <w:t xml:space="preserve">水平设置收益公平下界约束，比较公平要求变化对系统总成本、碳排放、跨车场服务和车场收益保持水平的影响。正式分析应报告</w:t>
      </w:r>
      <m:oMath>
        <m:sSub>
          <m:e>
            <m:r>
              <m:rPr>
                <m:sty m:val="p"/>
              </m:rPr>
              <m:t>Π</m:t>
            </m:r>
          </m:e>
          <m:sub>
            <m:r>
              <m:t>d</m:t>
            </m:r>
          </m:sub>
        </m:sSub>
      </m:oMath>
      <w:r>
        <w:t xml:space="preserve">、</w:t>
      </w:r>
      <m:oMath>
        <m:sSubSup>
          <m:e>
            <m:r>
              <m:rPr>
                <m:sty m:val="p"/>
              </m:rPr>
              <m:t>Π</m:t>
            </m:r>
          </m:e>
          <m:sub>
            <m:r>
              <m:t>d</m:t>
            </m:r>
          </m:sub>
          <m:sup>
            <m:r>
              <m:t>0</m:t>
            </m:r>
          </m:sup>
        </m:sSubSup>
      </m:oMath>
      <w:r>
        <w:t xml:space="preserve">、</w:t>
      </w:r>
      <m:oMath>
        <m:sSub>
          <m:e>
            <m:r>
              <m:rPr>
                <m:sty m:val="p"/>
              </m:rPr>
              <m:t>Π</m:t>
            </m:r>
          </m:e>
          <m:sub>
            <m:r>
              <m:t>d</m:t>
            </m:r>
          </m:sub>
        </m:sSub>
        <m:r>
          <m:rPr>
            <m:sty m:val="p"/>
          </m:rPr>
          <m:t>/</m:t>
        </m:r>
        <m:sSubSup>
          <m:e>
            <m:r>
              <m:rPr>
                <m:sty m:val="p"/>
              </m:rPr>
              <m:t>Π</m:t>
            </m:r>
          </m:e>
          <m:sub>
            <m:r>
              <m:t>d</m:t>
            </m:r>
          </m:sub>
          <m:sup>
            <m:r>
              <m:t>0</m:t>
            </m:r>
          </m:sup>
        </m:sSubSup>
      </m:oMath>
      <w:r>
        <w:rPr>
          <w:rFonts w:hint="eastAsia"/>
        </w:rPr>
        <w:t xml:space="preserve">和最差车场公平水平，避免只用系统总成本评价协同有效性。当前稿件不展示公平前沿图或具体收益数据。</w:t>
      </w:r>
    </w:p>
    <w:bookmarkEnd w:id="29"/>
    <w:bookmarkStart w:id="30" w:name="动态需求滚动重规划"/>
    <w:p>
      <w:pPr>
        <w:pStyle w:val="Heading2"/>
      </w:pPr>
      <w:r>
        <w:rPr>
          <w:rFonts w:hint="eastAsia"/>
        </w:rPr>
        <w:t xml:space="preserve">动态需求滚动重规划</w:t>
      </w:r>
    </w:p>
    <w:p>
      <w:pPr>
        <w:pStyle w:val="FirstParagraph"/>
      </w:pPr>
      <w:r>
        <w:rPr>
          <w:rFonts w:hint="eastAsia"/>
        </w:rPr>
        <w:t xml:space="preserve">动态实验引入新增、取消和需求变化事件，按</w:t>
      </w:r>
      <m:oMath>
        <m:bar>
          <m:barPr>
            <m:pos m:val="top"/>
          </m:barPr>
          <m:e>
            <m:r>
              <m:t>q</m:t>
            </m:r>
          </m:e>
        </m:bar>
      </m:oMath>
      <w:r>
        <w:rPr>
          <w:rFonts w:hint="eastAsia"/>
        </w:rPr>
        <w:t xml:space="preserve">与</w:t>
      </w:r>
      <m:oMath>
        <m:r>
          <m:rPr>
            <m:sty m:val="p"/>
          </m:rPr>
          <m:t>Δ</m:t>
        </m:r>
        <m:r>
          <m:t>t</m:t>
        </m:r>
      </m:oMath>
      <w:r>
        <w:rPr>
          <w:rFonts w:hint="eastAsia"/>
        </w:rPr>
        <w:t xml:space="preserve">触发滚动重规划。每次更新应记录冻结路径、已服务顾客、车辆位置、剩余载重、剩余电量、剩余碳配额、阶段新增碳惩罚和收益公平值。动态/静态对比仅在同一已揭示需求集合下进行。当前稿件仅保留动态实验的状态继承和闭合核验口径，不展示阶段结果表、实例快照或具体事件数据。</w:t>
      </w:r>
    </w:p>
    <w:bookmarkEnd w:id="30"/>
    <w:bookmarkStart w:id="31" w:name="管理启示"/>
    <w:p>
      <w:pPr>
        <w:pStyle w:val="Heading2"/>
      </w:pPr>
      <w:r>
        <w:rPr>
          <w:rFonts w:hint="eastAsia"/>
        </w:rPr>
        <w:t xml:space="preserve">管理启示</w:t>
      </w:r>
    </w:p>
    <w:p>
      <w:pPr>
        <w:pStyle w:val="FirstParagraph"/>
      </w:pPr>
      <w:r>
        <w:rPr>
          <w:rFonts w:hint="eastAsia"/>
        </w:rPr>
        <w:t xml:space="preserve">管理启示应从真实实验结论中提炼，不单独拔高。当前稿件仅保留管理启示的讨论方向，即围绕碳交易机制下的充电时段引导、车场协同收益补偿、共享充电站容量配置和动态订单批处理阈值设置解释模型可能产生的管理含义；具体结论待实验结果完成后补充。</w:t>
      </w:r>
    </w:p>
    <w:bookmarkEnd w:id="31"/>
    <w:bookmarkEnd w:id="32"/>
    <w:bookmarkStart w:id="41" w:name="结论"/>
    <w:p>
      <w:pPr>
        <w:pStyle w:val="Heading1"/>
      </w:pPr>
      <w:r>
        <w:rPr>
          <w:rFonts w:hint="eastAsia"/>
        </w:rPr>
        <w:t xml:space="preserve">结论</w:t>
      </w:r>
    </w:p>
    <w:p>
      <w:pPr>
        <w:pStyle w:val="FirstParagraph"/>
      </w:pPr>
      <w:r>
        <w:rPr>
          <w:rFonts w:hint="eastAsia"/>
        </w:rPr>
        <w:t xml:space="preserve">本文围绕动态城市配送中时变电网碳强度、混合车队协同调度和车场收益公平之间的耦合关系，构建了考虑共享车辆池、车场间调拨、共享充电站容量、非线性部分充电、EV充电间接碳排、碳配额惩罚和动态需求扰动的协同多车场混合车队路径模型，并保留面向该模型的求解算法接口骨架与滚动重规划机制。</w:t>
      </w:r>
    </w:p>
    <w:p>
      <w:pPr>
        <w:pStyle w:val="BodyText"/>
      </w:pPr>
      <w:r>
        <w:rPr>
          <w:rFonts w:hint="eastAsia"/>
        </w:rPr>
        <w:t xml:space="preserve">实验分析从算法对比、碳配额绑定情景、收益公平阈值变化和动态滚动重规划四个方面展开，用于检验后续主算法求解表现、时变电网碳强度对充电和车型分工的影响、收益公平下界约束带来的成本变化，以及不可回滚条件下车辆状态继承和剩余碳配额核算的闭合性。</w:t>
      </w:r>
    </w:p>
    <w:p>
      <w:pPr>
        <w:pStyle w:val="BodyText"/>
      </w:pPr>
      <w:r>
        <w:rPr>
          <w:rFonts w:hint="eastAsia"/>
        </w:rPr>
        <w:t xml:space="preserve">本文仍存在一定局限。电动车能耗已考虑载重影响，但尚未显式刻画速度波动、坡度和天气等因素；动态方案与一次性静态方案的信息条件不同，后续需在同等信息和同等求解预算下进一步比较其边界性能。</w:t>
      </w:r>
    </w:p>
    <w:p>
      <w:pPr>
        <w:pStyle w:val="BodyText"/>
      </w:pPr>
      <w:r>
        <w:t xml:space="preserve">99</w:t>
      </w:r>
      <w:r>
        <w:t xml:space="preserve"> </w:t>
      </w:r>
      <w:r>
        <w:rPr>
          <w:rFonts w:hint="eastAsia"/>
        </w:rPr>
        <w:t xml:space="preserve">习近平.</w:t>
      </w:r>
      <w:r>
        <w:t xml:space="preserve"> </w:t>
      </w:r>
      <w:r>
        <w:rPr>
          <w:rFonts w:hint="eastAsia"/>
        </w:rPr>
        <w:t xml:space="preserve">在第七十五届联合国大会一般性辩论上的讲话[EB/OL].</w:t>
      </w:r>
      <w:r>
        <w:t xml:space="preserve"> [2020-09-22]. https://www.gov.cn/gongbao/content/2020/content_5549875.htm.</w:t>
      </w:r>
      <w:r>
        <w:t xml:space="preserve"> </w:t>
      </w:r>
      <w:r>
        <w:rPr>
          <w:rFonts w:hint="eastAsia"/>
        </w:rPr>
        <w:t xml:space="preserve">中共中央,</w:t>
      </w:r>
      <w:r>
        <w:t xml:space="preserve"> </w:t>
      </w:r>
      <w:r>
        <w:rPr>
          <w:rFonts w:hint="eastAsia"/>
        </w:rPr>
        <w:t xml:space="preserve">国务院.</w:t>
      </w:r>
      <w:r>
        <w:t xml:space="preserve"> </w:t>
      </w:r>
      <w:r>
        <w:rPr>
          <w:rFonts w:hint="eastAsia"/>
        </w:rPr>
        <w:t xml:space="preserve">关于完整准确全面贯彻新发展理念做好碳达峰碳中和工作的意见[EB/OL].</w:t>
      </w:r>
      <w:r>
        <w:t xml:space="preserve"> [2021-09-22]. https://www.gov.cn/zhengce/2021-10/24/content_5644613.htm.</w:t>
      </w:r>
      <w:r>
        <w:t xml:space="preserve"> </w:t>
      </w:r>
      <w:r>
        <w:t xml:space="preserve">International Energy Agency. CO</w:t>
      </w:r>
      <w:r>
        <w:rPr>
          <w:vertAlign w:val="subscript"/>
        </w:rPr>
        <w:t xml:space="preserve">2</w:t>
      </w:r>
      <w:r>
        <w:t xml:space="preserve"> </w:t>
      </w:r>
      <w:r>
        <w:t xml:space="preserve">Emissions in 2023[EB/OL]. [2024-03-01]. https://www.iea.org/reports/co2-emissions-in-2023.</w:t>
      </w:r>
      <w:r>
        <w:t xml:space="preserve"> </w:t>
      </w:r>
      <w:r>
        <w:t xml:space="preserve">International Energy Agency. Global EV Outlook 2024: Outlook for emissions reductions[EB/OL]. [2024-04-23]. https://www.iea.org/reports/global-ev-outlook-2024/outlook-for-emissions-reductions.</w:t>
      </w:r>
      <w:r>
        <w:t xml:space="preserve"> </w:t>
      </w:r>
      <w:r>
        <w:t xml:space="preserve">Amiri A, Zolfagharini H, Amin S H. Routing a mixed fleet of conventional and electric vehicles for urban delivery problems: considering different charging technologies and battery swapping[J]. International Journal of Systems Science: Operations &amp; Logistics, 2023, 10(1).</w:t>
      </w:r>
      <w:r>
        <w:t xml:space="preserve"> </w:t>
      </w:r>
      <w:r>
        <w:rPr>
          <w:rFonts w:hint="eastAsia"/>
        </w:rPr>
        <w:t xml:space="preserve">李得成,</w:t>
      </w:r>
      <w:r>
        <w:t xml:space="preserve"> </w:t>
      </w:r>
      <w:r>
        <w:rPr>
          <w:rFonts w:hint="eastAsia"/>
        </w:rPr>
        <w:t xml:space="preserve">陈彦如,</w:t>
      </w:r>
      <w:r>
        <w:t xml:space="preserve"> </w:t>
      </w:r>
      <w:r>
        <w:rPr>
          <w:rFonts w:hint="eastAsia"/>
        </w:rPr>
        <w:t xml:space="preserve">张宗成.</w:t>
      </w:r>
      <w:r>
        <w:t xml:space="preserve"> </w:t>
      </w:r>
      <w:r>
        <w:rPr>
          <w:rFonts w:hint="eastAsia"/>
        </w:rPr>
        <w:t xml:space="preserve">基于分支定价算法的电动车与燃油车混合车辆路径问题研究[J].</w:t>
      </w:r>
      <w:r>
        <w:t xml:space="preserve"> </w:t>
      </w:r>
      <w:r>
        <w:rPr>
          <w:rFonts w:hint="eastAsia"/>
        </w:rPr>
        <w:t xml:space="preserve">系统工程理论与实践,</w:t>
      </w:r>
      <w:r>
        <w:t xml:space="preserve"> 2021, 41(4): 995-1009.</w:t>
      </w:r>
      <w:r>
        <w:t xml:space="preserve"> </w:t>
      </w:r>
      <w:r>
        <w:t xml:space="preserve">Wang Y, Zhou J, Sun Y, Fan J, Wang Z, Wang H. Collaborative multidepot electric vehicle routing problem with time windows and shared charging stations[J]. Expert Systems with Applications, 2023, 219: 119654.</w:t>
      </w:r>
      <w:r>
        <w:t xml:space="preserve"> </w:t>
      </w:r>
      <w:r>
        <w:t xml:space="preserve">Soriano A, Gansterer M, Hartl R F. The multi-depot vehicle routing problem with profit fairness[J]. International Journal of Production Economics, 2023, 255: 108669.</w:t>
      </w:r>
      <w:r>
        <w:t xml:space="preserve"> </w:t>
      </w:r>
      <w:r>
        <w:t xml:space="preserve">Shi Y, Lin N, Han Q, Zhang T, Shen W. A method for transportation planning and profit sharing in collaborative multi-carrier vehicle routing[J]. Mathematics, 2020, 8(10): 1788.</w:t>
      </w:r>
      <w:r>
        <w:t xml:space="preserve"> </w:t>
      </w:r>
      <w:r>
        <w:t xml:space="preserve">Agussurja L, Lau H C, Cheng S F. Achieving stable and fair profit allocation with minimum subsidy in collaborative logistics[C]. Proceedings of the AAAI Conference on Artificial Intelligence, 2016, 30(1).</w:t>
      </w:r>
      <w:r>
        <w:t xml:space="preserve"> </w:t>
      </w:r>
      <w:r>
        <w:t xml:space="preserve">Crevier B, Cordeau J F, Laporte G. The multi-depot vehicle routing problem with inter-depot routes[J]. European Journal of Operational Research, 2007, 176(2): 756-773.</w:t>
      </w:r>
      <w:r>
        <w:t xml:space="preserve"> </w:t>
      </w:r>
      <w:r>
        <w:t xml:space="preserve">Froger A, Mendoza J E, Jabali O, Laporte G. The electric vehicle routing problem with capacitated charging stations[J]. Transportation Science, 2022, 56(2): 460-482.</w:t>
      </w:r>
      <w:r>
        <w:t xml:space="preserve"> </w:t>
      </w:r>
      <w:r>
        <w:rPr>
          <w:rFonts w:hint="eastAsia"/>
        </w:rPr>
        <w:t xml:space="preserve">胡路,</w:t>
      </w:r>
      <w:r>
        <w:t xml:space="preserve"> </w:t>
      </w:r>
      <w:r>
        <w:rPr>
          <w:rFonts w:hint="eastAsia"/>
        </w:rPr>
        <w:t xml:space="preserve">乐诗彤,</w:t>
      </w:r>
      <w:r>
        <w:t xml:space="preserve"> </w:t>
      </w:r>
      <w:r>
        <w:rPr>
          <w:rFonts w:hint="eastAsia"/>
        </w:rPr>
        <w:t xml:space="preserve">朱娟秀.</w:t>
      </w:r>
      <w:r>
        <w:t xml:space="preserve"> </w:t>
      </w:r>
      <w:r>
        <w:rPr>
          <w:rFonts w:hint="eastAsia"/>
        </w:rPr>
        <w:t xml:space="preserve">考虑多充电桩排队和时间窗的电动货车路径规划[J].</w:t>
      </w:r>
      <w:r>
        <w:t xml:space="preserve"> </w:t>
      </w:r>
      <w:r>
        <w:rPr>
          <w:rFonts w:hint="eastAsia"/>
        </w:rPr>
        <w:t xml:space="preserve">西南交通大学学报,</w:t>
      </w:r>
      <w:r>
        <w:t xml:space="preserve"> 2025, 60(2): 299-307.</w:t>
      </w:r>
      <w:r>
        <w:t xml:space="preserve"> </w:t>
      </w:r>
      <w:r>
        <w:t xml:space="preserve">Psaraftis H N. Dynamic vehicle routing problems[J]. Vehicle Routing: Methods and Studies, 1988, 16: 223-248.</w:t>
      </w:r>
      <w:r>
        <w:t xml:space="preserve"> </w:t>
      </w:r>
      <w:r>
        <w:rPr>
          <w:rFonts w:hint="eastAsia"/>
        </w:rPr>
        <w:t xml:space="preserve">徐小峰,</w:t>
      </w:r>
      <w:r>
        <w:t xml:space="preserve"> </w:t>
      </w:r>
      <w:r>
        <w:rPr>
          <w:rFonts w:hint="eastAsia"/>
        </w:rPr>
        <w:t xml:space="preserve">姜明月,</w:t>
      </w:r>
      <w:r>
        <w:t xml:space="preserve"> </w:t>
      </w:r>
      <w:r>
        <w:rPr>
          <w:rFonts w:hint="eastAsia"/>
        </w:rPr>
        <w:t xml:space="preserve">邓忆瑞.</w:t>
      </w:r>
      <w:r>
        <w:t xml:space="preserve"> </w:t>
      </w:r>
      <w:r>
        <w:rPr>
          <w:rFonts w:hint="eastAsia"/>
        </w:rPr>
        <w:t xml:space="preserve">整合逆向物流协同配送动态路径优化问题研究[J].</w:t>
      </w:r>
      <w:r>
        <w:t xml:space="preserve"> </w:t>
      </w:r>
      <w:r>
        <w:rPr>
          <w:rFonts w:hint="eastAsia"/>
        </w:rPr>
        <w:t xml:space="preserve">管理科学学报,</w:t>
      </w:r>
      <w:r>
        <w:t xml:space="preserve"> 2021, 24(10): 106-126.</w:t>
      </w:r>
      <w:r>
        <w:t xml:space="preserve"> </w:t>
      </w:r>
      <w:r>
        <w:rPr>
          <w:rFonts w:hint="eastAsia"/>
        </w:rPr>
        <w:t xml:space="preserve">林明锦,</w:t>
      </w:r>
      <w:r>
        <w:t xml:space="preserve"> </w:t>
      </w:r>
      <w:r>
        <w:rPr>
          <w:rFonts w:hint="eastAsia"/>
        </w:rPr>
        <w:t xml:space="preserve">王建新,</w:t>
      </w:r>
      <w:r>
        <w:t xml:space="preserve"> </w:t>
      </w:r>
      <w:r>
        <w:rPr>
          <w:rFonts w:hint="eastAsia"/>
        </w:rPr>
        <w:t xml:space="preserve">王超.</w:t>
      </w:r>
      <w:r>
        <w:t xml:space="preserve"> </w:t>
      </w:r>
      <w:r>
        <w:rPr>
          <w:rFonts w:hint="eastAsia"/>
        </w:rPr>
        <w:t xml:space="preserve">考虑动态度和时间窗的两级车辆路径问题[J].</w:t>
      </w:r>
      <w:r>
        <w:t xml:space="preserve"> </w:t>
      </w:r>
      <w:r>
        <w:rPr>
          <w:rFonts w:hint="eastAsia"/>
        </w:rPr>
        <w:t xml:space="preserve">计算机集成制造系统,</w:t>
      </w:r>
      <w:r>
        <w:t xml:space="preserve"> 2022, 28(6): 1870-1887.</w:t>
      </w:r>
      <w:r>
        <w:t xml:space="preserve"> </w:t>
      </w:r>
      <w:r>
        <w:t xml:space="preserve">Wang Y, Zhe J, Wang X, et al. Collaborative multicenter reverse logistics network design with dynamic customer demands[J]. Expert Systems with Applications, 2022, 206: 117926.</w:t>
      </w:r>
      <w:r>
        <w:t xml:space="preserve"> </w:t>
      </w:r>
      <w:r>
        <w:rPr>
          <w:rFonts w:hint="eastAsia"/>
        </w:rPr>
        <w:t xml:space="preserve">李阳,</w:t>
      </w:r>
      <w:r>
        <w:t xml:space="preserve"> </w:t>
      </w:r>
      <w:r>
        <w:rPr>
          <w:rFonts w:hint="eastAsia"/>
        </w:rPr>
        <w:t xml:space="preserve">范厚明,</w:t>
      </w:r>
      <w:r>
        <w:t xml:space="preserve"> </w:t>
      </w:r>
      <w:r>
        <w:rPr>
          <w:rFonts w:hint="eastAsia"/>
        </w:rPr>
        <w:t xml:space="preserve">张晓楠.</w:t>
      </w:r>
      <w:r>
        <w:t xml:space="preserve"> </w:t>
      </w:r>
      <w:r>
        <w:rPr>
          <w:rFonts w:hint="eastAsia"/>
        </w:rPr>
        <w:t xml:space="preserve">动态需求下车辆路径问题的周期性优化模型及求解[J].</w:t>
      </w:r>
      <w:r>
        <w:t xml:space="preserve"> </w:t>
      </w:r>
      <w:r>
        <w:rPr>
          <w:rFonts w:hint="eastAsia"/>
        </w:rPr>
        <w:t xml:space="preserve">中国管理科学,</w:t>
      </w:r>
      <w:r>
        <w:t xml:space="preserve"> 2022, 30(8): 254-266.</w:t>
      </w:r>
      <w:r>
        <w:t xml:space="preserve"> </w:t>
      </w:r>
      <w:r>
        <w:t xml:space="preserve">Giménez-Palacios I, Parreño F, Álvarez-Valdés R, et al. First-mile logistics parcel pickup: Vehicle routing with packing constraints under disruption[J]. Transportation Research Part E: Logistics and Transportation Review, 2022, 164: 102839.</w:t>
      </w:r>
      <w:r>
        <w:t xml:space="preserve"> </w:t>
      </w:r>
      <w:r>
        <w:t xml:space="preserve">Florio A M, Hartl R F, Minner S. New exact algorithm for the vehicle routing problem with stochastic demands[J]. Transportation Science, 2020, 54(4): 1073-1090.</w:t>
      </w:r>
      <w:r>
        <w:t xml:space="preserve"> </w:t>
      </w:r>
      <w:r>
        <w:rPr>
          <w:rFonts w:hint="eastAsia"/>
        </w:rPr>
        <w:t xml:space="preserve">杨沙.</w:t>
      </w:r>
      <w:r>
        <w:t xml:space="preserve"> </w:t>
      </w:r>
      <w:r>
        <w:rPr>
          <w:rFonts w:hint="eastAsia"/>
        </w:rPr>
        <w:t xml:space="preserve">考虑动态需求的冷链物流配送路径优化研究[D].</w:t>
      </w:r>
      <w:r>
        <w:t xml:space="preserve"> </w:t>
      </w:r>
      <w:r>
        <w:rPr>
          <w:rFonts w:hint="eastAsia"/>
        </w:rPr>
        <w:t xml:space="preserve">沈阳:</w:t>
      </w:r>
      <w:r>
        <w:t xml:space="preserve"> </w:t>
      </w:r>
      <w:r>
        <w:rPr>
          <w:rFonts w:hint="eastAsia"/>
        </w:rPr>
        <w:t xml:space="preserve">沈阳工业大学,</w:t>
      </w:r>
      <w:r>
        <w:t xml:space="preserve"> 2022.</w:t>
      </w:r>
      <w:r>
        <w:t xml:space="preserve"> </w:t>
      </w:r>
      <w:r>
        <w:t xml:space="preserve">Gendreau M, Guertin F, et al. Parallel tabu search for real-time vehicle routing and dispatching[J]. Transportation Science, 1999, 33(4): 381-390.</w:t>
      </w:r>
      <w:r>
        <w:t xml:space="preserve"> </w:t>
      </w:r>
      <w:r>
        <w:rPr>
          <w:rFonts w:hint="eastAsia"/>
        </w:rPr>
        <w:t xml:space="preserve">陈婉茹,</w:t>
      </w:r>
      <w:r>
        <w:t xml:space="preserve"> </w:t>
      </w:r>
      <w:r>
        <w:rPr>
          <w:rFonts w:hint="eastAsia"/>
        </w:rPr>
        <w:t xml:space="preserve">徐光明,</w:t>
      </w:r>
      <w:r>
        <w:t xml:space="preserve"> </w:t>
      </w:r>
      <w:r>
        <w:rPr>
          <w:rFonts w:hint="eastAsia"/>
        </w:rPr>
        <w:t xml:space="preserve">张得志,</w:t>
      </w:r>
      <w:r>
        <w:t xml:space="preserve"> </w:t>
      </w:r>
      <w:r>
        <w:rPr>
          <w:rFonts w:hint="eastAsia"/>
        </w:rPr>
        <w:t xml:space="preserve">等.</w:t>
      </w:r>
      <w:r>
        <w:t xml:space="preserve"> </w:t>
      </w:r>
      <w:r>
        <w:rPr>
          <w:rFonts w:hint="eastAsia"/>
        </w:rPr>
        <w:t xml:space="preserve">碳交易机制下多中心混合车队配送路径和速度优化研究[J].</w:t>
      </w:r>
      <w:r>
        <w:t xml:space="preserve"> </w:t>
      </w:r>
      <w:r>
        <w:rPr>
          <w:rFonts w:hint="eastAsia"/>
        </w:rPr>
        <w:t xml:space="preserve">系统工程理论与实践,</w:t>
      </w:r>
      <w:r>
        <w:t xml:space="preserve"> 2023, 43(11): 3320-3335.</w:t>
      </w:r>
      <w:r>
        <w:t xml:space="preserve"> </w:t>
      </w:r>
      <w:r>
        <w:t xml:space="preserve">Cheng A J, Tarroja B, Shaffer B, Samuelsen S. Carbon-aware electric vehicle charging[J]. Electric Power Systems Research, 2022, 208: 107847.</w:t>
      </w:r>
      <w:r>
        <w:t xml:space="preserve"> </w:t>
      </w:r>
      <w:r>
        <w:t xml:space="preserve">Wang Y, Wei Z, Luo S, Zhou J, Zhen L. Collaboration and resource sharing in the multidepot time-dependent vehicle routing problem with time windows[J]. Transportation Research Part E: Logistics and Transportation Review, 2024, 192: 103798.</w:t>
      </w:r>
      <w:r>
        <w:t xml:space="preserve"> </w:t>
      </w:r>
      <w:r>
        <w:t xml:space="preserve">Kumar A A, Susheel Y, et al. A genetic algorithm model for optimizing vehicle routing problems with perishable products under time-window and quality requirements[J]. Decision Analytics Journal, 2022, 5.</w:t>
      </w:r>
      <w:r>
        <w:t xml:space="preserve"> </w:t>
      </w:r>
      <w:r>
        <w:t xml:space="preserve">Goeke D, Schneider M. Routing a mixed fleet of electric and conventional vehicles[J]. European Journal of Operational Research, 2015, 245(1): 81-99.</w:t>
      </w:r>
      <w:r>
        <w:t xml:space="preserve"> </w:t>
      </w:r>
      <w:r>
        <w:t xml:space="preserve">Goeke D, Schneider M. EVRPTW-MF[DB/OL]. Mendeley Data, 2022, V1. DOI: 10.17632/bd7rm5fw6k.1.</w:t>
      </w:r>
      <w:r>
        <w:t xml:space="preserve"> </w:t>
      </w:r>
      <w:hyperlink r:id="rId33">
        <w:r>
          <w:rPr>
            <w:rStyle w:val="Hyperlink"/>
          </w:rPr>
          <w:t xml:space="preserve">https://data.mendeley.com/datasets/bd7rm5fw6k</w:t>
        </w:r>
      </w:hyperlink>
      <w:r>
        <w:t xml:space="preserve">.</w:t>
      </w:r>
      <w:r>
        <w:t xml:space="preserve"> </w:t>
      </w:r>
      <w:r>
        <w:t xml:space="preserve">National Energy System Operator. National Carbon Intensity Forecast[DB/OL]. [2026-06-01].</w:t>
      </w:r>
      <w:r>
        <w:t xml:space="preserve"> </w:t>
      </w:r>
      <w:hyperlink r:id="rId34">
        <w:r>
          <w:rPr>
            <w:rStyle w:val="Hyperlink"/>
          </w:rPr>
          <w:t xml:space="preserve">https://www.neso.energy/data-portal/national-carbon-intensity-forecast/national_carbon_intensity_forecast</w:t>
        </w:r>
      </w:hyperlink>
      <w:r>
        <w:t xml:space="preserve">.</w:t>
      </w:r>
      <w:r>
        <w:t xml:space="preserve"> </w:t>
      </w:r>
      <w:r>
        <w:t xml:space="preserve">National Energy System Operator. Carbon Intensity API[DB/OL]. [2026-06-01].</w:t>
      </w:r>
      <w:r>
        <w:t xml:space="preserve"> </w:t>
      </w:r>
      <w:hyperlink r:id="rId35">
        <w:r>
          <w:rPr>
            <w:rStyle w:val="Hyperlink"/>
          </w:rPr>
          <w:t xml:space="preserve">https://carbonintensity.org.uk/</w:t>
        </w:r>
      </w:hyperlink>
      <w:r>
        <w:t xml:space="preserve">.</w:t>
      </w:r>
      <w:r>
        <w:t xml:space="preserve"> </w:t>
      </w:r>
      <w:r>
        <w:t xml:space="preserve">Department for Energy Security and Net Zero. Greenhouse gas reporting: conversion factors 2025[EB/OL]. [2025-06-04].</w:t>
      </w:r>
      <w:r>
        <w:t xml:space="preserve"> </w:t>
      </w:r>
      <w:hyperlink r:id="rId36">
        <w:r>
          <w:rPr>
            <w:rStyle w:val="Hyperlink"/>
          </w:rPr>
          <w:t xml:space="preserve">https://www.gov.uk/government/publications/greenhouse-gas-reporting-conversion-factors-2025</w:t>
        </w:r>
      </w:hyperlink>
      <w:r>
        <w:t xml:space="preserve">.</w:t>
      </w:r>
      <w:r>
        <w:t xml:space="preserve"> </w:t>
      </w:r>
      <w:r>
        <w:t xml:space="preserve">Department for Energy Security and Net Zero. Weekly road fuel prices[DB/OL]. [2026-06-01].</w:t>
      </w:r>
      <w:r>
        <w:t xml:space="preserve"> </w:t>
      </w:r>
      <w:hyperlink r:id="rId37">
        <w:r>
          <w:rPr>
            <w:rStyle w:val="Hyperlink"/>
          </w:rPr>
          <w:t xml:space="preserve">https://www.gov.uk/government/statistics/weekly-road-fuel-prices</w:t>
        </w:r>
      </w:hyperlink>
      <w:r>
        <w:t xml:space="preserve">.</w:t>
      </w:r>
      <w:r>
        <w:t xml:space="preserve"> </w:t>
      </w:r>
      <w:r>
        <w:t xml:space="preserve">Department for Energy Security and Net Zero. Gas and electricity prices in the non-domestic sector[DB/OL]. [2026-03-31].</w:t>
      </w:r>
      <w:r>
        <w:t xml:space="preserve"> </w:t>
      </w:r>
      <w:hyperlink r:id="rId38">
        <w:r>
          <w:rPr>
            <w:rStyle w:val="Hyperlink"/>
          </w:rPr>
          <w:t xml:space="preserve">https://www.gov.uk/government/statistical-data-sets/gas-and-electricity-prices-in-the-non-domestic-sector</w:t>
        </w:r>
      </w:hyperlink>
      <w:r>
        <w:t xml:space="preserve">.</w:t>
      </w:r>
      <w:r>
        <w:t xml:space="preserve"> </w:t>
      </w:r>
      <w:r>
        <w:t xml:space="preserve">UK ETS Authority. UK ETS: Carbon price for use in civil penalties, 2025[EB/OL]. [2024-11-28].</w:t>
      </w:r>
      <w:r>
        <w:t xml:space="preserve"> </w:t>
      </w:r>
      <w:hyperlink r:id="rId39">
        <w:r>
          <w:rPr>
            <w:rStyle w:val="Hyperlink"/>
          </w:rPr>
          <w:t xml:space="preserve">https://www.gov.uk/government/publications/determinations-of-the-uk-ets-carbon-price/uk-ets-carbon-prices-for-use-in-civil-penalties-2025</w:t>
        </w:r>
      </w:hyperlink>
      <w:r>
        <w:t xml:space="preserve">.</w:t>
      </w:r>
      <w:r>
        <w:t xml:space="preserve"> </w:t>
      </w:r>
      <w:r>
        <w:t xml:space="preserve">Department for Energy Security and Net Zero. Determinations of the UK ETS carbon price[EB/OL]. [2025-11-28].</w:t>
      </w:r>
      <w:r>
        <w:t xml:space="preserve"> </w:t>
      </w:r>
      <w:hyperlink r:id="rId40">
        <w:r>
          <w:rPr>
            <w:rStyle w:val="Hyperlink"/>
          </w:rPr>
          <w:t xml:space="preserve">https://www.gov.uk/government/publications/determinations-of-the-uk-ets-carbon-price</w:t>
        </w:r>
      </w:hyperlink>
      <w:r>
        <w:t xml:space="preserve">.</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carbonintensity.org.uk/" TargetMode="External" /><Relationship Type="http://schemas.openxmlformats.org/officeDocument/2006/relationships/hyperlink" Id="rId33" Target="https://data.mendeley.com/datasets/bd7rm5fw6k" TargetMode="External" /><Relationship Type="http://schemas.openxmlformats.org/officeDocument/2006/relationships/hyperlink" Id="rId40" Target="https://www.gov.uk/government/publications/determinations-of-the-uk-ets-carbon-price" TargetMode="External" /><Relationship Type="http://schemas.openxmlformats.org/officeDocument/2006/relationships/hyperlink" Id="rId39" Target="https://www.gov.uk/government/publications/determinations-of-the-uk-ets-carbon-price/uk-ets-carbon-prices-for-use-in-civil-penalties-2025" TargetMode="External" /><Relationship Type="http://schemas.openxmlformats.org/officeDocument/2006/relationships/hyperlink" Id="rId36" Target="https://www.gov.uk/government/publications/greenhouse-gas-reporting-conversion-factors-2025" TargetMode="External" /><Relationship Type="http://schemas.openxmlformats.org/officeDocument/2006/relationships/hyperlink" Id="rId38" Target="https://www.gov.uk/government/statistical-data-sets/gas-and-electricity-prices-in-the-non-domestic-sector" TargetMode="External" /><Relationship Type="http://schemas.openxmlformats.org/officeDocument/2006/relationships/hyperlink" Id="rId37" Target="https://www.gov.uk/government/statistics/weekly-road-fuel-prices" TargetMode="External" /><Relationship Type="http://schemas.openxmlformats.org/officeDocument/2006/relationships/hyperlink" Id="rId34" Target="https://www.neso.energy/data-portal/national-carbon-intensity-forecast/national_carbon_intensity_forecast" TargetMode="External" /></Relationships>
</file>

<file path=word/_rels/footnotes.xml.rels><?xml version="1.0" encoding="UTF-8"?><Relationships xmlns="http://schemas.openxmlformats.org/package/2006/relationships"><Relationship Type="http://schemas.openxmlformats.org/officeDocument/2006/relationships/hyperlink" Id="rId35" Target="https://carbonintensity.org.uk/" TargetMode="External" /><Relationship Type="http://schemas.openxmlformats.org/officeDocument/2006/relationships/hyperlink" Id="rId33" Target="https://data.mendeley.com/datasets/bd7rm5fw6k" TargetMode="External" /><Relationship Type="http://schemas.openxmlformats.org/officeDocument/2006/relationships/hyperlink" Id="rId40" Target="https://www.gov.uk/government/publications/determinations-of-the-uk-ets-carbon-price" TargetMode="External" /><Relationship Type="http://schemas.openxmlformats.org/officeDocument/2006/relationships/hyperlink" Id="rId39" Target="https://www.gov.uk/government/publications/determinations-of-the-uk-ets-carbon-price/uk-ets-carbon-prices-for-use-in-civil-penalties-2025" TargetMode="External" /><Relationship Type="http://schemas.openxmlformats.org/officeDocument/2006/relationships/hyperlink" Id="rId36" Target="https://www.gov.uk/government/publications/greenhouse-gas-reporting-conversion-factors-2025" TargetMode="External" /><Relationship Type="http://schemas.openxmlformats.org/officeDocument/2006/relationships/hyperlink" Id="rId38" Target="https://www.gov.uk/government/statistical-data-sets/gas-and-electricity-prices-in-the-non-domestic-sector" TargetMode="External" /><Relationship Type="http://schemas.openxmlformats.org/officeDocument/2006/relationships/hyperlink" Id="rId37" Target="https://www.gov.uk/government/statistics/weekly-road-fuel-prices" TargetMode="External" /><Relationship Type="http://schemas.openxmlformats.org/officeDocument/2006/relationships/hyperlink" Id="rId34" Target="https://www.neso.energy/data-portal/national-carbon-intensity-forecast/national_carbon_intensity_foreca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2026-06-10T06:00:57Z</dcterms:created>
  <dcterms:modified xsi:type="dcterms:W3CDTF">2026-06-10T06:00:57Z</dcterms:modified>
</cp:coreProperties>
</file>

<file path=docProps/custom.xml><?xml version="1.0" encoding="utf-8"?>
<Properties xmlns="http://schemas.openxmlformats.org/officeDocument/2006/custom-properties" xmlns:vt="http://schemas.openxmlformats.org/officeDocument/2006/docPropsVTypes"/>
</file>