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s336-lecture-5gpus-与高性能-ml-kernel-系统梳理"/>
    <w:p>
      <w:pPr>
        <w:pStyle w:val="Heading1"/>
        <w:widowControl/>
      </w:pPr>
      <w:r>
        <w:rPr>
          <w:rFonts w:ascii="Microsoft YaHei" w:hAnsi="Microsoft YaHei" w:eastAsia="Microsoft YaHei"/>
        </w:rPr>
        <w:t xml:space="preserve">CS336 Lecture 5：GPUs 与高性能 ML Kernel 系统梳理</w:t>
      </w:r>
    </w:p>
    <w:p>
      <w:pPr>
        <w:pStyle w:val="BlockText"/>
        <w:widowControl/>
        <w:spacing w:before="80" w:after="200" w:line="283" w:lineRule="auto"/>
        <w:ind w:left="259" w:right="259"/>
      </w:pPr>
      <w:r>
        <w:rPr>
          <w:rFonts w:ascii="Microsoft YaHei" w:hAnsi="Microsoft YaHei" w:eastAsia="Microsoft YaHei"/>
          <w:i/>
          <w:color w:val="1E4057"/>
        </w:rPr>
        <w:t xml:space="preserve">课程主题：理解 GPU 为什么快、什么时候会慢，以及如何围绕计算吞吐和数据移动设计高性能机器学习算法；最后用 FlashAttention 把硬件结构、Roofline、融合、重计算和分块串成一个完整案例。</w:t>
      </w:r>
    </w:p>
    <w:bookmarkStart w:id="20" w:name="一整堂课的知识主线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一、整堂课的知识主线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这节课不是一份孤立的 CUDA 技巧清单，而是在建立一套性能分析方法：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模型规模需要更多计算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晶体管频率增长停滞，计算转向大规模并行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GPU 用大量轻量线程和专用矩阵单元追求吞吐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计算能力增长快于显存带宽，形成 Memory Wall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用 Roofline 判断 compute-bound / memory-bound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通过低精度、融合、重计算、合并访存和 tiling 减少数据移动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用在线 Softmax 解除 Attention 分块障碍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得到 IO-aware 的 FlashAttention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全讲的核心判断可以概括为：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现代 GPU 上，算术操作往往很便宜，把数据从哪里搬到哪里才是主要成本。高性能算法的本质，是让昂贵的数据尽量少经过 HBM，并在寄存器或 Shared Memory 中被尽量多地复用。</w:t>
      </w:r>
    </w:p>
    <w:bookmarkEnd w:id="20"/>
    <w:bookmarkStart w:id="34" w:name="二逐页重点与页面之间的关联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二、逐页重点与页面之间的关联</w:t>
      </w:r>
    </w:p>
    <w:bookmarkStart w:id="21" w:name="第-14-页课程目标与结构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1–4 页：课程目标与结构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 页｜Lecture 5：GPUs。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本讲从硬件执行和存储结构出发，建立 GPU 性能优化基础。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 页｜两个学习目标。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第一，理解 GPU 为什么变慢；第二，理解如何设计快速算法。左侧矩阵形状性能和右侧 FlashAttention 分别代表“解释性能异常”和“利用硬件规律重写算法”两类能力。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 页｜主要资料来源。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课件综合 GPU 博客、CUDA 社区和 TPU/GPU 教材。提示本讲兼具体系化原理和工程经验。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 页｜三部分结构。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第一部分讲 GPU 本体；第二部分讲 Roofline 与优化手段；第三部分用 FlashAttention 综合应用。理解 FlashAttention 必须先掌握前两部分。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2 页提出“解释慢、设计快”，第 4 页将其拆成硬件、性能模型和案例三个层次。</w:t>
      </w:r>
    </w:p>
    <w:bookmarkEnd w:id="21"/>
    <w:bookmarkStart w:id="22" w:name="第-57-页为什么-llm-时代必须理解-gpu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5–7 页：为什么 LLM 时代必须理解 GPU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 页｜计算规模与模型性能。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神经缩放律表明，在合适的数据和模型规模下，更多训练计算通常带来可预测的性能提升。因此更快硬件、更高利用率和更强并行系统本身就是模型进步的重要来源。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 页｜Dennard Scaling 终结。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过去缩小晶体管可以同时提高频率并控制功耗，但该规律在 2000 年代后失效。单核频率无法持续指数增长，算力扩展必须依靠更多并行单元和专用硬件。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7 页｜GPU 并行扩展。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GPU 十年内通过更多执行单元、低精度矩阵硬件和多卡互联实现巨大吞吐增长。LLM scaling 与 GPU scaling 是相互依赖的。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模型对算力的需求持续增长，而单线程缩放停滞，于是体系结构从“让一个核心更快”转向“让大量核心同时工作”。</w:t>
      </w:r>
    </w:p>
    <w:bookmarkEnd w:id="22"/>
    <w:bookmarkStart w:id="23" w:name="第-819-页gpu-的执行与存储模型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8–19 页：GPU 的执行与存储模型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8 页｜CPU 与 GPU 的目标差异。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CPU 用复杂控制、大缓存和少量强核心优化单线程延迟；GPU 用大量较简单的 ALU、较少控制逻辑和大规模并行优化总吞吐。GPU 不要求某一个线程最快，而要求单位时间完成最多工作。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9 页｜SM 与执行单元。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GPU 由许多 Streaming Multiprocessor（SM）组成，每个 SM 内有大量执行通道/处理单元。线程块被调度到 SM，多个 SM 独立执行不同 blocks，从空间上扩展并行度。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10 页｜存储层次。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寄存器和 Shared Memory/L1 位于 SM 附近，容量小、速度高；L2 位于芯片上并被多个 SM 共享；Global Memory/HBM 容量大但延迟高、带宽有限。SRAM 面积和成本高，因此不可能把全部数据都放在片上。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11 页｜Thread、Block 与 Warp。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Thread 是逻辑工作单元；Block 是线程组，被整体分配到某个 SM，并共享 Shared Memory；Warp 是硬件实际调度单位，NVIDIA 通常每 32 个连续线程组成一个 warp。SIMT 表示同一 warp 的线程执行同一指令，但处理不同数据。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12 页｜GPU 内存可见范围。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每个线程拥有私有 registers；同一 block 的线程可通过 shared memory 协作；跨 block 通信通常必须写入 global memory，或拆成多个 kernel 形成全局同步。存储层次同时规定了性能和程序协作边界。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13 页｜GPU 与 TPU 的共性。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两者都采用较轻控制、快速矩阵单元和分层高速存储。GPU 通常有更多通用 SM 和 warp 式执行，TPU 更强调大规模张量/矩阵单元。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14 页｜TPU 的核心结构。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图示进一步强调 accelerator 的共同模板：控制单元负责调度，矩阵单元承担密集计算，片上 memory 提供复用。差异更多体现在矩阵硬件粒度、非矩阵操作和互联方式。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15 页｜GPU 模型的优势。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增加 SM 可以扩展高度并行工作；SIMT 让开发者用线程表达数据并行；线程状态轻量，硬件可快速切换 warps，以其他 warp 的执行隐藏访存延迟。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16 页｜GPU 成为矩阵乘法器。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早期 GPU 的可编程 shader 原本服务图形渲染，研究者将数据编码为纹理并借用并行流水线计算矩阵乘法。通用 GPU 计算由此发展。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17 页｜Tensor Core。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Tensor Core 是专门执行小块矩阵乘加（MMA）的硬件，低/混合精度矩阵运算吞吐可比普通标量浮点操作高一个数量级。Matmul 因此成为 GPU 上的“特殊快路径”。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18 页｜Memory Wall。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Tensor Core FLOPs 的增长快于 HBM 带宽增长。若数据不能及时送达，计算单元会空闲；峰值 FLOPs 再高也无法转化为实际吞吐。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19 页｜第一部分总结。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GPU 的本质是大量 worker 执行相同指令；矩阵计算扩展尤其快；性能设计必须尊重 memory hierarchy。由此自然进入“怎样让计算单元一直有数据”的问题。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8–15 页解释并行执行，第 10、12 页解释存储边界，第 16–18 页说明矩阵算力快速增长如何反过来让内存成为瓶颈。</w:t>
      </w:r>
    </w:p>
    <w:bookmarkEnd w:id="23"/>
    <w:bookmarkStart w:id="24" w:name="第-2022-页roofline-性能分析框架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20–22 页：Roofline 性能分析框架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20 页｜进入性能优化。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即便是方阵乘法，矩阵尺寸变化也会产生非单调性能。GPU 性能由计算量、数据移动、tile、对齐和 SM 调度共同决定。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21 页｜Roofline Model。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横轴为算术强度 (I=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)，纵轴为实际吞吐。性能上界为：(P</w:t>
      </w:r>
      <w:r>
        <w:rPr>
          <w:rFonts w:ascii="Microsoft YaHei" w:hAnsi="Microsoft YaHei" w:eastAsia="Microsoft YaHei"/>
        </w:rPr>
        <w:t xml:space="preserve">(P_{peak}, B_{mem}</w:t>
      </w:r>
      <w:r>
        <w:rPr>
          <w:rFonts w:ascii="Microsoft YaHei" w:hAnsi="Microsoft YaHei" w:eastAsia="Microsoft YaHei"/>
        </w:rPr>
        <w:t xml:space="preserve">I))。左侧斜线区域是 memory-bound，右侧水平区域是 compute-bound；转折点为 (I^*=P_{peak}/B_{mem})。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22 页｜六类优化。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控制分歧提高执行效率；低精度减少字节并利用 Tensor Core；Operator Fusion 减少中间结果回写；Recomputation 用额外计算换少量访存；Coalescing 提高每次 DRAM transaction 有效字节；Tiling 利用片上 memory 重用数据。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Roofline 给出统一判断，后续技巧都在改变三个量之一：有效峰值算力、有效显存带宽或算术强度。</w:t>
      </w:r>
    </w:p>
    <w:bookmarkEnd w:id="24"/>
    <w:bookmarkStart w:id="25" w:name="第-23-页控制分歧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23 页：控制分歧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23 页｜Control Divergence。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同一 warp 中若条件分支不同，硬件往往要分别执行各分支，并屏蔽不属于该路径的线程。分支结果不是“32 个线程各自独立并行”，而是 warp 串行覆盖多个路径，降低有效利用率。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目的与作用：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让相邻线程尽量具有一致控制流，或通过数据布局和 predicate 减少分歧。它主要浪费执行槽，不直接属于 memory bottleneck，但会降低实际吞吐。</w:t>
      </w:r>
    </w:p>
    <w:bookmarkEnd w:id="25"/>
    <w:bookmarkStart w:id="26" w:name="第-2429-页低精度计算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24–29 页：低精度计算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24 页｜低精度的基本收益。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每个数使用更少 bit，意味着相同带宽可传输更多元素、相同缓存可容纳更多数据，同时专用硬件通常提供更高低精度吞吐。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25 页｜低精度与算术强度。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ReLU 对每个元素约执行一次比较/操作，同时读取和写回。FP32 约移动 8 Byte，FP16 约移动 4 Byte。课件写作“8/4 Byte per FLOP”；严格说这是数据移动成本 (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)，而标准 arithmetic intensity 是倒数：FP32 约 (1/8) FLOP/Byte，FP16 约 (1/4) FLOP/Byte。FP16 使算术强度翻倍，但 ReLU 仍然很可能 memory-bound。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26 页｜低精度加速 Matmul。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Tensor Core 支持 FP16/BF16/TF32/FP8 等低精度输入和较高精度累加。收益同时来自更少内存流量和更高矩阵硬件吞吐。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27 页｜MXFP8。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微缩放格式将数据分成小 block，为每组 32 个值设置 scale；E4M3 保留更多尾数，E8M0 scale 提供范围。局部 scale 让低比特适应不同幅值，但转置会改变分组，不能只重解释原存储。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28 页｜MXFP8 训练现实。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并非所有权重、激活和状态都用 FP8；转置方向可能单独量化，累加和敏感变量保留更高精度。低精度训练是带缩放、转换和高精度保底的混合系统。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29 页｜MXFP4。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FP4 可表达值非常有限，需要更细的 block scaling（如每 16 个值一个 scale）。bit 越低，带宽和容量收益越大，但量化误差、scale metadata 和 kernel 复杂度越高。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低精度既向右移动 Roofline 上的算术强度，也抬高矩阵计算峰值；但只有 kernel 真正命中低精度硬件且数值稳定时，理论收益才能兑现。</w:t>
      </w:r>
    </w:p>
    <w:bookmarkEnd w:id="26"/>
    <w:bookmarkStart w:id="27" w:name="第-3033-页operator-fus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30–33 页：Operator Fusion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30 页｜工厂类比。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HBM 是仓库，SM 是工厂。计算速度快速增长但运输速度有限，因此频繁把半成品运回仓库会成为主要成本。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31 页｜融合的原理。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非融合算子各自从 HBM 读输入、写中间结果；融合 kernel 把中间值留在 registers/shared memory 中连续处理，只在首尾访问 HBM。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32 页｜三角函数示例。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(</w:t>
      </w:r>
      <w:r>
        <w:rPr>
          <w:rFonts w:ascii="Microsoft YaHei" w:hAnsi="Microsoft YaHei" w:eastAsia="Microsoft YaHei"/>
          <w:vertAlign w:val="superscript"/>
        </w:rPr>
        <w:t xml:space="preserve">2x+</w:t>
      </w:r>
      <w:r>
        <w:rPr>
          <w:rFonts w:ascii="Microsoft YaHei" w:hAnsi="Microsoft YaHei" w:eastAsia="Microsoft YaHei"/>
        </w:rPr>
        <w:t xml:space="preserve">2x) 的逐算子执行可能产生 sin、cos、平方、加法等多个 kernel launch 和中间 tensor 流量。数学计算不多，往返显存却很多。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33 页｜编译器自动融合。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多个 pointwise operations 可融合为一个 kernel，</w:t>
      </w:r>
      <w:r>
        <w:rPr>
          <w:rStyle w:val="VerbatimChar"/>
          <w:rFonts w:ascii="Microsoft YaHei" w:hAnsi="Microsoft YaHei" w:eastAsia="Microsoft YaHei"/>
        </w:rPr>
        <w:t xml:space="preserve">torch.compile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等编译器能自动完成常见融合。复杂融合仍受数据依赖、寄存器压力、同步和动态 shape 限制。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低精度减少每次搬运的字节数，Fusion 直接减少搬运次数；两者都提升有效算术强度。</w:t>
      </w:r>
    </w:p>
    <w:bookmarkEnd w:id="27"/>
    <w:bookmarkStart w:id="28" w:name="第-3436-页recomputa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34–36 页：Recomputation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34 页｜反向传播的激活存储。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反向计算梯度通常需要前向激活，因此训练框架保存中间结果。模型越深、序列越长，activation memory 与读写流量越大。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35 页｜保存激活可能不划算。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连续 sigmoid 的 forward 保存多个 activation，backward 再逐个读取，产生约 8 次内存读写，而每一步算术量很低，导致极低算术强度。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36 页｜丢弃并重算。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不保存部分 activation，backward 时从 checkpoint 重做前向，可把示例访存降到原来的约 (5/8)。看似“浪费 FLOPs”，实际上用便宜计算换昂贵 HBM 流量和显存容量。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Fusion 是让中间值不离开片上 memory；Recomputation 是干脆不保存中间值，需要时再算。两者都源于“计算比数据移动便宜”。</w:t>
      </w:r>
    </w:p>
    <w:bookmarkEnd w:id="28"/>
    <w:bookmarkStart w:id="29" w:name="第-3739-页dram-burst-与-memory-coalesc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37–39 页：DRAM Burst 与 Memory Coalescing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37 页｜DRAM Burst。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Global Memory 不按单个标量独立读取，而按对齐的 cache line/transaction 批量传输连续字节。即使只请求其中少量数据，硬件也可能搬运整段。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38 页｜Coalescing 定义。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同一 warp 的线程若访问同一段连续且对齐的地址，其请求可合并为少量 memory transactions；若地址分散或跨越多个 segment，就需要更多 transactions，浪费带宽。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39 页｜矩阵乘法中的访问方向。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 row-major 矩阵，warp 内线程应让相邻 thread IDs 对应连续列地址。图中方案 A 的线程跨行/大 stride 访问，不能 coalesce；方案 B 沿物理连续方向访问，可合并。图示还说明差的循环顺序会在每一步读入远多于真正使用的数据。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低精度和 Fusion 减少逻辑字节数，Coalescing 则让逻辑访问尽可能转化为少量物理 DRAM transactions，提高有效带宽。</w:t>
      </w:r>
    </w:p>
    <w:bookmarkEnd w:id="29"/>
    <w:bookmarkStart w:id="30" w:name="第-4044-页tiling-与数据复用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40–44 页：Tiling 与数据复用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40 页｜Tiling 的核心。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将矩阵和线程工作划分成小块，按有利于连续访问和复用的顺序执行。朴素 Matmul 会反复从 HBM 读相同的 A/B 元素，并可能产生非合并访问。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41 页｜在 Shared Memory 中复用。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一个 block 先协作把 A、B 的 tile 从 HBM 搬到 Shared Memory；线程对 tile 做多次乘加并累积局部结果；再加载下一个 K 方向 tile。昂贵 HBM 读取被同一 block 的大量运算摊销。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42 页｜Tiling 的数学收益。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 (N</w:t>
      </w:r>
      <w:r>
        <w:rPr>
          <w:rFonts w:ascii="Microsoft YaHei" w:hAnsi="Microsoft YaHei" w:eastAsia="Microsoft YaHei"/>
        </w:rPr>
        <w:t xml:space="preserve">N) Matmul，朴素实现中输入可能从 global memory 重读 (N) 次；tile 边长为 (T) 时，每个输入约只需从 global memory 读取 (N/T) 次，再在 tile 内复用 (T) 次，理论上把全局访存降低约 (T) 倍。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43 页｜Tile Size 的权衡。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太小则复用不足；太大则 shared memory/register 占用高，降低每个 SM 可驻留 blocks/warps 数量。矩阵维度不能整除 tile 时还会有边界线程空转和低利用率。选择要同时考虑 coalescing、片上容量、occupancy 和形状整除性。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44 页｜对齐与 Padding。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DRAM 按 burst/segment 搬运。tile 起点与行宽若未对齐，单个逻辑 tile 可能跨越更多 transaction；某些矩阵维度无法自然实现整齐的 coalesced access，需要 padding 或特殊 kernel。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Coalescing 解决“一次搬运是否有效”，Tiling 解决“搬来的数据能复用多少次”；二者结合才能显著提高算术强度。</w:t>
      </w:r>
    </w:p>
    <w:bookmarkEnd w:id="30"/>
    <w:bookmarkStart w:id="31" w:name="第-4548-页矩阵尺寸性能为什么呈锯齿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45–48 页：矩阵尺寸性能为什么呈锯齿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45 页｜Matrix Mystery。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大矩阵通常具有更高计算强度，但实际吞吐并非随尺寸平滑增加。课件要用 tiling 和硬件调度解释曲线中的突降和周期性。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46 页｜性能曲线的三种因素。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小矩阵主要受计算量不足/启动开销和低并行度影响；某些尺寸受 tile 对齐影响；周期性锯齿还来自 wave quantization。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47 页｜Tiling 与 Alignment。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维度恰好匹配 kernel tile 时，加载规则且边界浪费少；维度稍微越界就需要额外 tile，最后一块大量线程无有效工作。因此“只增加一个元素”也可能明显变慢。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48 页｜Wave Quantization。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假设 tile 为 (256</w:t>
      </w:r>
      <w:r>
        <w:rPr>
          <w:rFonts w:ascii="Microsoft YaHei" w:hAnsi="Microsoft YaHei" w:eastAsia="Microsoft YaHei"/>
        </w:rPr>
        <w:t xml:space="preserve">)：尺寸 1792 需要 (7</w:t>
      </w:r>
      <w:r>
        <w:rPr>
          <w:rFonts w:ascii="Microsoft YaHei" w:hAnsi="Microsoft YaHei" w:eastAsia="Microsoft YaHei"/>
        </w:rPr>
        <w:t xml:space="preserve">=98) 个 tiles，可由 A100 的 108 个 SM 一波完成；1793 需要 (8</w:t>
      </w:r>
      <w:r>
        <w:rPr>
          <w:rFonts w:ascii="Microsoft YaHei" w:hAnsi="Microsoft YaHei" w:eastAsia="Microsoft YaHei"/>
        </w:rPr>
        <w:t xml:space="preserve">=120) 个 tiles，必须开启第二波，但第二波只有 12 个 tile，绝大多数 SM 空闲。平均利用率骤降，形成周期性性能波动。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Tiling 不只是降低访存，也把任务量离散为 tiles；矩阵形状通过 tile 数、边界浪费和 wave 数决定硬件利用率。</w:t>
      </w:r>
    </w:p>
    <w:bookmarkEnd w:id="31"/>
    <w:bookmarkStart w:id="32" w:name="第-49-页性能优化统一总结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49 页：性能优化统一总结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49 页｜三类总体策略。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Coalescing/Fusion 减少或改善 global memory 访问；Tiling 将数据搬到 shared memory 并复用；Quantization/Recomputation 用精度或额外计算换取更少数据移动。所有技巧都可以放回 Roofline 分析。</w:t>
      </w:r>
    </w:p>
    <w:bookmarkEnd w:id="32"/>
    <w:bookmarkStart w:id="33" w:name="第-5055-页flashattention-综合案例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50–55 页：FlashAttention 综合案例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50 页｜问题与论文技术。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标准 Attention 会显式形成 (N</w:t>
      </w:r>
      <w:r>
        <w:rPr>
          <w:rFonts w:ascii="Microsoft YaHei" w:hAnsi="Microsoft YaHei" w:eastAsia="Microsoft YaHei"/>
        </w:rPr>
        <w:t xml:space="preserve">N) score/probability 矩阵，HBM IO 随序列长度平方增长。FlashAttention 的核心不是减少理论 FLOPs，而是通过 tiling、fusion 和 recomputation 减少 HBM 读写。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51 页｜标准 Attention。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(S=QK^T/</w:t>
      </w:r>
      <w:r>
        <w:rPr>
          <w:rFonts w:ascii="Microsoft YaHei" w:hAnsi="Microsoft YaHei" w:eastAsia="Microsoft YaHei"/>
        </w:rPr>
        <w:t xml:space="preserve">d)，(P=</w:t>
      </w:r>
      <w:r>
        <w:rPr>
          <w:rFonts w:ascii="Microsoft YaHei" w:hAnsi="Microsoft YaHei" w:eastAsia="Microsoft YaHei"/>
        </w:rPr>
        <w:t xml:space="preserve">(S))，(O=PV)。主要有 QKᵀ 和 PV 两个矩阵乘法（课件从 Q/K/V 参与角度描述为三组矩阵计算），中间 Softmax 依赖整行 score。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52 页｜对 Q/K/V 分块。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Q tile 与 K/V tile 被加载到片上 memory，局部计算 score 和 output contribution。困难在于标准 Softmax 的分母需要看到整行所有 key，似乎无法独立按 tile 完成。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53 页｜Online Softmax。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对已处理数据维护 running maximum (m) 和归一化和 (l=</w:t>
      </w:r>
      <w:r>
        <w:rPr>
          <w:iCs/>
          <w:rFonts w:ascii="Microsoft YaHei" w:hAnsi="Microsoft YaHei" w:eastAsia="Microsoft YaHei"/>
          <w:i/>
        </w:rPr>
        <w:t xml:space="preserve">j e^{x_j-m})。加入新 tile，更新 (m’=</w:t>
      </w:r>
      <w:r>
        <w:rPr>
          <w:iCs/>
          <w:rFonts w:ascii="Microsoft YaHei" w:hAnsi="Microsoft YaHei" w:eastAsia="Microsoft YaHei"/>
          <w:i/>
        </w:rPr>
        <w:t xml:space="preserve">(m,m</w:t>
      </w:r>
      <w:r>
        <w:rPr>
          <w:rFonts w:ascii="Microsoft YaHei" w:hAnsi="Microsoft YaHei" w:eastAsia="Microsoft YaHei"/>
        </w:rPr>
        <w:t xml:space="preserve">{tile}))，再按 (e^{m-m’}) 重新缩放旧累积量：(l’=e^{m-m’}l+</w:t>
      </w:r>
      <w:r>
        <w:rPr>
          <w:rFonts w:ascii="Microsoft YaHei" w:hAnsi="Microsoft YaHei" w:eastAsia="Microsoft YaHei"/>
        </w:rPr>
        <w:t xml:space="preserve">_{j</w:t>
      </w:r>
      <w:r>
        <w:rPr>
          <w:rFonts w:ascii="Microsoft YaHei" w:hAnsi="Microsoft YaHei" w:eastAsia="Microsoft YaHei"/>
        </w:rPr>
        <w:t xml:space="preserve">tile}e^{x_j-m’})。同样重缩放累计输出，就能逐 tile 得到与完整 Softmax 等价的结果。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54 页｜FlashAttention 前向整合。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 Q tile 依次流过 K/V tiles：计算局部 (S)；在 kernel 内融合 scale、mask、exp；用 online softmax 更新 running max、normalizer 和 output accumulator；最终只写出 O 及少量统计量。反向传播不保存完整 (S/P)，而按 tile 重算。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55 页｜全讲总结。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硬件支撑模型 scaling，但低层细节决定算力是否被利用；GPU 鼓励把计算组织为高吞吐 Matmul 并最小化数据移动；FlashAttention 正是把 coalescing、tiling、fusion 和 recomputation 统一应用到 Attention 的结果。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Tiling 解决 score matmul 的片上复用，Online Softmax 解决跨 tile 的全局归一化，Fusion 避免写出中间矩阵，Recomputation 降低反向保存开销。FlashAttention 是整讲知识的闭环。</w:t>
      </w:r>
    </w:p>
    <w:bookmarkEnd w:id="33"/>
    <w:bookmarkEnd w:id="34"/>
    <w:bookmarkStart w:id="48" w:name="三核心知识点定义目的作用与关联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三、核心知识点：定义、目的、作用与关联</w:t>
      </w:r>
    </w:p>
    <w:bookmarkStart w:id="35" w:name="gpu-吞吐式架构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 GPU 吞吐式架构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用大量相对简单的执行单元和轻量线程，以 SIMT 方式对大量数据执行相同程序的处理器架构。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牺牲单线程控制能力和低延迟，换取高度数据并行任务的总吞吐。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深度学习中的矩阵乘、卷积和逐元素运算具有大量独立工作，能够映射到成千上万线程。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SIMT 带来 warp divergence 风险；大量线程又可通过 warp 切换隐藏 memory latency。</w:t>
      </w:r>
    </w:p>
    <w:bookmarkEnd w:id="35"/>
    <w:bookmarkStart w:id="36" w:name="simtwarpblock-与-sm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 SIMT、Warp、Block 与 SM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SIMT 是单指令多线程执行模型；Warp 是硬件调度的 32 线程组；Block 是共享片上 memory 和同步域的线程组；SM 是承载 blocks 和 warps 的硬件处理单元。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用分层抽象表达数据并行，同时让硬件在 warp 级调度、在 block 级分配资源。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决定线程协作、同步、shared memory 可见性、分支效率和 occupancy。</w:t>
      </w:r>
    </w:p>
    <w:bookmarkEnd w:id="36"/>
    <w:bookmarkStart w:id="37" w:name="gpu-memory-hierarchy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 GPU Memory Hierarchy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Registers → Shared Memory/L1 → L2 → HBM/Global Memory 的容量递增、速度递减层次。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以少量昂贵 SRAM 缓冲热点数据，以大容量 DRAM 保存完整模型和张量。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优化 kernel 的主要任务是控制数据在层次间的流动，并在越靠近计算单元的层次复用越多次。</w:t>
      </w:r>
    </w:p>
    <w:bookmarkEnd w:id="37"/>
    <w:bookmarkStart w:id="38" w:name="roofline-model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4. Roofline Model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用峰值算力 (P_{peak})、内存带宽 (B) 和算术强度 (I) 估计性能上界：(P=</w:t>
      </w:r>
      <w:r>
        <w:rPr>
          <w:rFonts w:ascii="Microsoft YaHei" w:hAnsi="Microsoft YaHei" w:eastAsia="Microsoft YaHei"/>
        </w:rPr>
        <w:t xml:space="preserve">(P_{peak},BI))。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判断 kernel 是受计算能力还是受数据带宽限制，并确定优化方向。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Memory-bound 算子应减少 IO/提高复用；Compute-bound 算子应提升 Tensor Core 使用、并行度或低精度吞吐。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Fusion、Tiling、Recomputation 和 Quantization 都能提高有效算术强度；Coalescing 提高有效带宽。</w:t>
      </w:r>
    </w:p>
    <w:bookmarkEnd w:id="38"/>
    <w:bookmarkStart w:id="39" w:name="arithmetic-intensity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5. Arithmetic Intensity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每从慢速 memory 搬运一个 Byte 能完成多少 FLOPs，即 FLOP/Byte。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衡量计算对数据移动的复用程度。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值低的 elementwise operation 常 memory-bound；Matmul 因每个元素参与多次乘加而可达到高强度。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注意：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Byte/FLOP 是数据移动成本，是算术强度的倒数，二者不要混用。</w:t>
      </w:r>
    </w:p>
    <w:bookmarkEnd w:id="39"/>
    <w:bookmarkStart w:id="40" w:name="tensor-core-与-mixed-precis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6. Tensor Core 与 Mixed Precision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Tensor Core 执行小矩阵块的 fused multiply-accumulate；Mixed Precision 用低精度输入/存储和较高精度累加或关键状态。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利用低精度硬件峰值、降低带宽与容量，同时控制训练数值误差。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 Matmul 成为 GPU 最快算子，并推动模型把更多计算表达为 GEMM。</w:t>
      </w:r>
    </w:p>
    <w:bookmarkEnd w:id="40"/>
    <w:bookmarkStart w:id="41" w:name="operator-fus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7. Operator Fusion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把多个算子合并为一个 kernel，使中间结果保留在 registers/shared memory，而非写回 HBM。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减少 kernel launch 和中间 tensor 的读写。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 elementwise 链、normalization、activation 和 Attention 子图尤其重要。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限制：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过度融合会增加寄存器/Shared Memory 压力，降低 occupancy，甚至因 spill 反而变慢。</w:t>
      </w:r>
    </w:p>
    <w:bookmarkEnd w:id="41"/>
    <w:bookmarkStart w:id="42" w:name="recomputation-activation-checkpoint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8. Recomputation / Activation Checkpointing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前向只保存少量 checkpoints，反向时重新计算缺失 activation。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用额外 FLOPs 换显存容量和 HBM IO。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支持更大 batch、模型或序列；对于计算便宜、输出巨大的算子尤其划算。</w:t>
      </w:r>
    </w:p>
    <w:bookmarkEnd w:id="42"/>
    <w:bookmarkStart w:id="43" w:name="memory-coalesc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9. Memory Coalescing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将一个 warp 的多个线程访问合并为少量连续、对齐的 memory transactions。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 DRAM burst 中搬运的字节都被实际使用。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改变数据布局、thread-to-data 映射和循环方向，可显著提高有效显存带宽。</w:t>
      </w:r>
    </w:p>
    <w:bookmarkEnd w:id="43"/>
    <w:bookmarkStart w:id="44" w:name="til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10. Tiling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将大张量和计算域切成适合 registers/shared memory 的小块，按 tile 加载、计算和复用。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把多次 HBM 重读替换成一次 HBM 加载加多次片上复用，并形成适合 Tensor Core 的矩阵块。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是高性能 GEMM、卷积和 Attention kernel 的基础。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权衡：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Tile size 同时影响复用、coalescing、shared memory、register pressure、occupancy、边界浪费和 wave 数。</w:t>
      </w:r>
    </w:p>
    <w:bookmarkEnd w:id="44"/>
    <w:bookmarkStart w:id="45" w:name="occupancy-与-wave-quantiza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11. Occupancy 与 Wave Quantization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Occupancy 描述 SM 可驻留活跃 warps 相对上限；Wave Quantization 描述 tile/block 数不能整除 SM 数时，最后一波任务利用率不足。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解释为什么理论计算量相近的 shape 可能具有不同实际吞吐。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指导 tile、block、batch 和 padding 选择；性能调优不能只看 FLOPs。</w:t>
      </w:r>
    </w:p>
    <w:bookmarkEnd w:id="45"/>
    <w:bookmarkStart w:id="46" w:name="online-softmax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12. Online Softmax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分块扫描 logits，维护 running max 和指数和，并在最大值变化时重缩放旧累计量，从而在不保存全部 logits 的情况下精确计算 Softmax。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打破 Softmax 必须一次看到完整行的表面依赖，使 Attention 可以沿 key 维度 tile-by-tile 执行。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 FlashAttention 融合 QKᵀ、Softmax 和 PV 的数学基础，同时通过减最大值保持数值稳定。</w:t>
      </w:r>
    </w:p>
    <w:bookmarkEnd w:id="46"/>
    <w:bookmarkStart w:id="47" w:name="flashatten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13. FlashAttention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一种 IO-aware 的精确 Attention 算法，通过 tiling、online softmax、kernel fusion 和 backward recomputation 避免将完整 (N</w:t>
      </w:r>
      <w:r>
        <w:rPr>
          <w:rFonts w:ascii="Microsoft YaHei" w:hAnsi="Microsoft YaHei" w:eastAsia="Microsoft YaHei"/>
        </w:rPr>
        <w:t xml:space="preserve">N) attention matrix 写入 HBM。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减少 HBM 访问，而非近似 Attention 或主要减少 FLOPs。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显著加速长序列 Attention、降低显存占用，并使更长上下文可训练。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它是 Roofline 思维的标准案例：算法数学结果不变，但重排计算和 memory traffic 后性能发生数量级变化。</w:t>
      </w:r>
    </w:p>
    <w:bookmarkEnd w:id="47"/>
    <w:bookmarkEnd w:id="48"/>
    <w:bookmarkStart w:id="49" w:name="四把全讲组织成一套性能诊断系统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四、把全讲组织成一套性能诊断系统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面对一个慢 GPU kernel，可以按以下顺序分析：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确认工作映射。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Thread、warp、block 如何对应数据？是否有 control divergence？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画出数据流。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 tensor 从 HBM 读几次、写几次？中间结果是否落回 HBM？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计算 Roofline 指标。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估算 FLOPs、HBM bytes、arithmetic intensity，并判断 memory-bound 或 compute-bound。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检查物理访问效率。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Warp 是否连续对齐访问？是否产生额外 memory transactions？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检查片上复用。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是否可用 tiling 把数据放入 shared memory/register？tile 是否造成过高资源占用？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检查硬件快路径。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dtype、shape 和 alignment 是否满足 Tensor Core kernel？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检查调度离散性。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Block/tile 数是否充分填满 SM？是否存在严重 wave quantization 和边界浪费？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选择变换。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低精度降低 bytes、Fusion 消除中间 IO、Recomputation 用算力换 IO、Padding 改善对齐。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重新测量。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优化可能移动瓶颈；memory-bound 被解决后，kernel 可能转为 compute-bound 或受 occupancy 限制。</w:t>
      </w:r>
    </w:p>
    <w:bookmarkEnd w:id="49"/>
    <w:bookmarkStart w:id="50" w:name="五六种优化手段的统一对照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五、六种优化手段的统一对照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手段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直接改变什么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主要收益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典型风险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Control-flow regularization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有效执行槽利用率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减少 warp 串行分支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算法改写复杂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Low precision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每元素字节、Tensor Core 吞吐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更高带宽利用和计算峰值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数值误差、scale 开销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Operator fusion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中间 HBM 读写、launch 次数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提高算术强度、降低延迟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Register pressure、低 occupancy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Recomputation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保存的 activation/IO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降显存和 HBM traffic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增加 FLOPs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Coalescing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每次 transaction 的有效字节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提高有效内存带宽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受 layout、shape、alignment 限制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Tiling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HBM 重读次数、片上复用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大幅提升算术强度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Tile 调参、边界和 wave 浪费</w:t>
            </w:r>
          </w:p>
        </w:tc>
      </w:tr>
    </w:tbl>
    <w:bookmarkEnd w:id="50"/>
    <w:bookmarkStart w:id="51" w:name="六flashattention-为什么是本讲的最终答案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六、FlashAttention 为什么是本讲的最终答案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标准 Attention 的问题不是矩阵乘法本身太慢，而是 (S) 和 (P) 两个 (N</w:t>
      </w:r>
      <w:r>
        <w:rPr>
          <w:rFonts w:ascii="Microsoft YaHei" w:hAnsi="Microsoft YaHei" w:eastAsia="Microsoft YaHei"/>
        </w:rPr>
        <w:t xml:space="preserve">N) 中间矩阵在 HBM 中产生巨额 IO。FlashAttention 的每个组成部分都直接对应前面的知识：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Tiling：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 Q/K/V 小块搬入 SRAM，并在片上完成局部矩阵乘；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Online Softmax：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 Softmax 可以跨 tiles 累积而保持精确；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Fusion：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 score、mask、scale、exp、normalize 和 output accumulation 放入同一 kernel 流程；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Recomputation：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backward 不保存完整 attention probabilities，而重新计算局部 tiles；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Coalescing/Alignment：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合理的数据布局与 tile shape 让 HBM transaction 高效；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Roofline：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整体目标是减少 HBM bytes、提高有效 arithmetic intensity，使 Tensor Core 得到充分供给。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因此，FlashAttention 的真正创新方式是：</w:t>
      </w:r>
      <w:r>
        <w:rPr>
          <w:bCs/>
          <w:rFonts w:ascii="Microsoft YaHei" w:hAnsi="Microsoft YaHei" w:eastAsia="Microsoft YaHei"/>
          <w:b/>
        </w:rPr>
        <w:t xml:space="preserve">先识别 IO 是瓶颈，再用数学上等价的在线归一化允许计算重排，最终让算法匹配 GPU memory hierarchy。</w:t>
      </w:r>
    </w:p>
    <w:bookmarkEnd w:id="51"/>
    <w:bookmarkStart w:id="52" w:name="七复习时最重要的十个判断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七、复习时最重要的十个判断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CPU 优化少量线程延迟，GPU 优化大量线程总吞吐。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Warp 是实际执行单位；一个线程的视角并不等于硬件独立执行方式。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Tensor Core 算力增长快于 HBM 带宽，Memory Wall 是现代 GPU 优化主矛盾。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Roofline 的 arithmetic intensity 标准单位是 FLOP/Byte，不是 Byte/FLOP。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Memory-bound 算子增加普通 FLOPs 未必更慢，减少数据移动往往更重要。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Coalescing 提高一次搬运的有效性，Tiling 提高搬来数据的复用次数。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Fusion 和 Recomputation 看似不同，本质上都避免中间 activation 频繁落入 HBM。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矩阵 shape 会通过对齐、tile 边界和 wave quantization 影响性能，FLOPs 相同不代表时间相同。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低精度性能收益同时来自较少 bytes 和更高 Tensor Core 吞吐，但需要混合精度和 scale 设计保证数值稳定。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FlashAttention 是精确算法；它主要减少 IO，不是通过近似或大幅减少理论 FLOPs 加速。</w:t>
      </w:r>
    </w:p>
    <w:bookmarkEnd w:id="52"/>
    <w:bookmarkStart w:id="53" w:name="八一句话总结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八、一句话总结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Lecture 5 建立了一套从 GPU 硬件到算法设计的统一方法：用 SIMT 和 Tensor Core 获得并行算力，用 Roofline 找出数据移动瓶颈，再通过低精度、融合、重计算、合并访存和分块提高片上复用；FlashAttention 则利用 Online Softmax 把这些原则组合成一个精确、IO-aware 的高性能 Attention 算法。</w:t>
      </w:r>
    </w:p>
    <w:bookmarkEnd w:id="53"/>
    <w:bookmarkEnd w:id="54"/>
    <w:sectPr>
      <w:headerReference w:type="default" r:id="rId9"/>
      <w:footerReference w:type="default" r:id="rId10"/>
      <w:pgMar w:top="1080" w:bottom="1037" w:left="1181" w:right="1181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 xml:space="preserve">—  </w:t>
    </w:r>
    <w:fldSimple w:instr="PAGE"/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CS336 · Lecture 5 · GPUs and FlashAttention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Microsoft YaHei" w:hAnsi="Microsoft YaHei" w:eastAsia="Microsoft YaHei"/>
      <w:color w:val="1F2937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76B87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33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5：GPUs 与 FlashAttention 系统梳理</dc:title>
  <dc:creator>OpenAI Codex</dc:creator>
  <cp:keywords/>
  <dcterms:created xsi:type="dcterms:W3CDTF">2026-07-12T08:33:23Z</dcterms:created>
  <dcterms:modified xsi:type="dcterms:W3CDTF">2026-07-12T08:33:23Z</dcterms:modified>
  <dc:subject>逐页重点、知识关联与核心概念详解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