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OVERVIEW AND SUMMARY</w:t>
      </w:r>
    </w:p>
    <w:p>
      <w:pPr>
        <w:pStyle w:val="ListBullet2"/>
      </w:pPr>
      <w:r>
        <w:t>2.1   Model Summary and Description</w:t>
      </w:r>
    </w:p>
    <w:p>
      <w:pPr>
        <w:pStyle w:val="ListBullet2"/>
      </w:pPr>
      <w:r>
        <w:t>2.2   Model Results</w:t>
      </w:r>
    </w:p>
    <w:p>
      <w:pPr>
        <w:pStyle w:val="ListBullet2"/>
      </w:pPr>
      <w:r>
        <w:t>2.3   Model Version Control</w:t>
      </w:r>
    </w:p>
    <w:p>
      <w:pPr>
        <w:pStyle w:val="ListBullet"/>
      </w:pPr>
      <w:r>
        <w:t>3   MODEL DATA OVERVIEW</w:t>
      </w:r>
    </w:p>
    <w:p>
      <w:pPr>
        <w:pStyle w:val="ListBullet2"/>
      </w:pPr>
      <w:r>
        <w:t>3.1   Model Features Summary</w:t>
      </w:r>
    </w:p>
    <w:p>
      <w:pPr>
        <w:pStyle w:val="ListBullet3"/>
      </w:pPr>
      <w:r>
        <w:t>3.1.1   Model Features and Summary Statistics</w:t>
      </w:r>
    </w:p>
    <w:p>
      <w:pPr>
        <w:pStyle w:val="ListBullet2"/>
      </w:pPr>
      <w:r>
        <w:t>3.2   Feature Association</w:t>
      </w:r>
    </w:p>
    <w:p>
      <w:pPr>
        <w:pStyle w:val="ListBullet2"/>
      </w:pPr>
      <w:r>
        <w:t>3.3   Feature Impact Chart</w:t>
      </w:r>
    </w:p>
    <w:p>
      <w:pPr>
        <w:pStyle w:val="ListBullet2"/>
      </w:pPr>
      <w:r>
        <w:t>3.4   Feature Impact Table</w:t>
      </w:r>
    </w:p>
    <w:p>
      <w:pPr>
        <w:pStyle w:val="ListBullet2"/>
      </w:pPr>
      <w:r>
        <w:t>3.5   Data Partitioning</w:t>
      </w:r>
    </w:p>
    <w:p>
      <w:pPr>
        <w:pStyle w:val="ListBullet2"/>
      </w:pPr>
      <w:r>
        <w:t>3.6   Missing Values</w:t>
      </w:r>
    </w:p>
    <w:p>
      <w:pPr>
        <w:pStyle w:val="ListBullet"/>
      </w:pPr>
      <w:r>
        <w:t>4   MODEL PERFORMANCE</w:t>
      </w:r>
    </w:p>
    <w:p>
      <w:pPr>
        <w:pStyle w:val="ListBullet2"/>
      </w:pPr>
      <w:r>
        <w:t>4.1   Model Performance Overview</w:t>
      </w:r>
    </w:p>
    <w:p>
      <w:pPr>
        <w:pStyle w:val="ListBullet2"/>
      </w:pPr>
      <w:r>
        <w:t>4.2   Validation Testing and Stability</w:t>
      </w:r>
    </w:p>
    <w:p>
      <w:pPr>
        <w:pStyle w:val="ListBullet2"/>
      </w:pPr>
      <w:r>
        <w:t>4.3   Sensitivity Analysis</w:t>
      </w:r>
    </w:p>
    <w:p>
      <w:pPr>
        <w:pStyle w:val="ListBullet2"/>
      </w:pPr>
      <w:r>
        <w:t>4.4   Lift Chart (CUSTOMIZED COMPONENT)</w:t>
      </w:r>
    </w:p>
    <w:p>
      <w:pPr>
        <w:pStyle w:val="ListBullet2"/>
      </w:pPr>
      <w:r>
        <w:t>4.5   Lift Chart</w:t>
      </w:r>
    </w:p>
    <w:p>
      <w:pPr>
        <w:pStyle w:val="ListBullet2"/>
      </w:pPr>
      <w:r>
        <w:t>4.6   ROC Curve</w:t>
      </w:r>
    </w:p>
    <w:p>
      <w:pPr>
        <w:pStyle w:val="ListBullet3"/>
      </w:pPr>
      <w:r>
        <w:t>4.6.1   ROC Curve</w:t>
      </w:r>
    </w:p>
    <w:p>
      <w:pPr>
        <w:pStyle w:val="ListBullet3"/>
      </w:pPr>
      <w:r>
        <w:t>4.6.2   Confusion Matrix</w:t>
      </w:r>
    </w:p>
    <w:p>
      <w:pPr>
        <w:pStyle w:val="ListBullet3"/>
      </w:pPr>
      <w:r>
        <w:t>4.6.3   Prediction Distribution</w:t>
      </w:r>
    </w:p>
    <w:p>
      <w:pPr>
        <w:pStyle w:val="ListBullet"/>
      </w:pPr>
      <w:r>
        <w:t>5   THEORETICAL FRAMEWORK AND METHODOLOGY</w:t>
      </w:r>
    </w:p>
    <w:p>
      <w:pPr>
        <w:pStyle w:val="ListBullet2"/>
      </w:pPr>
      <w:r>
        <w:t>5.1   DataRobot Modeling Overview</w:t>
      </w:r>
    </w:p>
    <w:p>
      <w:pPr>
        <w:pStyle w:val="ListBullet2"/>
      </w:pPr>
      <w:r>
        <w:t>5.2   Model Methodology</w:t>
      </w:r>
    </w:p>
    <w:p>
      <w:pPr>
        <w:pStyle w:val="ListBullet3"/>
      </w:pPr>
      <w:r>
        <w:t>5.2.1   Custom Learning Classifier</w:t>
      </w:r>
    </w:p>
    <w:p>
      <w:pPr>
        <w:pStyle w:val="ListBullet2"/>
      </w:pPr>
      <w:r>
        <w:t>5.3   Literature Review</w:t>
      </w:r>
    </w:p>
    <w:p>
      <w:pPr>
        <w:pStyle w:val="ListBullet2"/>
      </w:pPr>
      <w:r>
        <w:t>5.4   Challenger Model Performance</w:t>
        <w:br w:type="page"/>
      </w:r>
    </w:p>
    <w:p>
      <w:pPr>
        <w:pStyle w:val="title_style__para"/>
      </w:pPr>
      <w:r>
        <w:t xml:space="preserve">2   </w:t>
      </w:r>
      <w:r>
        <w:t>OVERVIEW AND SUMMARY</w:t>
      </w:r>
    </w:p>
    <w:p>
      <w:pPr>
        <w:pStyle w:val="strong_emphasis_style__para"/>
      </w:pPr>
      <w:r>
        <w:t>Insert section information here.</w:t>
      </w:r>
    </w:p>
    <w:p>
      <w:pPr>
        <w:pStyle w:val="subtitle_style__para"/>
      </w:pPr>
      <w:r>
        <w:t xml:space="preserve">2.1   </w:t>
      </w:r>
      <w:r>
        <w:t>Model Summary and Description</w:t>
      </w:r>
    </w:p>
    <w:p>
      <w:pPr>
        <w:pStyle w:val="body_style__para"/>
      </w:pPr>
      <w:r>
        <w:t xml:space="preserve">The particular model referenced in this document: </w:t>
      </w:r>
      <w:r>
        <w:t>[API] Loan Risk Assessment 2024-04-22_22:23:12 (v1.0)</w:t>
      </w:r>
      <w:r>
        <w:t xml:space="preserve">. </w:t>
      </w:r>
      <w:r>
        <w:t>This model was developed in a project created with v501ca4b03ce2dabc of DataRobot.</w:t>
      </w:r>
      <w:r>
        <w:t xml:space="preserve"> This model is denoted within DataRobot by the Project ID: </w:t>
      </w:r>
      <w:r>
        <w:t>6626e3528e3046e0cc7dad12</w:t>
      </w:r>
      <w:r>
        <w:t xml:space="preserve"> and the Model ID: </w:t>
      </w:r>
      <w:r>
        <w:t>6626e3538e3046e0cc7dad14</w:t>
      </w:r>
      <w:r>
        <w:t xml:space="preserve">. The project was created on </w:t>
      </w:r>
      <w:r>
        <w:t>2024-04-22 22:23:14</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[API] Loan Risk Assessment 2024-04-22_22:23:12 (v1.0)</w:t>
      </w:r>
    </w:p>
    <w:p>
      <w:pPr>
        <w:pStyle w:val="subtitle_style__para"/>
      </w:pPr>
      <w:r>
        <w:t xml:space="preserve">2.2   </w:t>
      </w:r>
      <w:r>
        <w:t>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10,000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0.4014</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0.4095</w:t>
            </w:r>
          </w:p>
        </w:tc>
      </w:tr>
    </w:tbl>
    <w:p>
      <w:pPr>
        <w:pStyle w:val="subtitle_style__para"/>
      </w:pPr>
      <w:r>
        <w:t xml:space="preserve">2.3   </w:t>
      </w:r>
      <w:r>
        <w:t>Model 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p>
      <w:pPr>
        <w:pStyle w:val="title_style__para"/>
      </w:pPr>
      <w:r>
        <w:t xml:space="preserve">3   </w:t>
      </w:r>
      <w:r>
        <w:t>MODEL DATA OVERVIEW</w:t>
      </w:r>
    </w:p>
    <w:p>
      <w:pPr>
        <w:pStyle w:val="strong_emphasis_style__para"/>
      </w:pPr>
      <w:r>
        <w:t>Insert section information here.</w:t>
      </w:r>
    </w:p>
    <w:p>
      <w:pPr>
        <w:pStyle w:val="subtitle_style__para"/>
      </w:pPr>
      <w:r>
        <w:t xml:space="preserve">3.1   </w:t>
      </w:r>
      <w:r>
        <w:t>Model Features Summary</w:t>
      </w:r>
    </w:p>
    <w:p>
      <w:pPr>
        <w:pStyle w:val="body_style__para"/>
      </w:pPr>
      <w:r>
        <w:t>Below is a summary of modeling features provided from the user defined training data, and attached to this model.</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1_style__para"/>
      </w:pPr>
      <w:r>
        <w:t xml:space="preserve">3.1.1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loan_amnt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521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11028.42</w:t>
            </w:r>
          </w:p>
        </w:tc>
        <w:tc>
          <w:tcPr>
            <w:tcW w:type="dxa" w:w="936"/>
            <w:tcBorders>
              <w:start w:sz="4" w:val="single"/>
              <w:top w:sz="4" w:val="single"/>
              <w:end w:sz="4" w:val="single"/>
              <w:bottom w:sz="4" w:val="single"/>
            </w:tcBorders>
          </w:tcPr>
          <w:p>
            <w:pPr>
              <w:pStyle w:val="table_body_style__para"/>
            </w:pPr>
            <w:r>
              <w:t>7449.32</w:t>
            </w:r>
          </w:p>
        </w:tc>
        <w:tc>
          <w:tcPr>
            <w:tcW w:type="dxa" w:w="936"/>
            <w:tcBorders>
              <w:start w:sz="4" w:val="single"/>
              <w:top w:sz="4" w:val="single"/>
              <w:end w:sz="4" w:val="single"/>
              <w:bottom w:sz="4" w:val="single"/>
            </w:tcBorders>
          </w:tcPr>
          <w:p>
            <w:pPr>
              <w:pStyle w:val="table_body_style__para"/>
            </w:pPr>
            <w:r>
              <w:t>9600.0</w:t>
            </w:r>
          </w:p>
        </w:tc>
        <w:tc>
          <w:tcPr>
            <w:tcW w:type="dxa" w:w="936"/>
            <w:tcBorders>
              <w:start w:sz="4" w:val="single"/>
              <w:top w:sz="4" w:val="single"/>
              <w:end w:sz="4" w:val="single"/>
              <w:bottom w:sz="4" w:val="single"/>
            </w:tcBorders>
          </w:tcPr>
          <w:p>
            <w:pPr>
              <w:pStyle w:val="table_body_style__para"/>
            </w:pPr>
            <w:r>
              <w:t>500.0</w:t>
            </w:r>
          </w:p>
        </w:tc>
        <w:tc>
          <w:tcPr>
            <w:tcW w:type="dxa" w:w="936"/>
            <w:tcBorders>
              <w:start w:sz="4" w:val="single"/>
              <w:top w:sz="4" w:val="single"/>
              <w:end w:sz="4" w:val="single"/>
              <w:bottom w:sz="4" w:val="single"/>
            </w:tcBorders>
          </w:tcPr>
          <w:p>
            <w:pPr>
              <w:pStyle w:val="table_body_style__para"/>
            </w:pPr>
            <w:r>
              <w:t>35000.0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funded_amnt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666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10752.49</w:t>
            </w:r>
          </w:p>
        </w:tc>
        <w:tc>
          <w:tcPr>
            <w:tcW w:type="dxa" w:w="936"/>
            <w:tcBorders>
              <w:start w:sz="4" w:val="single"/>
              <w:top w:sz="4" w:val="single"/>
              <w:end w:sz="4" w:val="single"/>
              <w:bottom w:sz="4" w:val="single"/>
            </w:tcBorders>
          </w:tcPr>
          <w:p>
            <w:pPr>
              <w:pStyle w:val="table_body_style__para"/>
            </w:pPr>
            <w:r>
              <w:t>7164.62</w:t>
            </w:r>
          </w:p>
        </w:tc>
        <w:tc>
          <w:tcPr>
            <w:tcW w:type="dxa" w:w="936"/>
            <w:tcBorders>
              <w:start w:sz="4" w:val="single"/>
              <w:top w:sz="4" w:val="single"/>
              <w:end w:sz="4" w:val="single"/>
              <w:bottom w:sz="4" w:val="single"/>
            </w:tcBorders>
          </w:tcPr>
          <w:p>
            <w:pPr>
              <w:pStyle w:val="table_body_style__para"/>
            </w:pPr>
            <w:r>
              <w:t>9225.0</w:t>
            </w:r>
          </w:p>
        </w:tc>
        <w:tc>
          <w:tcPr>
            <w:tcW w:type="dxa" w:w="936"/>
            <w:tcBorders>
              <w:start w:sz="4" w:val="single"/>
              <w:top w:sz="4" w:val="single"/>
              <w:end w:sz="4" w:val="single"/>
              <w:bottom w:sz="4" w:val="single"/>
            </w:tcBorders>
          </w:tcPr>
          <w:p>
            <w:pPr>
              <w:pStyle w:val="table_body_style__para"/>
            </w:pPr>
            <w:r>
              <w:t>500.0</w:t>
            </w:r>
          </w:p>
        </w:tc>
        <w:tc>
          <w:tcPr>
            <w:tcW w:type="dxa" w:w="936"/>
            <w:tcBorders>
              <w:start w:sz="4" w:val="single"/>
              <w:top w:sz="4" w:val="single"/>
              <w:end w:sz="4" w:val="single"/>
              <w:bottom w:sz="4" w:val="single"/>
            </w:tcBorders>
          </w:tcPr>
          <w:p>
            <w:pPr>
              <w:pStyle w:val="table_body_style__para"/>
            </w:pPr>
            <w:r>
              <w:t>35000.0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term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int_rate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349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12.13</w:t>
            </w:r>
          </w:p>
        </w:tc>
        <w:tc>
          <w:tcPr>
            <w:tcW w:type="dxa" w:w="936"/>
            <w:tcBorders>
              <w:start w:sz="4" w:val="single"/>
              <w:top w:sz="4" w:val="single"/>
              <w:end w:sz="4" w:val="single"/>
              <w:bottom w:sz="4" w:val="single"/>
            </w:tcBorders>
          </w:tcPr>
          <w:p>
            <w:pPr>
              <w:pStyle w:val="table_body_style__para"/>
            </w:pPr>
            <w:r>
              <w:t>3.73</w:t>
            </w:r>
          </w:p>
        </w:tc>
        <w:tc>
          <w:tcPr>
            <w:tcW w:type="dxa" w:w="936"/>
            <w:tcBorders>
              <w:start w:sz="4" w:val="single"/>
              <w:top w:sz="4" w:val="single"/>
              <w:end w:sz="4" w:val="single"/>
              <w:bottom w:sz="4" w:val="single"/>
            </w:tcBorders>
          </w:tcPr>
          <w:p>
            <w:pPr>
              <w:pStyle w:val="table_body_style__para"/>
            </w:pPr>
            <w:r>
              <w:t>11.86</w:t>
            </w:r>
          </w:p>
        </w:tc>
        <w:tc>
          <w:tcPr>
            <w:tcW w:type="dxa" w:w="936"/>
            <w:tcBorders>
              <w:start w:sz="4" w:val="single"/>
              <w:top w:sz="4" w:val="single"/>
              <w:end w:sz="4" w:val="single"/>
              <w:bottom w:sz="4" w:val="single"/>
            </w:tcBorders>
          </w:tcPr>
          <w:p>
            <w:pPr>
              <w:pStyle w:val="table_body_style__para"/>
            </w:pPr>
            <w:r>
              <w:t>5.42</w:t>
            </w:r>
          </w:p>
        </w:tc>
        <w:tc>
          <w:tcPr>
            <w:tcW w:type="dxa" w:w="936"/>
            <w:tcBorders>
              <w:start w:sz="4" w:val="single"/>
              <w:top w:sz="4" w:val="single"/>
              <w:end w:sz="4" w:val="single"/>
              <w:bottom w:sz="4" w:val="single"/>
            </w:tcBorders>
          </w:tcPr>
          <w:p>
            <w:pPr>
              <w:pStyle w:val="table_body_style__para"/>
            </w:pPr>
            <w:r>
              <w:t>23.91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installment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5430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321.38</w:t>
            </w:r>
          </w:p>
        </w:tc>
        <w:tc>
          <w:tcPr>
            <w:tcW w:type="dxa" w:w="936"/>
            <w:tcBorders>
              <w:start w:sz="4" w:val="single"/>
              <w:top w:sz="4" w:val="single"/>
              <w:end w:sz="4" w:val="single"/>
              <w:bottom w:sz="4" w:val="single"/>
            </w:tcBorders>
          </w:tcPr>
          <w:p>
            <w:pPr>
              <w:pStyle w:val="table_body_style__para"/>
            </w:pPr>
            <w:r>
              <w:t>210.36</w:t>
            </w:r>
          </w:p>
        </w:tc>
        <w:tc>
          <w:tcPr>
            <w:tcW w:type="dxa" w:w="936"/>
            <w:tcBorders>
              <w:start w:sz="4" w:val="single"/>
              <w:top w:sz="4" w:val="single"/>
              <w:end w:sz="4" w:val="single"/>
              <w:bottom w:sz="4" w:val="single"/>
            </w:tcBorders>
          </w:tcPr>
          <w:p>
            <w:pPr>
              <w:pStyle w:val="table_body_style__para"/>
            </w:pPr>
            <w:r>
              <w:t>275.07</w:t>
            </w:r>
          </w:p>
        </w:tc>
        <w:tc>
          <w:tcPr>
            <w:tcW w:type="dxa" w:w="936"/>
            <w:tcBorders>
              <w:start w:sz="4" w:val="single"/>
              <w:top w:sz="4" w:val="single"/>
              <w:end w:sz="4" w:val="single"/>
              <w:bottom w:sz="4" w:val="single"/>
            </w:tcBorders>
          </w:tcPr>
          <w:p>
            <w:pPr>
              <w:pStyle w:val="table_body_style__para"/>
            </w:pPr>
            <w:r>
              <w:t>15.69</w:t>
            </w:r>
          </w:p>
        </w:tc>
        <w:tc>
          <w:tcPr>
            <w:tcW w:type="dxa" w:w="936"/>
            <w:tcBorders>
              <w:start w:sz="4" w:val="single"/>
              <w:top w:sz="4" w:val="single"/>
              <w:end w:sz="4" w:val="single"/>
              <w:bottom w:sz="4" w:val="single"/>
            </w:tcBorders>
          </w:tcPr>
          <w:p>
            <w:pPr>
              <w:pStyle w:val="table_body_style__para"/>
            </w:pPr>
            <w:r>
              <w:t>1276.6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grade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sub_grade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emp_title</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6645</w:t>
            </w:r>
          </w:p>
        </w:tc>
        <w:tc>
          <w:tcPr>
            <w:tcW w:type="dxa" w:w="936"/>
            <w:tcBorders>
              <w:start w:sz="4" w:val="single"/>
              <w:top w:sz="4" w:val="single"/>
              <w:end w:sz="4" w:val="single"/>
              <w:bottom w:sz="4" w:val="single"/>
            </w:tcBorders>
          </w:tcPr>
          <w:p>
            <w:pPr>
              <w:pStyle w:val="table_body_style__para"/>
            </w:pPr>
            <w:r>
              <w:t>482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emp_length</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212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home_ownership</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annual_inc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1642</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68325.71</w:t>
            </w:r>
          </w:p>
        </w:tc>
        <w:tc>
          <w:tcPr>
            <w:tcW w:type="dxa" w:w="936"/>
            <w:tcBorders>
              <w:start w:sz="4" w:val="single"/>
              <w:top w:sz="4" w:val="single"/>
              <w:end w:sz="4" w:val="single"/>
              <w:bottom w:sz="4" w:val="single"/>
            </w:tcBorders>
          </w:tcPr>
          <w:p>
            <w:pPr>
              <w:pStyle w:val="table_body_style__para"/>
            </w:pPr>
            <w:r>
              <w:t>48948.908</w:t>
            </w:r>
          </w:p>
        </w:tc>
        <w:tc>
          <w:tcPr>
            <w:tcW w:type="dxa" w:w="936"/>
            <w:tcBorders>
              <w:start w:sz="4" w:val="single"/>
              <w:top w:sz="4" w:val="single"/>
              <w:end w:sz="4" w:val="single"/>
              <w:bottom w:sz="4" w:val="single"/>
            </w:tcBorders>
          </w:tcPr>
          <w:p>
            <w:pPr>
              <w:pStyle w:val="table_body_style__para"/>
            </w:pPr>
            <w:r>
              <w:t>58000.0</w:t>
            </w:r>
          </w:p>
        </w:tc>
        <w:tc>
          <w:tcPr>
            <w:tcW w:type="dxa" w:w="936"/>
            <w:tcBorders>
              <w:start w:sz="4" w:val="single"/>
              <w:top w:sz="4" w:val="single"/>
              <w:end w:sz="4" w:val="single"/>
              <w:bottom w:sz="4" w:val="single"/>
            </w:tcBorders>
          </w:tcPr>
          <w:p>
            <w:pPr>
              <w:pStyle w:val="table_body_style__para"/>
            </w:pPr>
            <w:r>
              <w:t>4080.0</w:t>
            </w:r>
          </w:p>
        </w:tc>
        <w:tc>
          <w:tcPr>
            <w:tcW w:type="dxa" w:w="936"/>
            <w:tcBorders>
              <w:start w:sz="4" w:val="single"/>
              <w:top w:sz="4" w:val="single"/>
              <w:end w:sz="4" w:val="single"/>
              <w:bottom w:sz="4" w:val="single"/>
            </w:tcBorders>
          </w:tcPr>
          <w:p>
            <w:pPr>
              <w:pStyle w:val="table_body_style__para"/>
            </w:pPr>
            <w:r>
              <w:t>900000.0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verification_status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pymnt_plan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url</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8000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5405</w:t>
            </w:r>
          </w:p>
        </w:tc>
        <w:tc>
          <w:tcPr>
            <w:tcW w:type="dxa" w:w="936"/>
            <w:tcBorders>
              <w:start w:sz="4" w:val="single"/>
              <w:top w:sz="4" w:val="single"/>
              <w:end w:sz="4" w:val="single"/>
              <w:bottom w:sz="4" w:val="single"/>
            </w:tcBorders>
          </w:tcPr>
          <w:p>
            <w:pPr>
              <w:pStyle w:val="table_body_style__para"/>
            </w:pPr>
            <w:r>
              <w:t>2591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purpose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title</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4682</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zip_code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692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addr_state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dti</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2490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13.28</w:t>
            </w:r>
          </w:p>
        </w:tc>
        <w:tc>
          <w:tcPr>
            <w:tcW w:type="dxa" w:w="936"/>
            <w:tcBorders>
              <w:start w:sz="4" w:val="single"/>
              <w:top w:sz="4" w:val="single"/>
              <w:end w:sz="4" w:val="single"/>
              <w:bottom w:sz="4" w:val="single"/>
            </w:tcBorders>
          </w:tcPr>
          <w:p>
            <w:pPr>
              <w:pStyle w:val="table_body_style__para"/>
            </w:pPr>
            <w:r>
              <w:t>6.78</w:t>
            </w:r>
          </w:p>
        </w:tc>
        <w:tc>
          <w:tcPr>
            <w:tcW w:type="dxa" w:w="936"/>
            <w:tcBorders>
              <w:start w:sz="4" w:val="single"/>
              <w:top w:sz="4" w:val="single"/>
              <w:end w:sz="4" w:val="single"/>
              <w:bottom w:sz="4" w:val="single"/>
            </w:tcBorders>
          </w:tcPr>
          <w:p>
            <w:pPr>
              <w:pStyle w:val="table_body_style__para"/>
            </w:pPr>
            <w:r>
              <w:t>13.3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29.99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delinq_2yrs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0.15</w:t>
            </w:r>
          </w:p>
        </w:tc>
        <w:tc>
          <w:tcPr>
            <w:tcW w:type="dxa" w:w="936"/>
            <w:tcBorders>
              <w:start w:sz="4" w:val="single"/>
              <w:top w:sz="4" w:val="single"/>
              <w:end w:sz="4" w:val="single"/>
              <w:bottom w:sz="4" w:val="single"/>
            </w:tcBorders>
          </w:tcPr>
          <w:p>
            <w:pPr>
              <w:pStyle w:val="table_body_style__para"/>
            </w:pPr>
            <w:r>
              <w:t>0.509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earliest_cr_line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450</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1997-07-10</w:t>
            </w:r>
          </w:p>
        </w:tc>
        <w:tc>
          <w:tcPr>
            <w:tcW w:type="dxa" w:w="936"/>
            <w:tcBorders>
              <w:start w:sz="4" w:val="single"/>
              <w:top w:sz="4" w:val="single"/>
              <w:end w:sz="4" w:val="single"/>
              <w:bottom w:sz="4" w:val="single"/>
            </w:tcBorders>
          </w:tcPr>
          <w:p>
            <w:pPr>
              <w:pStyle w:val="table_body_style__para"/>
            </w:pPr>
            <w:r>
              <w:t>2785.46 days</w:t>
            </w:r>
          </w:p>
        </w:tc>
        <w:tc>
          <w:tcPr>
            <w:tcW w:type="dxa" w:w="936"/>
            <w:tcBorders>
              <w:start w:sz="4" w:val="single"/>
              <w:top w:sz="4" w:val="single"/>
              <w:end w:sz="4" w:val="single"/>
              <w:bottom w:sz="4" w:val="single"/>
            </w:tcBorders>
          </w:tcPr>
          <w:p>
            <w:pPr>
              <w:pStyle w:val="table_body_style__para"/>
            </w:pPr>
            <w:r>
              <w:t>1998-08-01</w:t>
            </w:r>
          </w:p>
        </w:tc>
        <w:tc>
          <w:tcPr>
            <w:tcW w:type="dxa" w:w="936"/>
            <w:tcBorders>
              <w:start w:sz="4" w:val="single"/>
              <w:top w:sz="4" w:val="single"/>
              <w:end w:sz="4" w:val="single"/>
              <w:bottom w:sz="4" w:val="single"/>
            </w:tcBorders>
          </w:tcPr>
          <w:p>
            <w:pPr>
              <w:pStyle w:val="table_body_style__para"/>
            </w:pPr>
            <w:r>
              <w:t>1969-03-01</w:t>
            </w:r>
          </w:p>
        </w:tc>
        <w:tc>
          <w:tcPr>
            <w:tcW w:type="dxa" w:w="936"/>
            <w:tcBorders>
              <w:start w:sz="4" w:val="single"/>
              <w:top w:sz="4" w:val="single"/>
              <w:end w:sz="4" w:val="single"/>
              <w:bottom w:sz="4" w:val="single"/>
            </w:tcBorders>
          </w:tcPr>
          <w:p>
            <w:pPr>
              <w:pStyle w:val="table_body_style__para"/>
            </w:pPr>
            <w:r>
              <w:t>2068-12-01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inq_last_6mths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1.06</w:t>
            </w:r>
          </w:p>
        </w:tc>
        <w:tc>
          <w:tcPr>
            <w:tcW w:type="dxa" w:w="936"/>
            <w:tcBorders>
              <w:start w:sz="4" w:val="single"/>
              <w:top w:sz="4" w:val="single"/>
              <w:end w:sz="4" w:val="single"/>
              <w:bottom w:sz="4" w:val="single"/>
            </w:tcBorders>
          </w:tcPr>
          <w:p>
            <w:pPr>
              <w:pStyle w:val="table_body_style__para"/>
            </w:pPr>
            <w:r>
              <w:t>1.45</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mths_since_last_delinq</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89</w:t>
            </w:r>
          </w:p>
        </w:tc>
        <w:tc>
          <w:tcPr>
            <w:tcW w:type="dxa" w:w="936"/>
            <w:tcBorders>
              <w:start w:sz="4" w:val="single"/>
              <w:top w:sz="4" w:val="single"/>
              <w:end w:sz="4" w:val="single"/>
              <w:bottom w:sz="4" w:val="single"/>
            </w:tcBorders>
          </w:tcPr>
          <w:p>
            <w:pPr>
              <w:pStyle w:val="table_body_style__para"/>
            </w:pPr>
            <w:r>
              <w:t>5072</w:t>
            </w:r>
          </w:p>
        </w:tc>
        <w:tc>
          <w:tcPr>
            <w:tcW w:type="dxa" w:w="936"/>
            <w:tcBorders>
              <w:start w:sz="4" w:val="single"/>
              <w:top w:sz="4" w:val="single"/>
              <w:end w:sz="4" w:val="single"/>
              <w:bottom w:sz="4" w:val="single"/>
            </w:tcBorders>
          </w:tcPr>
          <w:p>
            <w:pPr>
              <w:pStyle w:val="table_body_style__para"/>
            </w:pPr>
            <w:r>
              <w:t>35.82</w:t>
            </w:r>
          </w:p>
        </w:tc>
        <w:tc>
          <w:tcPr>
            <w:tcW w:type="dxa" w:w="936"/>
            <w:tcBorders>
              <w:start w:sz="4" w:val="single"/>
              <w:top w:sz="4" w:val="single"/>
              <w:end w:sz="4" w:val="single"/>
              <w:bottom w:sz="4" w:val="single"/>
            </w:tcBorders>
          </w:tcPr>
          <w:p>
            <w:pPr>
              <w:pStyle w:val="table_body_style__para"/>
            </w:pPr>
            <w:r>
              <w:t>22.38</w:t>
            </w:r>
          </w:p>
        </w:tc>
        <w:tc>
          <w:tcPr>
            <w:tcW w:type="dxa" w:w="936"/>
            <w:tcBorders>
              <w:start w:sz="4" w:val="single"/>
              <w:top w:sz="4" w:val="single"/>
              <w:end w:sz="4" w:val="single"/>
              <w:bottom w:sz="4" w:val="single"/>
            </w:tcBorders>
          </w:tcPr>
          <w:p>
            <w:pPr>
              <w:pStyle w:val="table_body_style__para"/>
            </w:pPr>
            <w:r>
              <w:t>34.0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mths_since_last_record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7323</w:t>
            </w:r>
          </w:p>
        </w:tc>
        <w:tc>
          <w:tcPr>
            <w:tcW w:type="dxa" w:w="936"/>
            <w:tcBorders>
              <w:start w:sz="4" w:val="single"/>
              <w:top w:sz="4" w:val="single"/>
              <w:end w:sz="4" w:val="single"/>
              <w:bottom w:sz="4" w:val="single"/>
            </w:tcBorders>
          </w:tcPr>
          <w:p>
            <w:pPr>
              <w:pStyle w:val="table_body_style__para"/>
            </w:pPr>
            <w:r>
              <w:t>61.72</w:t>
            </w:r>
          </w:p>
        </w:tc>
        <w:tc>
          <w:tcPr>
            <w:tcW w:type="dxa" w:w="936"/>
            <w:tcBorders>
              <w:start w:sz="4" w:val="single"/>
              <w:top w:sz="4" w:val="single"/>
              <w:end w:sz="4" w:val="single"/>
              <w:bottom w:sz="4" w:val="single"/>
            </w:tcBorders>
          </w:tcPr>
          <w:p>
            <w:pPr>
              <w:pStyle w:val="table_body_style__para"/>
            </w:pPr>
            <w:r>
              <w:t>46.11</w:t>
            </w:r>
          </w:p>
        </w:tc>
        <w:tc>
          <w:tcPr>
            <w:tcW w:type="dxa" w:w="936"/>
            <w:tcBorders>
              <w:start w:sz="4" w:val="single"/>
              <w:top w:sz="4" w:val="single"/>
              <w:end w:sz="4" w:val="single"/>
              <w:bottom w:sz="4" w:val="single"/>
            </w:tcBorders>
          </w:tcPr>
          <w:p>
            <w:pPr>
              <w:pStyle w:val="table_body_style__para"/>
            </w:pPr>
            <w:r>
              <w:t>86.0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119.0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open_acc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9.34</w:t>
            </w:r>
          </w:p>
        </w:tc>
        <w:tc>
          <w:tcPr>
            <w:tcW w:type="dxa" w:w="936"/>
            <w:tcBorders>
              <w:start w:sz="4" w:val="single"/>
              <w:top w:sz="4" w:val="single"/>
              <w:end w:sz="4" w:val="single"/>
              <w:bottom w:sz="4" w:val="single"/>
            </w:tcBorders>
          </w:tcPr>
          <w:p>
            <w:pPr>
              <w:pStyle w:val="table_body_style__para"/>
            </w:pPr>
            <w:r>
              <w:t>4.53</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39.0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pub_rec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0.0608</w:t>
            </w:r>
          </w:p>
        </w:tc>
        <w:tc>
          <w:tcPr>
            <w:tcW w:type="dxa" w:w="936"/>
            <w:tcBorders>
              <w:start w:sz="4" w:val="single"/>
              <w:top w:sz="4" w:val="single"/>
              <w:end w:sz="4" w:val="single"/>
              <w:bottom w:sz="4" w:val="single"/>
            </w:tcBorders>
          </w:tcPr>
          <w:p>
            <w:pPr>
              <w:pStyle w:val="table_body_style__para"/>
            </w:pPr>
            <w:r>
              <w:t>0.25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revol_bal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6699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14168.41</w:t>
            </w:r>
          </w:p>
        </w:tc>
        <w:tc>
          <w:tcPr>
            <w:tcW w:type="dxa" w:w="936"/>
            <w:tcBorders>
              <w:start w:sz="4" w:val="single"/>
              <w:top w:sz="4" w:val="single"/>
              <w:end w:sz="4" w:val="single"/>
              <w:bottom w:sz="4" w:val="single"/>
            </w:tcBorders>
          </w:tcPr>
          <w:p>
            <w:pPr>
              <w:pStyle w:val="table_body_style__para"/>
            </w:pPr>
            <w:r>
              <w:t>25890.97</w:t>
            </w:r>
          </w:p>
        </w:tc>
        <w:tc>
          <w:tcPr>
            <w:tcW w:type="dxa" w:w="936"/>
            <w:tcBorders>
              <w:start w:sz="4" w:val="single"/>
              <w:top w:sz="4" w:val="single"/>
              <w:end w:sz="4" w:val="single"/>
              <w:bottom w:sz="4" w:val="single"/>
            </w:tcBorders>
          </w:tcPr>
          <w:p>
            <w:pPr>
              <w:pStyle w:val="table_body_style__para"/>
            </w:pPr>
            <w:r>
              <w:t>8545.5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1207359.0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revol_util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1022</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48.26</w:t>
            </w:r>
          </w:p>
        </w:tc>
        <w:tc>
          <w:tcPr>
            <w:tcW w:type="dxa" w:w="936"/>
            <w:tcBorders>
              <w:start w:sz="4" w:val="single"/>
              <w:top w:sz="4" w:val="single"/>
              <w:end w:sz="4" w:val="single"/>
              <w:bottom w:sz="4" w:val="single"/>
            </w:tcBorders>
          </w:tcPr>
          <w:p>
            <w:pPr>
              <w:pStyle w:val="table_body_style__para"/>
            </w:pPr>
            <w:r>
              <w:t>28.305</w:t>
            </w:r>
          </w:p>
        </w:tc>
        <w:tc>
          <w:tcPr>
            <w:tcW w:type="dxa" w:w="936"/>
            <w:tcBorders>
              <w:start w:sz="4" w:val="single"/>
              <w:top w:sz="4" w:val="single"/>
              <w:end w:sz="4" w:val="single"/>
              <w:bottom w:sz="4" w:val="single"/>
            </w:tcBorders>
          </w:tcPr>
          <w:p>
            <w:pPr>
              <w:pStyle w:val="table_body_style__para"/>
            </w:pPr>
            <w:r>
              <w:t>48.3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108.8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total_acc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71</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22.049</w:t>
            </w:r>
          </w:p>
        </w:tc>
        <w:tc>
          <w:tcPr>
            <w:tcW w:type="dxa" w:w="936"/>
            <w:tcBorders>
              <w:start w:sz="4" w:val="single"/>
              <w:top w:sz="4" w:val="single"/>
              <w:end w:sz="4" w:val="single"/>
              <w:bottom w:sz="4" w:val="single"/>
            </w:tcBorders>
          </w:tcPr>
          <w:p>
            <w:pPr>
              <w:pStyle w:val="table_body_style__para"/>
            </w:pPr>
            <w:r>
              <w:t>11.63</w:t>
            </w:r>
          </w:p>
        </w:tc>
        <w:tc>
          <w:tcPr>
            <w:tcW w:type="dxa" w:w="936"/>
            <w:tcBorders>
              <w:start w:sz="4" w:val="single"/>
              <w:top w:sz="4" w:val="single"/>
              <w:end w:sz="4" w:val="single"/>
              <w:bottom w:sz="4" w:val="single"/>
            </w:tcBorders>
          </w:tcPr>
          <w:p>
            <w:pPr>
              <w:pStyle w:val="table_body_style__para"/>
            </w:pPr>
            <w:r>
              <w:t>20.0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90.0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initial_list_status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policy_code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loan_status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0.13</w:t>
            </w:r>
          </w:p>
        </w:tc>
        <w:tc>
          <w:tcPr>
            <w:tcW w:type="dxa" w:w="936"/>
            <w:tcBorders>
              <w:start w:sz="4" w:val="single"/>
              <w:top w:sz="4" w:val="single"/>
              <w:end w:sz="4" w:val="single"/>
              <w:bottom w:sz="4" w:val="single"/>
            </w:tcBorders>
          </w:tcPr>
          <w:p>
            <w:pPr>
              <w:pStyle w:val="table_body_style__para"/>
            </w:pPr>
            <w:r>
              <w:t>0.33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Partition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DataRobot converts this score into a target leakage risk category using the thresholds below. For features at high risk of target leakage, consider removing them from the training data set. For features at moderate risk for target leakage, subject matter expertise should be applied to determine if they are safe to include.</w:t>
      </w:r>
    </w:p>
    <w:p>
      <w:pPr>
        <w:pStyle w:val="body_style__para"/>
      </w:pPr>
      <w:r>
        <w:t>The thresholds for target leakage risk are based on a normalized ACE score:</w:t>
      </w:r>
    </w:p>
    <w:p>
      <w:pPr>
        <w:pStyle w:val="ListBullet"/>
      </w:pPr>
      <w:r>
        <w:t xml:space="preserve">High risk: &gt; </w:t>
      </w:r>
      <w:r>
        <w:t>0.975</w:t>
      </w:r>
      <w:r>
        <w:t>, consider removing</w:t>
      </w:r>
    </w:p>
    <w:p>
      <w:pPr>
        <w:pStyle w:val="ListBullet"/>
      </w:pPr>
      <w:r>
        <w:t xml:space="preserve">Moderate risk: &gt; </w:t>
      </w:r>
      <w:r>
        <w:t>0.85</w:t>
      </w:r>
      <w:r>
        <w:t>, apply subject matter expertise</w:t>
      </w:r>
    </w:p>
    <w:p>
      <w:pPr>
        <w:pStyle w:val="ListBullet"/>
      </w:pPr>
      <w:r>
        <w:t xml:space="preserve">Low risk: &lt; </w:t>
      </w:r>
      <w:r>
        <w:t>0.85</w:t>
      </w:r>
      <w:r>
        <w:t>, no action</w:t>
      </w:r>
    </w:p>
    <w:p>
      <w:pPr>
        <w:pStyle w:val="subtitle_style__para"/>
      </w:pPr>
      <w:r>
        <w:t xml:space="preserve">3.2   </w:t>
      </w:r>
      <w:r>
        <w:t>Feature Association</w:t>
      </w:r>
    </w:p>
    <w:p>
      <w:pPr>
        <w:pStyle w:val="body_style__para"/>
      </w:pPr>
      <w:r>
        <w:t>DataRobot’s Feature Association Matrix is populated by default using the user defined training data.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3.3   </w:t>
      </w:r>
      <w:r>
        <w:t>Feature Impact Chart</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subtitle_style__para"/>
      </w:pPr>
      <w:r>
        <w:t xml:space="preserve">3.4   </w:t>
      </w:r>
      <w:r>
        <w:t>Feature Impact Table</w:t>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annual_inc</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0.0267</w:t>
            </w:r>
          </w:p>
        </w:tc>
      </w:tr>
      <w:tr>
        <w:tc>
          <w:tcPr>
            <w:tcW w:type="dxa" w:w="3120"/>
            <w:tcBorders>
              <w:start w:sz="4" w:val="single"/>
              <w:top w:sz="4" w:val="single"/>
              <w:end w:sz="4" w:val="single"/>
              <w:bottom w:sz="4" w:val="single"/>
            </w:tcBorders>
          </w:tcPr>
          <w:p>
            <w:pPr>
              <w:pStyle w:val="table_body_style__para"/>
            </w:pPr>
            <w:r>
              <w:t>term</w:t>
            </w:r>
          </w:p>
        </w:tc>
        <w:tc>
          <w:tcPr>
            <w:tcW w:type="dxa" w:w="3120"/>
            <w:tcBorders>
              <w:start w:sz="4" w:val="single"/>
              <w:top w:sz="4" w:val="single"/>
              <w:end w:sz="4" w:val="single"/>
              <w:bottom w:sz="4" w:val="single"/>
            </w:tcBorders>
          </w:tcPr>
          <w:p>
            <w:pPr>
              <w:pStyle w:val="table_body_style__para"/>
            </w:pPr>
            <w:r>
              <w:t>0.8728</w:t>
            </w:r>
          </w:p>
        </w:tc>
        <w:tc>
          <w:tcPr>
            <w:tcW w:type="dxa" w:w="3120"/>
            <w:tcBorders>
              <w:start w:sz="4" w:val="single"/>
              <w:top w:sz="4" w:val="single"/>
              <w:end w:sz="4" w:val="single"/>
              <w:bottom w:sz="4" w:val="single"/>
            </w:tcBorders>
          </w:tcPr>
          <w:p>
            <w:pPr>
              <w:pStyle w:val="table_body_style__para"/>
            </w:pPr>
            <w:r>
              <w:t>0.0233</w:t>
            </w:r>
          </w:p>
        </w:tc>
      </w:tr>
      <w:tr>
        <w:tc>
          <w:tcPr>
            <w:tcW w:type="dxa" w:w="3120"/>
            <w:tcBorders>
              <w:start w:sz="4" w:val="single"/>
              <w:top w:sz="4" w:val="single"/>
              <w:end w:sz="4" w:val="single"/>
              <w:bottom w:sz="4" w:val="single"/>
            </w:tcBorders>
          </w:tcPr>
          <w:p>
            <w:pPr>
              <w:pStyle w:val="table_body_style__para"/>
            </w:pPr>
            <w:r>
              <w:t>grade</w:t>
            </w:r>
          </w:p>
        </w:tc>
        <w:tc>
          <w:tcPr>
            <w:tcW w:type="dxa" w:w="3120"/>
            <w:tcBorders>
              <w:start w:sz="4" w:val="single"/>
              <w:top w:sz="4" w:val="single"/>
              <w:end w:sz="4" w:val="single"/>
              <w:bottom w:sz="4" w:val="single"/>
            </w:tcBorders>
          </w:tcPr>
          <w:p>
            <w:pPr>
              <w:pStyle w:val="table_body_style__para"/>
            </w:pPr>
            <w:r>
              <w:t>0.6368</w:t>
            </w:r>
          </w:p>
        </w:tc>
        <w:tc>
          <w:tcPr>
            <w:tcW w:type="dxa" w:w="3120"/>
            <w:tcBorders>
              <w:start w:sz="4" w:val="single"/>
              <w:top w:sz="4" w:val="single"/>
              <w:end w:sz="4" w:val="single"/>
              <w:bottom w:sz="4" w:val="single"/>
            </w:tcBorders>
          </w:tcPr>
          <w:p>
            <w:pPr>
              <w:pStyle w:val="table_body_style__para"/>
            </w:pPr>
            <w:r>
              <w:t>0.017</w:t>
            </w:r>
          </w:p>
        </w:tc>
      </w:tr>
      <w:tr>
        <w:tc>
          <w:tcPr>
            <w:tcW w:type="dxa" w:w="3120"/>
            <w:tcBorders>
              <w:start w:sz="4" w:val="single"/>
              <w:top w:sz="4" w:val="single"/>
              <w:end w:sz="4" w:val="single"/>
              <w:bottom w:sz="4" w:val="single"/>
            </w:tcBorders>
          </w:tcPr>
          <w:p>
            <w:pPr>
              <w:pStyle w:val="table_body_style__para"/>
            </w:pPr>
            <w:r>
              <w:t>purpose</w:t>
            </w:r>
          </w:p>
        </w:tc>
        <w:tc>
          <w:tcPr>
            <w:tcW w:type="dxa" w:w="3120"/>
            <w:tcBorders>
              <w:start w:sz="4" w:val="single"/>
              <w:top w:sz="4" w:val="single"/>
              <w:end w:sz="4" w:val="single"/>
              <w:bottom w:sz="4" w:val="single"/>
            </w:tcBorders>
          </w:tcPr>
          <w:p>
            <w:pPr>
              <w:pStyle w:val="table_body_style__para"/>
            </w:pPr>
            <w:r>
              <w:t>0.6019</w:t>
            </w:r>
          </w:p>
        </w:tc>
        <w:tc>
          <w:tcPr>
            <w:tcW w:type="dxa" w:w="3120"/>
            <w:tcBorders>
              <w:start w:sz="4" w:val="single"/>
              <w:top w:sz="4" w:val="single"/>
              <w:end w:sz="4" w:val="single"/>
              <w:bottom w:sz="4" w:val="single"/>
            </w:tcBorders>
          </w:tcPr>
          <w:p>
            <w:pPr>
              <w:pStyle w:val="table_body_style__para"/>
            </w:pPr>
            <w:r>
              <w:t>0.0161</w:t>
            </w:r>
          </w:p>
        </w:tc>
      </w:tr>
      <w:tr>
        <w:tc>
          <w:tcPr>
            <w:tcW w:type="dxa" w:w="3120"/>
            <w:tcBorders>
              <w:start w:sz="4" w:val="single"/>
              <w:top w:sz="4" w:val="single"/>
              <w:end w:sz="4" w:val="single"/>
              <w:bottom w:sz="4" w:val="single"/>
            </w:tcBorders>
          </w:tcPr>
          <w:p>
            <w:pPr>
              <w:pStyle w:val="table_body_style__para"/>
            </w:pPr>
            <w:r>
              <w:t>inq_last_6mths</w:t>
            </w:r>
          </w:p>
        </w:tc>
        <w:tc>
          <w:tcPr>
            <w:tcW w:type="dxa" w:w="3120"/>
            <w:tcBorders>
              <w:start w:sz="4" w:val="single"/>
              <w:top w:sz="4" w:val="single"/>
              <w:end w:sz="4" w:val="single"/>
              <w:bottom w:sz="4" w:val="single"/>
            </w:tcBorders>
          </w:tcPr>
          <w:p>
            <w:pPr>
              <w:pStyle w:val="table_body_style__para"/>
            </w:pPr>
            <w:r>
              <w:t>0.5317</w:t>
            </w:r>
          </w:p>
        </w:tc>
        <w:tc>
          <w:tcPr>
            <w:tcW w:type="dxa" w:w="3120"/>
            <w:tcBorders>
              <w:start w:sz="4" w:val="single"/>
              <w:top w:sz="4" w:val="single"/>
              <w:end w:sz="4" w:val="single"/>
              <w:bottom w:sz="4" w:val="single"/>
            </w:tcBorders>
          </w:tcPr>
          <w:p>
            <w:pPr>
              <w:pStyle w:val="table_body_style__para"/>
            </w:pPr>
            <w:r>
              <w:t>0.0142</w:t>
            </w:r>
          </w:p>
        </w:tc>
      </w:tr>
      <w:tr>
        <w:tc>
          <w:tcPr>
            <w:tcW w:type="dxa" w:w="3120"/>
            <w:tcBorders>
              <w:start w:sz="4" w:val="single"/>
              <w:top w:sz="4" w:val="single"/>
              <w:end w:sz="4" w:val="single"/>
              <w:bottom w:sz="4" w:val="single"/>
            </w:tcBorders>
          </w:tcPr>
          <w:p>
            <w:pPr>
              <w:pStyle w:val="table_body_style__para"/>
            </w:pPr>
            <w:r>
              <w:t>revol_util</w:t>
            </w:r>
          </w:p>
        </w:tc>
        <w:tc>
          <w:tcPr>
            <w:tcW w:type="dxa" w:w="3120"/>
            <w:tcBorders>
              <w:start w:sz="4" w:val="single"/>
              <w:top w:sz="4" w:val="single"/>
              <w:end w:sz="4" w:val="single"/>
              <w:bottom w:sz="4" w:val="single"/>
            </w:tcBorders>
          </w:tcPr>
          <w:p>
            <w:pPr>
              <w:pStyle w:val="table_body_style__para"/>
            </w:pPr>
            <w:r>
              <w:t>0.3743</w:t>
            </w:r>
          </w:p>
        </w:tc>
        <w:tc>
          <w:tcPr>
            <w:tcW w:type="dxa" w:w="3120"/>
            <w:tcBorders>
              <w:start w:sz="4" w:val="single"/>
              <w:top w:sz="4" w:val="single"/>
              <w:end w:sz="4" w:val="single"/>
              <w:bottom w:sz="4" w:val="single"/>
            </w:tcBorders>
          </w:tcPr>
          <w:p>
            <w:pPr>
              <w:pStyle w:val="table_body_style__para"/>
            </w:pPr>
            <w:r>
              <w:t>0.01</w:t>
            </w:r>
          </w:p>
        </w:tc>
      </w:tr>
      <w:tr>
        <w:tc>
          <w:tcPr>
            <w:tcW w:type="dxa" w:w="3120"/>
            <w:tcBorders>
              <w:start w:sz="4" w:val="single"/>
              <w:top w:sz="4" w:val="single"/>
              <w:end w:sz="4" w:val="single"/>
              <w:bottom w:sz="4" w:val="single"/>
            </w:tcBorders>
          </w:tcPr>
          <w:p>
            <w:pPr>
              <w:pStyle w:val="table_body_style__para"/>
            </w:pPr>
            <w:r>
              <w:t>zip_code</w:t>
            </w:r>
          </w:p>
        </w:tc>
        <w:tc>
          <w:tcPr>
            <w:tcW w:type="dxa" w:w="3120"/>
            <w:tcBorders>
              <w:start w:sz="4" w:val="single"/>
              <w:top w:sz="4" w:val="single"/>
              <w:end w:sz="4" w:val="single"/>
              <w:bottom w:sz="4" w:val="single"/>
            </w:tcBorders>
          </w:tcPr>
          <w:p>
            <w:pPr>
              <w:pStyle w:val="table_body_style__para"/>
            </w:pPr>
            <w:r>
              <w:t>0.3382</w:t>
            </w:r>
          </w:p>
        </w:tc>
        <w:tc>
          <w:tcPr>
            <w:tcW w:type="dxa" w:w="3120"/>
            <w:tcBorders>
              <w:start w:sz="4" w:val="single"/>
              <w:top w:sz="4" w:val="single"/>
              <w:end w:sz="4" w:val="single"/>
              <w:bottom w:sz="4" w:val="single"/>
            </w:tcBorders>
          </w:tcPr>
          <w:p>
            <w:pPr>
              <w:pStyle w:val="table_body_style__para"/>
            </w:pPr>
            <w:r>
              <w:t>0.009</w:t>
            </w:r>
          </w:p>
        </w:tc>
      </w:tr>
      <w:tr>
        <w:tc>
          <w:tcPr>
            <w:tcW w:type="dxa" w:w="3120"/>
            <w:tcBorders>
              <w:start w:sz="4" w:val="single"/>
              <w:top w:sz="4" w:val="single"/>
              <w:end w:sz="4" w:val="single"/>
              <w:bottom w:sz="4" w:val="single"/>
            </w:tcBorders>
          </w:tcPr>
          <w:p>
            <w:pPr>
              <w:pStyle w:val="table_body_style__para"/>
            </w:pPr>
            <w:r>
              <w:t>title</w:t>
            </w:r>
          </w:p>
        </w:tc>
        <w:tc>
          <w:tcPr>
            <w:tcW w:type="dxa" w:w="3120"/>
            <w:tcBorders>
              <w:start w:sz="4" w:val="single"/>
              <w:top w:sz="4" w:val="single"/>
              <w:end w:sz="4" w:val="single"/>
              <w:bottom w:sz="4" w:val="single"/>
            </w:tcBorders>
          </w:tcPr>
          <w:p>
            <w:pPr>
              <w:pStyle w:val="table_body_style__para"/>
            </w:pPr>
            <w:r>
              <w:t>0.2974</w:t>
            </w:r>
          </w:p>
        </w:tc>
        <w:tc>
          <w:tcPr>
            <w:tcW w:type="dxa" w:w="3120"/>
            <w:tcBorders>
              <w:start w:sz="4" w:val="single"/>
              <w:top w:sz="4" w:val="single"/>
              <w:end w:sz="4" w:val="single"/>
              <w:bottom w:sz="4" w:val="single"/>
            </w:tcBorders>
          </w:tcPr>
          <w:p>
            <w:pPr>
              <w:pStyle w:val="table_body_style__para"/>
            </w:pPr>
            <w:r>
              <w:t>0.0079</w:t>
            </w:r>
          </w:p>
        </w:tc>
      </w:tr>
      <w:tr>
        <w:tc>
          <w:tcPr>
            <w:tcW w:type="dxa" w:w="3120"/>
            <w:tcBorders>
              <w:start w:sz="4" w:val="single"/>
              <w:top w:sz="4" w:val="single"/>
              <w:end w:sz="4" w:val="single"/>
              <w:bottom w:sz="4" w:val="single"/>
            </w:tcBorders>
          </w:tcPr>
          <w:p>
            <w:pPr>
              <w:pStyle w:val="table_body_style__para"/>
            </w:pPr>
            <w:r>
              <w:t>url</w:t>
            </w:r>
          </w:p>
        </w:tc>
        <w:tc>
          <w:tcPr>
            <w:tcW w:type="dxa" w:w="3120"/>
            <w:tcBorders>
              <w:start w:sz="4" w:val="single"/>
              <w:top w:sz="4" w:val="single"/>
              <w:end w:sz="4" w:val="single"/>
              <w:bottom w:sz="4" w:val="single"/>
            </w:tcBorders>
          </w:tcPr>
          <w:p>
            <w:pPr>
              <w:pStyle w:val="table_body_style__para"/>
            </w:pPr>
            <w:r>
              <w:t>0.2734</w:t>
            </w:r>
          </w:p>
        </w:tc>
        <w:tc>
          <w:tcPr>
            <w:tcW w:type="dxa" w:w="3120"/>
            <w:tcBorders>
              <w:start w:sz="4" w:val="single"/>
              <w:top w:sz="4" w:val="single"/>
              <w:end w:sz="4" w:val="single"/>
              <w:bottom w:sz="4" w:val="single"/>
            </w:tcBorders>
          </w:tcPr>
          <w:p>
            <w:pPr>
              <w:pStyle w:val="table_body_style__para"/>
            </w:pPr>
            <w:r>
              <w:t>0.0073</w:t>
            </w:r>
          </w:p>
        </w:tc>
      </w:tr>
      <w:tr>
        <w:tc>
          <w:tcPr>
            <w:tcW w:type="dxa" w:w="3120"/>
            <w:tcBorders>
              <w:start w:sz="4" w:val="single"/>
              <w:top w:sz="4" w:val="single"/>
              <w:end w:sz="4" w:val="single"/>
              <w:bottom w:sz="4" w:val="single"/>
            </w:tcBorders>
          </w:tcPr>
          <w:p>
            <w:pPr>
              <w:pStyle w:val="table_body_style__para"/>
            </w:pPr>
            <w:r>
              <w:t>emp_title</w:t>
            </w:r>
          </w:p>
        </w:tc>
        <w:tc>
          <w:tcPr>
            <w:tcW w:type="dxa" w:w="3120"/>
            <w:tcBorders>
              <w:start w:sz="4" w:val="single"/>
              <w:top w:sz="4" w:val="single"/>
              <w:end w:sz="4" w:val="single"/>
              <w:bottom w:sz="4" w:val="single"/>
            </w:tcBorders>
          </w:tcPr>
          <w:p>
            <w:pPr>
              <w:pStyle w:val="table_body_style__para"/>
            </w:pPr>
            <w:r>
              <w:t>0.2603</w:t>
            </w:r>
          </w:p>
        </w:tc>
        <w:tc>
          <w:tcPr>
            <w:tcW w:type="dxa" w:w="3120"/>
            <w:tcBorders>
              <w:start w:sz="4" w:val="single"/>
              <w:top w:sz="4" w:val="single"/>
              <w:end w:sz="4" w:val="single"/>
              <w:bottom w:sz="4" w:val="single"/>
            </w:tcBorders>
          </w:tcPr>
          <w:p>
            <w:pPr>
              <w:pStyle w:val="table_body_style__para"/>
            </w:pPr>
            <w:r>
              <w:t>0.007</w:t>
            </w:r>
          </w:p>
        </w:tc>
      </w:tr>
      <w:tr>
        <w:tc>
          <w:tcPr>
            <w:tcW w:type="dxa" w:w="3120"/>
            <w:tcBorders>
              <w:start w:sz="4" w:val="single"/>
              <w:top w:sz="4" w:val="single"/>
              <w:end w:sz="4" w:val="single"/>
              <w:bottom w:sz="4" w:val="single"/>
            </w:tcBorders>
          </w:tcPr>
          <w:p>
            <w:pPr>
              <w:pStyle w:val="table_body_style__para"/>
            </w:pPr>
            <w:r>
              <w:t>sub_grade</w:t>
            </w:r>
          </w:p>
        </w:tc>
        <w:tc>
          <w:tcPr>
            <w:tcW w:type="dxa" w:w="3120"/>
            <w:tcBorders>
              <w:start w:sz="4" w:val="single"/>
              <w:top w:sz="4" w:val="single"/>
              <w:end w:sz="4" w:val="single"/>
              <w:bottom w:sz="4" w:val="single"/>
            </w:tcBorders>
          </w:tcPr>
          <w:p>
            <w:pPr>
              <w:pStyle w:val="table_body_style__para"/>
            </w:pPr>
            <w:r>
              <w:t>0.2003</w:t>
            </w:r>
          </w:p>
        </w:tc>
        <w:tc>
          <w:tcPr>
            <w:tcW w:type="dxa" w:w="3120"/>
            <w:tcBorders>
              <w:start w:sz="4" w:val="single"/>
              <w:top w:sz="4" w:val="single"/>
              <w:end w:sz="4" w:val="single"/>
              <w:bottom w:sz="4" w:val="single"/>
            </w:tcBorders>
          </w:tcPr>
          <w:p>
            <w:pPr>
              <w:pStyle w:val="table_body_style__para"/>
            </w:pPr>
            <w:r>
              <w:t>0.0054</w:t>
            </w:r>
          </w:p>
        </w:tc>
      </w:tr>
      <w:tr>
        <w:tc>
          <w:tcPr>
            <w:tcW w:type="dxa" w:w="3120"/>
            <w:tcBorders>
              <w:start w:sz="4" w:val="single"/>
              <w:top w:sz="4" w:val="single"/>
              <w:end w:sz="4" w:val="single"/>
              <w:bottom w:sz="4" w:val="single"/>
            </w:tcBorders>
          </w:tcPr>
          <w:p>
            <w:pPr>
              <w:pStyle w:val="table_body_style__para"/>
            </w:pPr>
            <w:r>
              <w:t>dti</w:t>
            </w:r>
          </w:p>
        </w:tc>
        <w:tc>
          <w:tcPr>
            <w:tcW w:type="dxa" w:w="3120"/>
            <w:tcBorders>
              <w:start w:sz="4" w:val="single"/>
              <w:top w:sz="4" w:val="single"/>
              <w:end w:sz="4" w:val="single"/>
              <w:bottom w:sz="4" w:val="single"/>
            </w:tcBorders>
          </w:tcPr>
          <w:p>
            <w:pPr>
              <w:pStyle w:val="table_body_style__para"/>
            </w:pPr>
            <w:r>
              <w:t>0.1909</w:t>
            </w:r>
          </w:p>
        </w:tc>
        <w:tc>
          <w:tcPr>
            <w:tcW w:type="dxa" w:w="3120"/>
            <w:tcBorders>
              <w:start w:sz="4" w:val="single"/>
              <w:top w:sz="4" w:val="single"/>
              <w:end w:sz="4" w:val="single"/>
              <w:bottom w:sz="4" w:val="single"/>
            </w:tcBorders>
          </w:tcPr>
          <w:p>
            <w:pPr>
              <w:pStyle w:val="table_body_style__para"/>
            </w:pPr>
            <w:r>
              <w:t>0.0051</w:t>
            </w:r>
          </w:p>
        </w:tc>
      </w:tr>
      <w:tr>
        <w:tc>
          <w:tcPr>
            <w:tcW w:type="dxa" w:w="3120"/>
            <w:tcBorders>
              <w:start w:sz="4" w:val="single"/>
              <w:top w:sz="4" w:val="single"/>
              <w:end w:sz="4" w:val="single"/>
              <w:bottom w:sz="4" w:val="single"/>
            </w:tcBorders>
          </w:tcPr>
          <w:p>
            <w:pPr>
              <w:pStyle w:val="table_body_style__para"/>
            </w:pPr>
            <w:r>
              <w:t>addr_state</w:t>
            </w:r>
          </w:p>
        </w:tc>
        <w:tc>
          <w:tcPr>
            <w:tcW w:type="dxa" w:w="3120"/>
            <w:tcBorders>
              <w:start w:sz="4" w:val="single"/>
              <w:top w:sz="4" w:val="single"/>
              <w:end w:sz="4" w:val="single"/>
              <w:bottom w:sz="4" w:val="single"/>
            </w:tcBorders>
          </w:tcPr>
          <w:p>
            <w:pPr>
              <w:pStyle w:val="table_body_style__para"/>
            </w:pPr>
            <w:r>
              <w:t>0.1759</w:t>
            </w:r>
          </w:p>
        </w:tc>
        <w:tc>
          <w:tcPr>
            <w:tcW w:type="dxa" w:w="3120"/>
            <w:tcBorders>
              <w:start w:sz="4" w:val="single"/>
              <w:top w:sz="4" w:val="single"/>
              <w:end w:sz="4" w:val="single"/>
              <w:bottom w:sz="4" w:val="single"/>
            </w:tcBorders>
          </w:tcPr>
          <w:p>
            <w:pPr>
              <w:pStyle w:val="table_body_style__para"/>
            </w:pPr>
            <w:r>
              <w:t>0.0047</w:t>
            </w:r>
          </w:p>
        </w:tc>
      </w:tr>
      <w:tr>
        <w:tc>
          <w:tcPr>
            <w:tcW w:type="dxa" w:w="3120"/>
            <w:tcBorders>
              <w:start w:sz="4" w:val="single"/>
              <w:top w:sz="4" w:val="single"/>
              <w:end w:sz="4" w:val="single"/>
              <w:bottom w:sz="4" w:val="single"/>
            </w:tcBorders>
          </w:tcPr>
          <w:p>
            <w:pPr>
              <w:pStyle w:val="table_body_style__para"/>
            </w:pPr>
            <w:r>
              <w:t>revol_bal</w:t>
            </w:r>
          </w:p>
        </w:tc>
        <w:tc>
          <w:tcPr>
            <w:tcW w:type="dxa" w:w="3120"/>
            <w:tcBorders>
              <w:start w:sz="4" w:val="single"/>
              <w:top w:sz="4" w:val="single"/>
              <w:end w:sz="4" w:val="single"/>
              <w:bottom w:sz="4" w:val="single"/>
            </w:tcBorders>
          </w:tcPr>
          <w:p>
            <w:pPr>
              <w:pStyle w:val="table_body_style__para"/>
            </w:pPr>
            <w:r>
              <w:t>0.1529</w:t>
            </w:r>
          </w:p>
        </w:tc>
        <w:tc>
          <w:tcPr>
            <w:tcW w:type="dxa" w:w="3120"/>
            <w:tcBorders>
              <w:start w:sz="4" w:val="single"/>
              <w:top w:sz="4" w:val="single"/>
              <w:end w:sz="4" w:val="single"/>
              <w:bottom w:sz="4" w:val="single"/>
            </w:tcBorders>
          </w:tcPr>
          <w:p>
            <w:pPr>
              <w:pStyle w:val="table_body_style__para"/>
            </w:pPr>
            <w:r>
              <w:t>0.0041</w:t>
            </w:r>
          </w:p>
        </w:tc>
      </w:tr>
      <w:tr>
        <w:tc>
          <w:tcPr>
            <w:tcW w:type="dxa" w:w="3120"/>
            <w:tcBorders>
              <w:start w:sz="4" w:val="single"/>
              <w:top w:sz="4" w:val="single"/>
              <w:end w:sz="4" w:val="single"/>
              <w:bottom w:sz="4" w:val="single"/>
            </w:tcBorders>
          </w:tcPr>
          <w:p>
            <w:pPr>
              <w:pStyle w:val="table_body_style__para"/>
            </w:pPr>
            <w:r>
              <w:t>desc</w:t>
            </w:r>
          </w:p>
        </w:tc>
        <w:tc>
          <w:tcPr>
            <w:tcW w:type="dxa" w:w="3120"/>
            <w:tcBorders>
              <w:start w:sz="4" w:val="single"/>
              <w:top w:sz="4" w:val="single"/>
              <w:end w:sz="4" w:val="single"/>
              <w:bottom w:sz="4" w:val="single"/>
            </w:tcBorders>
          </w:tcPr>
          <w:p>
            <w:pPr>
              <w:pStyle w:val="table_body_style__para"/>
            </w:pPr>
            <w:r>
              <w:t>0.1496</w:t>
            </w:r>
          </w:p>
        </w:tc>
        <w:tc>
          <w:tcPr>
            <w:tcW w:type="dxa" w:w="3120"/>
            <w:tcBorders>
              <w:start w:sz="4" w:val="single"/>
              <w:top w:sz="4" w:val="single"/>
              <w:end w:sz="4" w:val="single"/>
              <w:bottom w:sz="4" w:val="single"/>
            </w:tcBorders>
          </w:tcPr>
          <w:p>
            <w:pPr>
              <w:pStyle w:val="table_body_style__para"/>
            </w:pPr>
            <w:r>
              <w:t>0.004</w:t>
            </w:r>
          </w:p>
        </w:tc>
      </w:tr>
      <w:tr>
        <w:tc>
          <w:tcPr>
            <w:tcW w:type="dxa" w:w="3120"/>
            <w:tcBorders>
              <w:start w:sz="4" w:val="single"/>
              <w:top w:sz="4" w:val="single"/>
              <w:end w:sz="4" w:val="single"/>
              <w:bottom w:sz="4" w:val="single"/>
            </w:tcBorders>
          </w:tcPr>
          <w:p>
            <w:pPr>
              <w:pStyle w:val="table_body_style__para"/>
            </w:pPr>
            <w:r>
              <w:t>open_acc</w:t>
            </w:r>
          </w:p>
        </w:tc>
        <w:tc>
          <w:tcPr>
            <w:tcW w:type="dxa" w:w="3120"/>
            <w:tcBorders>
              <w:start w:sz="4" w:val="single"/>
              <w:top w:sz="4" w:val="single"/>
              <w:end w:sz="4" w:val="single"/>
              <w:bottom w:sz="4" w:val="single"/>
            </w:tcBorders>
          </w:tcPr>
          <w:p>
            <w:pPr>
              <w:pStyle w:val="table_body_style__para"/>
            </w:pPr>
            <w:r>
              <w:t>0.1455</w:t>
            </w:r>
          </w:p>
        </w:tc>
        <w:tc>
          <w:tcPr>
            <w:tcW w:type="dxa" w:w="3120"/>
            <w:tcBorders>
              <w:start w:sz="4" w:val="single"/>
              <w:top w:sz="4" w:val="single"/>
              <w:end w:sz="4" w:val="single"/>
              <w:bottom w:sz="4" w:val="single"/>
            </w:tcBorders>
          </w:tcPr>
          <w:p>
            <w:pPr>
              <w:pStyle w:val="table_body_style__para"/>
            </w:pPr>
            <w:r>
              <w:t>0.0039</w:t>
            </w:r>
          </w:p>
        </w:tc>
      </w:tr>
      <w:tr>
        <w:tc>
          <w:tcPr>
            <w:tcW w:type="dxa" w:w="3120"/>
            <w:tcBorders>
              <w:start w:sz="4" w:val="single"/>
              <w:top w:sz="4" w:val="single"/>
              <w:end w:sz="4" w:val="single"/>
              <w:bottom w:sz="4" w:val="single"/>
            </w:tcBorders>
          </w:tcPr>
          <w:p>
            <w:pPr>
              <w:pStyle w:val="table_body_style__para"/>
            </w:pPr>
            <w:r>
              <w:t>emp_length</w:t>
            </w:r>
          </w:p>
        </w:tc>
        <w:tc>
          <w:tcPr>
            <w:tcW w:type="dxa" w:w="3120"/>
            <w:tcBorders>
              <w:start w:sz="4" w:val="single"/>
              <w:top w:sz="4" w:val="single"/>
              <w:end w:sz="4" w:val="single"/>
              <w:bottom w:sz="4" w:val="single"/>
            </w:tcBorders>
          </w:tcPr>
          <w:p>
            <w:pPr>
              <w:pStyle w:val="table_body_style__para"/>
            </w:pPr>
            <w:r>
              <w:t>0.1233</w:t>
            </w:r>
          </w:p>
        </w:tc>
        <w:tc>
          <w:tcPr>
            <w:tcW w:type="dxa" w:w="3120"/>
            <w:tcBorders>
              <w:start w:sz="4" w:val="single"/>
              <w:top w:sz="4" w:val="single"/>
              <w:end w:sz="4" w:val="single"/>
              <w:bottom w:sz="4" w:val="single"/>
            </w:tcBorders>
          </w:tcPr>
          <w:p>
            <w:pPr>
              <w:pStyle w:val="table_body_style__para"/>
            </w:pPr>
            <w:r>
              <w:t>0.0033</w:t>
            </w:r>
          </w:p>
        </w:tc>
      </w:tr>
      <w:tr>
        <w:tc>
          <w:tcPr>
            <w:tcW w:type="dxa" w:w="3120"/>
            <w:tcBorders>
              <w:start w:sz="4" w:val="single"/>
              <w:top w:sz="4" w:val="single"/>
              <w:end w:sz="4" w:val="single"/>
              <w:bottom w:sz="4" w:val="single"/>
            </w:tcBorders>
          </w:tcPr>
          <w:p>
            <w:pPr>
              <w:pStyle w:val="table_body_style__para"/>
            </w:pPr>
            <w:r>
              <w:t>total_acc</w:t>
            </w:r>
          </w:p>
        </w:tc>
        <w:tc>
          <w:tcPr>
            <w:tcW w:type="dxa" w:w="3120"/>
            <w:tcBorders>
              <w:start w:sz="4" w:val="single"/>
              <w:top w:sz="4" w:val="single"/>
              <w:end w:sz="4" w:val="single"/>
              <w:bottom w:sz="4" w:val="single"/>
            </w:tcBorders>
          </w:tcPr>
          <w:p>
            <w:pPr>
              <w:pStyle w:val="table_body_style__para"/>
            </w:pPr>
            <w:r>
              <w:t>0.1232</w:t>
            </w:r>
          </w:p>
        </w:tc>
        <w:tc>
          <w:tcPr>
            <w:tcW w:type="dxa" w:w="3120"/>
            <w:tcBorders>
              <w:start w:sz="4" w:val="single"/>
              <w:top w:sz="4" w:val="single"/>
              <w:end w:sz="4" w:val="single"/>
              <w:bottom w:sz="4" w:val="single"/>
            </w:tcBorders>
          </w:tcPr>
          <w:p>
            <w:pPr>
              <w:pStyle w:val="table_body_style__para"/>
            </w:pPr>
            <w:r>
              <w:t>0.0033</w:t>
            </w:r>
          </w:p>
        </w:tc>
      </w:tr>
      <w:tr>
        <w:tc>
          <w:tcPr>
            <w:tcW w:type="dxa" w:w="3120"/>
            <w:tcBorders>
              <w:start w:sz="4" w:val="single"/>
              <w:top w:sz="4" w:val="single"/>
              <w:end w:sz="4" w:val="single"/>
              <w:bottom w:sz="4" w:val="single"/>
            </w:tcBorders>
          </w:tcPr>
          <w:p>
            <w:pPr>
              <w:pStyle w:val="table_body_style__para"/>
            </w:pPr>
            <w:r>
              <w:t>installment</w:t>
            </w:r>
          </w:p>
        </w:tc>
        <w:tc>
          <w:tcPr>
            <w:tcW w:type="dxa" w:w="3120"/>
            <w:tcBorders>
              <w:start w:sz="4" w:val="single"/>
              <w:top w:sz="4" w:val="single"/>
              <w:end w:sz="4" w:val="single"/>
              <w:bottom w:sz="4" w:val="single"/>
            </w:tcBorders>
          </w:tcPr>
          <w:p>
            <w:pPr>
              <w:pStyle w:val="table_body_style__para"/>
            </w:pPr>
            <w:r>
              <w:t>0.1222</w:t>
            </w:r>
          </w:p>
        </w:tc>
        <w:tc>
          <w:tcPr>
            <w:tcW w:type="dxa" w:w="3120"/>
            <w:tcBorders>
              <w:start w:sz="4" w:val="single"/>
              <w:top w:sz="4" w:val="single"/>
              <w:end w:sz="4" w:val="single"/>
              <w:bottom w:sz="4" w:val="single"/>
            </w:tcBorders>
          </w:tcPr>
          <w:p>
            <w:pPr>
              <w:pStyle w:val="table_body_style__para"/>
            </w:pPr>
            <w:r>
              <w:t>0.0033</w:t>
            </w:r>
          </w:p>
        </w:tc>
      </w:tr>
      <w:tr>
        <w:tc>
          <w:tcPr>
            <w:tcW w:type="dxa" w:w="3120"/>
            <w:tcBorders>
              <w:start w:sz="4" w:val="single"/>
              <w:top w:sz="4" w:val="single"/>
              <w:end w:sz="4" w:val="single"/>
              <w:bottom w:sz="4" w:val="single"/>
            </w:tcBorders>
          </w:tcPr>
          <w:p>
            <w:pPr>
              <w:pStyle w:val="table_body_style__para"/>
            </w:pPr>
            <w:r>
              <w:t>loan_amnt</w:t>
            </w:r>
          </w:p>
        </w:tc>
        <w:tc>
          <w:tcPr>
            <w:tcW w:type="dxa" w:w="3120"/>
            <w:tcBorders>
              <w:start w:sz="4" w:val="single"/>
              <w:top w:sz="4" w:val="single"/>
              <w:end w:sz="4" w:val="single"/>
              <w:bottom w:sz="4" w:val="single"/>
            </w:tcBorders>
          </w:tcPr>
          <w:p>
            <w:pPr>
              <w:pStyle w:val="table_body_style__para"/>
            </w:pPr>
            <w:r>
              <w:t>0.1155</w:t>
            </w:r>
          </w:p>
        </w:tc>
        <w:tc>
          <w:tcPr>
            <w:tcW w:type="dxa" w:w="3120"/>
            <w:tcBorders>
              <w:start w:sz="4" w:val="single"/>
              <w:top w:sz="4" w:val="single"/>
              <w:end w:sz="4" w:val="single"/>
              <w:bottom w:sz="4" w:val="single"/>
            </w:tcBorders>
          </w:tcPr>
          <w:p>
            <w:pPr>
              <w:pStyle w:val="table_body_style__para"/>
            </w:pPr>
            <w:r>
              <w:t>0.0031</w:t>
            </w:r>
          </w:p>
        </w:tc>
      </w:tr>
      <w:tr>
        <w:tc>
          <w:tcPr>
            <w:tcW w:type="dxa" w:w="3120"/>
            <w:tcBorders>
              <w:start w:sz="4" w:val="single"/>
              <w:top w:sz="4" w:val="single"/>
              <w:end w:sz="4" w:val="single"/>
              <w:bottom w:sz="4" w:val="single"/>
            </w:tcBorders>
          </w:tcPr>
          <w:p>
            <w:pPr>
              <w:pStyle w:val="table_body_style__para"/>
            </w:pPr>
            <w:r>
              <w:t>funded_amnt</w:t>
            </w:r>
          </w:p>
        </w:tc>
        <w:tc>
          <w:tcPr>
            <w:tcW w:type="dxa" w:w="3120"/>
            <w:tcBorders>
              <w:start w:sz="4" w:val="single"/>
              <w:top w:sz="4" w:val="single"/>
              <w:end w:sz="4" w:val="single"/>
              <w:bottom w:sz="4" w:val="single"/>
            </w:tcBorders>
          </w:tcPr>
          <w:p>
            <w:pPr>
              <w:pStyle w:val="table_body_style__para"/>
            </w:pPr>
            <w:r>
              <w:t>0.0746</w:t>
            </w:r>
          </w:p>
        </w:tc>
        <w:tc>
          <w:tcPr>
            <w:tcW w:type="dxa" w:w="3120"/>
            <w:tcBorders>
              <w:start w:sz="4" w:val="single"/>
              <w:top w:sz="4" w:val="single"/>
              <w:end w:sz="4" w:val="single"/>
              <w:bottom w:sz="4" w:val="single"/>
            </w:tcBorders>
          </w:tcPr>
          <w:p>
            <w:pPr>
              <w:pStyle w:val="table_body_style__para"/>
            </w:pPr>
            <w:r>
              <w:t>0.002</w:t>
            </w:r>
          </w:p>
        </w:tc>
      </w:tr>
      <w:tr>
        <w:tc>
          <w:tcPr>
            <w:tcW w:type="dxa" w:w="3120"/>
            <w:tcBorders>
              <w:start w:sz="4" w:val="single"/>
              <w:top w:sz="4" w:val="single"/>
              <w:end w:sz="4" w:val="single"/>
              <w:bottom w:sz="4" w:val="single"/>
            </w:tcBorders>
          </w:tcPr>
          <w:p>
            <w:pPr>
              <w:pStyle w:val="table_body_style__para"/>
            </w:pPr>
            <w:r>
              <w:t>mths_since_last_delinq</w:t>
            </w:r>
          </w:p>
        </w:tc>
        <w:tc>
          <w:tcPr>
            <w:tcW w:type="dxa" w:w="3120"/>
            <w:tcBorders>
              <w:start w:sz="4" w:val="single"/>
              <w:top w:sz="4" w:val="single"/>
              <w:end w:sz="4" w:val="single"/>
              <w:bottom w:sz="4" w:val="single"/>
            </w:tcBorders>
          </w:tcPr>
          <w:p>
            <w:pPr>
              <w:pStyle w:val="table_body_style__para"/>
            </w:pPr>
            <w:r>
              <w:t>0.0642</w:t>
            </w:r>
          </w:p>
        </w:tc>
        <w:tc>
          <w:tcPr>
            <w:tcW w:type="dxa" w:w="3120"/>
            <w:tcBorders>
              <w:start w:sz="4" w:val="single"/>
              <w:top w:sz="4" w:val="single"/>
              <w:end w:sz="4" w:val="single"/>
              <w:bottom w:sz="4" w:val="single"/>
            </w:tcBorders>
          </w:tcPr>
          <w:p>
            <w:pPr>
              <w:pStyle w:val="table_body_style__para"/>
            </w:pPr>
            <w:r>
              <w:t>0.0017</w:t>
            </w:r>
          </w:p>
        </w:tc>
      </w:tr>
      <w:tr>
        <w:tc>
          <w:tcPr>
            <w:tcW w:type="dxa" w:w="3120"/>
            <w:tcBorders>
              <w:start w:sz="4" w:val="single"/>
              <w:top w:sz="4" w:val="single"/>
              <w:end w:sz="4" w:val="single"/>
              <w:bottom w:sz="4" w:val="single"/>
            </w:tcBorders>
          </w:tcPr>
          <w:p>
            <w:pPr>
              <w:pStyle w:val="table_body_style__para"/>
            </w:pPr>
            <w:r>
              <w:t>verification_status</w:t>
            </w:r>
          </w:p>
        </w:tc>
        <w:tc>
          <w:tcPr>
            <w:tcW w:type="dxa" w:w="3120"/>
            <w:tcBorders>
              <w:start w:sz="4" w:val="single"/>
              <w:top w:sz="4" w:val="single"/>
              <w:end w:sz="4" w:val="single"/>
              <w:bottom w:sz="4" w:val="single"/>
            </w:tcBorders>
          </w:tcPr>
          <w:p>
            <w:pPr>
              <w:pStyle w:val="table_body_style__para"/>
            </w:pPr>
            <w:r>
              <w:t>0.0195</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mths_since_last_record</w:t>
            </w:r>
          </w:p>
        </w:tc>
        <w:tc>
          <w:tcPr>
            <w:tcW w:type="dxa" w:w="3120"/>
            <w:tcBorders>
              <w:start w:sz="4" w:val="single"/>
              <w:top w:sz="4" w:val="single"/>
              <w:end w:sz="4" w:val="single"/>
              <w:bottom w:sz="4" w:val="single"/>
            </w:tcBorders>
          </w:tcPr>
          <w:p>
            <w:pPr>
              <w:pStyle w:val="table_body_style__para"/>
            </w:pPr>
            <w:r>
              <w:t>0.0164</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home_ownership</w:t>
            </w:r>
          </w:p>
        </w:tc>
        <w:tc>
          <w:tcPr>
            <w:tcW w:type="dxa" w:w="3120"/>
            <w:tcBorders>
              <w:start w:sz="4" w:val="single"/>
              <w:top w:sz="4" w:val="single"/>
              <w:end w:sz="4" w:val="single"/>
              <w:bottom w:sz="4" w:val="single"/>
            </w:tcBorders>
          </w:tcPr>
          <w:p>
            <w:pPr>
              <w:pStyle w:val="table_body_style__para"/>
            </w:pPr>
            <w:r>
              <w:t>0.0125</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delinq_2yrs</w:t>
            </w:r>
          </w:p>
        </w:tc>
        <w:tc>
          <w:tcPr>
            <w:tcW w:type="dxa" w:w="3120"/>
            <w:tcBorders>
              <w:start w:sz="4" w:val="single"/>
              <w:top w:sz="4" w:val="single"/>
              <w:end w:sz="4" w:val="single"/>
              <w:bottom w:sz="4" w:val="single"/>
            </w:tcBorders>
          </w:tcPr>
          <w:p>
            <w:pPr>
              <w:pStyle w:val="table_body_style__para"/>
            </w:pPr>
            <w:r>
              <w:t>0.0016</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initial_list_status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int_rate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policy_code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pub_rec</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pymnt_plan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earliest_cr_line</w:t>
            </w:r>
          </w:p>
        </w:tc>
        <w:tc>
          <w:tcPr>
            <w:tcW w:type="dxa" w:w="3120"/>
            <w:tcBorders>
              <w:start w:sz="4" w:val="single"/>
              <w:top w:sz="4" w:val="single"/>
              <w:end w:sz="4" w:val="single"/>
              <w:bottom w:sz="4" w:val="single"/>
            </w:tcBorders>
          </w:tcPr>
          <w:p>
            <w:pPr>
              <w:pStyle w:val="table_body_style__para"/>
            </w:pPr>
            <w:r>
              <w:t>-0.0033</w:t>
            </w:r>
          </w:p>
        </w:tc>
        <w:tc>
          <w:tcPr>
            <w:tcW w:type="dxa" w:w="3120"/>
            <w:tcBorders>
              <w:start w:sz="4" w:val="single"/>
              <w:top w:sz="4" w:val="single"/>
              <w:end w:sz="4" w:val="single"/>
              <w:bottom w:sz="4" w:val="single"/>
            </w:tcBorders>
          </w:tcPr>
          <w:p>
            <w:pPr>
              <w:pStyle w:val="table_body_style__para"/>
            </w:pPr>
            <w:r>
              <w:t>-0.0001</w:t>
            </w:r>
          </w:p>
        </w:tc>
      </w:tr>
    </w:tbl>
    <w:p>
      <w:pPr>
        <w:pStyle w:val="subtitle_style__para"/>
      </w:pPr>
      <w:r>
        <w:t xml:space="preserve">3.5   </w:t>
      </w:r>
      <w:r>
        <w:t>Data Partitioning</w:t>
      </w:r>
    </w:p>
    <w:p>
      <w:pPr>
        <w:pStyle w:val="body_style__para"/>
      </w:pPr>
      <w:r>
        <w:t xml:space="preserve">The data partitions were defined by the user according to the column </w:t>
      </w:r>
      <w:r>
        <w:t>Partition</w:t>
      </w:r>
      <w:r>
        <w:t>.</w:t>
      </w:r>
    </w:p>
    <w:p>
      <w:pPr>
        <w:pStyle w:val="subtitle_style__para"/>
      </w:pPr>
      <w:r>
        <w:t xml:space="preserve">3.6   </w:t>
      </w:r>
      <w:r>
        <w:t>Missing Values</w:t>
      </w:r>
    </w:p>
    <w:p>
      <w:pPr>
        <w:pStyle w:val="body_style__para"/>
      </w:pPr>
      <w:r>
        <w:t xml:space="preserve">No data about missing values handling is available. Some model types do not provide this information. Also older versions of DataRobot have not gathered this information, if this is a pre-upgrade model - please retrain it to have access to missing values information. </w:t>
      </w:r>
    </w:p>
    <w:p>
      <w:pPr>
        <w:pStyle w:val="title_style__para"/>
      </w:pPr>
      <w:r>
        <w:t xml:space="preserve">4   </w:t>
      </w:r>
      <w:r>
        <w:t>MODEL PERFORMANCE</w:t>
      </w:r>
    </w:p>
    <w:p>
      <w:pPr>
        <w:pStyle w:val="strong_emphasis_style__para"/>
      </w:pPr>
      <w:r>
        <w:t>Insert section information here.</w:t>
      </w:r>
    </w:p>
    <w:p>
      <w:pPr>
        <w:pStyle w:val="subtitle_style__para"/>
      </w:pPr>
      <w:r>
        <w:t xml:space="preserve">4.1   </w:t>
      </w:r>
      <w:r>
        <w:t>Model Performance Overview</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LogLoss</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0.4014</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0.4095</w:t>
            </w:r>
          </w:p>
        </w:tc>
      </w:tr>
    </w:tbl>
    <w:p>
      <w:pPr>
        <w:pStyle w:val="subtitle_style__para"/>
      </w:pPr>
      <w:r>
        <w:t xml:space="preserve">4.2   </w:t>
      </w:r>
      <w:r>
        <w:t>Validation Testing and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A Training, Validation, and Holdout modeling approach uses a training data partition to train the model, a validation partition to assess model performance, and a holdout partition assess the generalization error of the final model to ensure the model is not biased or overfit. </w:t>
      </w:r>
    </w:p>
    <w:p>
      <w:pPr>
        <w:pStyle w:val="ListBullet"/>
      </w:pPr>
      <w:r>
        <w:t xml:space="preserve">This project did not use a holdout partition. </w:t>
      </w:r>
    </w:p>
    <w:p>
      <w:pPr>
        <w:pStyle w:val="ListBullet"/>
      </w:pPr>
      <w:r>
        <w:t>A validation partition consisting of all observations with the value of "</w:t>
      </w:r>
      <w:r>
        <w:t>V</w:t>
      </w:r>
      <w:r>
        <w:t>" for the feature: "</w:t>
      </w:r>
      <w:r>
        <w:t>Partition</w:t>
      </w:r>
      <w:r>
        <w:t xml:space="preserve">" </w:t>
      </w:r>
    </w:p>
    <w:p>
      <w:pPr>
        <w:pStyle w:val="ListBullet"/>
      </w:pPr>
      <w:r>
        <w:t>The remaining observations, consisting of all observations with the value of "</w:t>
      </w:r>
      <w:r>
        <w:t>T</w:t>
      </w:r>
      <w:r>
        <w:t>" for the feature "</w:t>
      </w:r>
      <w:r>
        <w:t>Partition</w:t>
      </w:r>
      <w:r>
        <w:t xml:space="preserve">", were used to train the models </w:t>
      </w:r>
    </w:p>
    <w:p>
      <w:pPr>
        <w:pStyle w:val="subtitle_style__para"/>
      </w:pPr>
      <w:r>
        <w:t xml:space="preserve">4.3   </w:t>
      </w:r>
      <w:r>
        <w:t>Sensitivity Analysis</w:t>
      </w:r>
    </w:p>
    <w:p>
      <w:pPr>
        <w:pStyle w:val="body_style__para"/>
      </w:pPr>
      <w:r>
        <w:t>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annual_inc</w:t>
      </w:r>
    </w:p>
    <w:p>
      <w:pPr>
        <w:pStyle w:val="image_style__para"/>
      </w:pPr>
      <w:r>
        <w:drawing>
          <wp:inline xmlns:a="http://schemas.openxmlformats.org/drawingml/2006/main" xmlns:pic="http://schemas.openxmlformats.org/drawingml/2006/picture">
            <wp:extent cx="5943600" cy="2819545"/>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2819545"/>
                    </a:xfrm>
                    <a:prstGeom prst="rect"/>
                  </pic:spPr>
                </pic:pic>
              </a:graphicData>
            </a:graphic>
          </wp:inline>
        </w:drawing>
      </w:r>
    </w:p>
    <w:p>
      <w:pPr>
        <w:pStyle w:val="over_title_style__para"/>
      </w:pPr>
      <w:r>
        <w:t>term</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grade</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subtitle_style__para"/>
      </w:pPr>
      <w:r>
        <w:t xml:space="preserve">4.4   </w:t>
      </w:r>
      <w:r>
        <w:t>Lift Chart (CUSTOMIZED COMPONENT)</w:t>
      </w:r>
    </w:p>
    <w:p>
      <w:pPr>
        <w:pStyle w:val="strong_emphasis_style__para"/>
      </w:pPr>
      <w:r>
        <w:t>The Lift Chart sorts and groups numeric feature values into equal-sized bins, depicting how well a model segments the target population and how capable it is of predicting the target.</w:t>
      </w:r>
    </w:p>
    <w:p>
      <w:pPr>
        <w:pStyle w:val="strong_emphasis_style__para"/>
      </w:pPr>
      <w:r>
        <w:t>The lift chart can be customized using tags, for example,  "{ { lift_chart | reverse=True;bins=60;source=validation} }".</w:t>
      </w:r>
    </w:p>
    <w:p>
      <w:pPr>
        <w:pStyle w:val="body_style__para"/>
      </w:pPr>
      <w:r>
        <w:t>The following chart shows the lift chart of the validation data used for model building in reverse order and 60 bins.</w:t>
      </w:r>
    </w:p>
    <w:p>
      <w:pPr>
        <w:pStyle w:val="image_style__para"/>
      </w:pPr>
      <w:r>
        <w:drawing>
          <wp:inline xmlns:a="http://schemas.openxmlformats.org/drawingml/2006/main" xmlns:pic="http://schemas.openxmlformats.org/drawingml/2006/picture">
            <wp:extent cx="5943600" cy="44577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4457700"/>
                    </a:xfrm>
                    <a:prstGeom prst="rect"/>
                  </pic:spPr>
                </pic:pic>
              </a:graphicData>
            </a:graphic>
          </wp:inline>
        </w:drawing>
      </w:r>
    </w:p>
    <w:p>
      <w:pPr>
        <w:pStyle w:val="body_style__para"/>
      </w:pPr>
      <w:r>
        <w:t>The following chart shows the lift chart of the validation data used for model building in reverse order and 10 bins.</w:t>
      </w:r>
    </w:p>
    <w:p>
      <w:pPr>
        <w:pStyle w:val="image_style__para"/>
      </w:pPr>
      <w:r>
        <w:drawing>
          <wp:inline xmlns:a="http://schemas.openxmlformats.org/drawingml/2006/main" xmlns:pic="http://schemas.openxmlformats.org/drawingml/2006/picture">
            <wp:extent cx="5943600" cy="44577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4457700"/>
                    </a:xfrm>
                    <a:prstGeom prst="rect"/>
                  </pic:spPr>
                </pic:pic>
              </a:graphicData>
            </a:graphic>
          </wp:inline>
        </w:drawing>
      </w:r>
    </w:p>
    <w:p>
      <w:pPr>
        <w:pStyle w:val="subtitle_style__para"/>
      </w:pPr>
      <w:r>
        <w:t xml:space="preserve">4.5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subtitle_style__para"/>
      </w:pPr>
      <w:r>
        <w:t xml:space="preserve">4.6   </w:t>
      </w:r>
      <w:r>
        <w:t>ROC Curve</w:t>
      </w:r>
    </w:p>
    <w:p>
      <w:pPr>
        <w:pStyle w:val="H1_style__para"/>
      </w:pPr>
      <w:r>
        <w:t xml:space="preserve">4.6.1   </w:t>
      </w:r>
      <w:r>
        <w:t>ROC Curve</w:t>
      </w:r>
    </w:p>
    <w:p>
      <w:pPr>
        <w:pStyle w:val="image_style__para"/>
      </w:pPr>
      <w:r>
        <w:drawing>
          <wp:inline xmlns:a="http://schemas.openxmlformats.org/drawingml/2006/main" xmlns:pic="http://schemas.openxmlformats.org/drawingml/2006/picture">
            <wp:extent cx="5943600" cy="44577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4457700"/>
                    </a:xfrm>
                    <a:prstGeom prst="rect"/>
                  </pic:spPr>
                </pic:pic>
              </a:graphicData>
            </a:graphic>
          </wp:inline>
        </w:drawing>
      </w:r>
    </w:p>
    <w:p>
      <w:pPr>
        <w:pStyle w:val="H1_style__para"/>
      </w:pPr>
      <w:r>
        <w:t xml:space="preserve">4.6.2   </w:t>
      </w:r>
      <w:r>
        <w:t>Confusion Matrix</w:t>
      </w: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Borders>
              <w:start w:sz="4" w:val="single"/>
              <w:top w:sz="4" w:val="single"/>
              <w:end w:sz="4" w:val="single"/>
              <w:bottom w:sz="4" w:val="single"/>
            </w:tcBorders>
          </w:tcPr>
          <w:p>
            <w:pPr>
              <w:pStyle w:val="table_header_style__para"/>
            </w:pPr>
            <w:r>
              <w:rPr>
                <w:rStyle w:val="strong_emphasis_style__char"/>
              </w:rPr>
              <w:t>F1 Score</w:t>
            </w:r>
          </w:p>
        </w:tc>
        <w:tc>
          <w:tcPr>
            <w:tcW w:type="dxa" w:w="117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False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True Negative Rate</w:t>
            </w:r>
          </w:p>
        </w:tc>
        <w:tc>
          <w:tcPr>
            <w:tcW w:type="dxa" w:w="1170"/>
            <w:tcBorders>
              <w:start w:sz="4" w:val="single"/>
              <w:top w:sz="4" w:val="single"/>
              <w:end w:sz="4" w:val="single"/>
              <w:bottom w:sz="4" w:val="single"/>
            </w:tcBorders>
          </w:tcPr>
          <w:p>
            <w:pPr>
              <w:pStyle w:val="table_header_style__para"/>
            </w:pPr>
            <w:r>
              <w:rPr>
                <w:rStyle w:val="strong_emphasis_style__char"/>
              </w:rPr>
              <w:t>Positive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Negative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Accuracy</w:t>
            </w:r>
          </w:p>
        </w:tc>
        <w:tc>
          <w:tcPr>
            <w:tcW w:type="dxa" w:w="1170"/>
            <w:tcBorders>
              <w:start w:sz="4" w:val="single"/>
              <w:top w:sz="4" w:val="single"/>
              <w:end w:sz="4" w:val="single"/>
              <w:bottom w:sz="4" w:val="single"/>
            </w:tcBorders>
          </w:tcPr>
          <w:p>
            <w:pPr>
              <w:pStyle w:val="table_header_style__para"/>
            </w:pPr>
            <w:r>
              <w:rPr>
                <w:rStyle w:val="strong_emphasis_style__char"/>
              </w:rPr>
              <w:t>Matthews Correlation Coefficient</w:t>
            </w:r>
          </w:p>
        </w:tc>
      </w:tr>
      <w:tr>
        <w:tc>
          <w:tcPr>
            <w:tcW w:type="dxa" w:w="1170"/>
            <w:tcBorders>
              <w:start w:sz="4" w:val="single"/>
              <w:top w:sz="4" w:val="single"/>
              <w:end w:sz="4" w:val="single"/>
              <w:bottom w:sz="4" w:val="single"/>
            </w:tcBorders>
          </w:tcPr>
          <w:p>
            <w:pPr>
              <w:pStyle w:val="table_body_style__para"/>
            </w:pPr>
            <w:r>
              <w:t>0.3032</w:t>
            </w:r>
          </w:p>
        </w:tc>
        <w:tc>
          <w:tcPr>
            <w:tcW w:type="dxa" w:w="1170"/>
            <w:tcBorders>
              <w:start w:sz="4" w:val="single"/>
              <w:top w:sz="4" w:val="single"/>
              <w:end w:sz="4" w:val="single"/>
              <w:bottom w:sz="4" w:val="single"/>
            </w:tcBorders>
          </w:tcPr>
          <w:p>
            <w:pPr>
              <w:pStyle w:val="table_body_style__para"/>
            </w:pPr>
            <w:r>
              <w:t>0.5613</w:t>
            </w:r>
          </w:p>
        </w:tc>
        <w:tc>
          <w:tcPr>
            <w:tcW w:type="dxa" w:w="1170"/>
            <w:tcBorders>
              <w:start w:sz="4" w:val="single"/>
              <w:top w:sz="4" w:val="single"/>
              <w:end w:sz="4" w:val="single"/>
              <w:bottom w:sz="4" w:val="single"/>
            </w:tcBorders>
          </w:tcPr>
          <w:p>
            <w:pPr>
              <w:pStyle w:val="table_body_style__para"/>
            </w:pPr>
            <w:r>
              <w:t>0.3328</w:t>
            </w:r>
          </w:p>
        </w:tc>
        <w:tc>
          <w:tcPr>
            <w:tcW w:type="dxa" w:w="1170"/>
            <w:tcBorders>
              <w:start w:sz="4" w:val="single"/>
              <w:top w:sz="4" w:val="single"/>
              <w:end w:sz="4" w:val="single"/>
              <w:bottom w:sz="4" w:val="single"/>
            </w:tcBorders>
          </w:tcPr>
          <w:p>
            <w:pPr>
              <w:pStyle w:val="table_body_style__para"/>
            </w:pPr>
            <w:r>
              <w:t>0.6672</w:t>
            </w:r>
          </w:p>
        </w:tc>
        <w:tc>
          <w:tcPr>
            <w:tcW w:type="dxa" w:w="1170"/>
            <w:tcBorders>
              <w:start w:sz="4" w:val="single"/>
              <w:top w:sz="4" w:val="single"/>
              <w:end w:sz="4" w:val="single"/>
              <w:bottom w:sz="4" w:val="single"/>
            </w:tcBorders>
          </w:tcPr>
          <w:p>
            <w:pPr>
              <w:pStyle w:val="table_body_style__para"/>
            </w:pPr>
            <w:r>
              <w:t>0.2077</w:t>
            </w:r>
          </w:p>
        </w:tc>
        <w:tc>
          <w:tcPr>
            <w:tcW w:type="dxa" w:w="1170"/>
            <w:tcBorders>
              <w:start w:sz="4" w:val="single"/>
              <w:top w:sz="4" w:val="single"/>
              <w:end w:sz="4" w:val="single"/>
              <w:bottom w:sz="4" w:val="single"/>
            </w:tcBorders>
          </w:tcPr>
          <w:p>
            <w:pPr>
              <w:pStyle w:val="table_body_style__para"/>
            </w:pPr>
            <w:r>
              <w:t>0.9073</w:t>
            </w:r>
          </w:p>
        </w:tc>
        <w:tc>
          <w:tcPr>
            <w:tcW w:type="dxa" w:w="1170"/>
            <w:tcBorders>
              <w:start w:sz="4" w:val="single"/>
              <w:top w:sz="4" w:val="single"/>
              <w:end w:sz="4" w:val="single"/>
              <w:bottom w:sz="4" w:val="single"/>
            </w:tcBorders>
          </w:tcPr>
          <w:p>
            <w:pPr>
              <w:pStyle w:val="table_body_style__para"/>
            </w:pPr>
            <w:r>
              <w:t>0.653</w:t>
            </w:r>
          </w:p>
        </w:tc>
        <w:tc>
          <w:tcPr>
            <w:tcW w:type="dxa" w:w="1170"/>
            <w:tcBorders>
              <w:start w:sz="4" w:val="single"/>
              <w:top w:sz="4" w:val="single"/>
              <w:end w:sz="4" w:val="single"/>
              <w:bottom w:sz="4" w:val="single"/>
            </w:tcBorders>
          </w:tcPr>
          <w:p>
            <w:pPr>
              <w:pStyle w:val="table_body_style__para"/>
            </w:pPr>
            <w:r>
              <w:t>0.1621</w:t>
            </w:r>
          </w:p>
        </w:tc>
      </w:tr>
    </w:tbl>
    <w:p>
      <w:pPr>
        <w:pStyle w:val="H1_style__para"/>
      </w:pPr>
      <w:r>
        <w:t xml:space="preserve">4.6.3   </w:t>
      </w:r>
      <w:r>
        <w:t>Prediction Distribution</w:t>
      </w:r>
    </w:p>
    <w:p>
      <w:pPr>
        <w:pStyle w:val="image_style__para"/>
      </w:pPr>
      <w:r>
        <w:drawing>
          <wp:inline xmlns:a="http://schemas.openxmlformats.org/drawingml/2006/main" xmlns:pic="http://schemas.openxmlformats.org/drawingml/2006/picture">
            <wp:extent cx="5943600" cy="44577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943600" cy="4457700"/>
                    </a:xfrm>
                    <a:prstGeom prst="rect"/>
                  </pic:spPr>
                </pic:pic>
              </a:graphicData>
            </a:graphic>
          </wp:inline>
        </w:drawing>
      </w:r>
    </w:p>
    <w:p>
      <w:pPr>
        <w:pStyle w:val="title_style__para"/>
      </w:pPr>
      <w:r>
        <w:t xml:space="preserve">5   </w:t>
      </w:r>
      <w:r>
        <w:t>THEORETICAL FRAMEWORK AND METHODOLOGY</w:t>
      </w:r>
    </w:p>
    <w:p>
      <w:pPr>
        <w:pStyle w:val="strong_emphasis_style__para"/>
      </w:pPr>
      <w:r>
        <w:t>Insert section information here.</w:t>
      </w:r>
    </w:p>
    <w:p>
      <w:pPr>
        <w:pStyle w:val="subtitle_style__para"/>
      </w:pPr>
      <w:r>
        <w:t xml:space="preserve">5.1   </w:t>
      </w:r>
      <w:r>
        <w:t>DataRobot Modeling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[API] Loan Risk Assessment 2024-04-22_22:23:12 (v1.0)</w:t>
      </w:r>
    </w:p>
    <w:p>
      <w:pPr>
        <w:pStyle w:val="body_style__para"/>
      </w:pPr>
      <w:r>
        <w:t>The following subsections include details for each node of the modeling blueprint.</w:t>
      </w:r>
    </w:p>
    <w:p>
      <w:pPr>
        <w:pStyle w:val="H1_style__para"/>
      </w:pPr>
      <w:r>
        <w:t xml:space="preserve">5.2.1   </w:t>
      </w:r>
      <w:r>
        <w:t>Custom Learning Classifier</w:t>
      </w:r>
    </w:p>
    <w:p>
      <w:pPr>
        <w:pStyle w:val="body_style__para"/>
      </w:pPr>
      <w:r>
        <w:t>Custom Tasks enable users to create their own algorithms and use them within DataRobot along side all the models supplied by DataRobot.</w:t>
      </w:r>
    </w:p>
    <w:p>
      <w:pPr>
        <w:pStyle w:val="body_style__para"/>
      </w:pPr>
      <w:r>
        <w:t>Custom Tasks implement the fit and predict methods.  Fit is implemented to to run in kubernetes and produces a tarball of model artifacts.</w:t>
      </w:r>
    </w:p>
    <w:p>
      <w:pPr>
        <w:pStyle w:val="body_style__para"/>
      </w:pPr>
      <w:r>
        <w:t>Predict is implemented as a long running web-server application.  This application implements a predict route capable of making predictions on the trained task. When started, the contents of the tarball from fit is loaded into the application so that the user’s code can use the artifacts to make predictions.</w:t>
      </w:r>
    </w:p>
    <w:p>
      <w:pPr>
        <w:pStyle w:val="body_style__para"/>
      </w:pPr>
      <w:r>
        <w:t>The predictions from a Custom Classifier’s prediction application are expected to be a list of dictionaries.  Each dictionary must contain the class labels mapped to their probabilities.  Each row must have a probability for all labels.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dictionary</w:t>
            </w:r>
          </w:p>
        </w:tc>
        <w:tc>
          <w:tcPr>
            <w:tcW w:type="dxa" w:w="2340"/>
            <w:tcBorders>
              <w:start w:sz="4" w:val="single"/>
              <w:top w:sz="4" w:val="single"/>
              <w:end w:sz="4" w:val="single"/>
              <w:bottom w:sz="4" w:val="single"/>
            </w:tcBorders>
          </w:tcPr>
          <w:p>
            <w:pPr>
              <w:pStyle w:val="table_body_style__para"/>
            </w:pPr>
            <w:r>
              <w:t>class_mapping</w:t>
            </w:r>
          </w:p>
        </w:tc>
        <w:tc>
          <w:tcPr>
            <w:tcW w:type="dxa" w:w="2340"/>
            <w:tcBorders>
              <w:start w:sz="4" w:val="single"/>
              <w:top w:sz="4" w:val="single"/>
              <w:end w:sz="4" w:val="single"/>
              <w:bottom w:sz="4" w:val="single"/>
            </w:tcBorders>
          </w:tcPr>
          <w:p>
            <w:pPr>
              <w:pStyle w:val="table_body_style__para"/>
            </w:pPr>
            <w:r>
              <w:t>INTERNAL PARAMETER, NOT USER-TUNABLE. The class mapping dictionary. This maps string class labels to the numerical class labels used internally within DataRobot.  For binary classification, the positive class label is mapped to 1.0 and the negative class label is mapped to 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version_id</w:t>
            </w:r>
          </w:p>
        </w:tc>
        <w:tc>
          <w:tcPr>
            <w:tcW w:type="dxa" w:w="2340"/>
            <w:tcBorders>
              <w:start w:sz="4" w:val="single"/>
              <w:top w:sz="4" w:val="single"/>
              <w:end w:sz="4" w:val="single"/>
              <w:bottom w:sz="4" w:val="single"/>
            </w:tcBorders>
          </w:tcPr>
          <w:p>
            <w:pPr>
              <w:pStyle w:val="table_body_style__para"/>
            </w:pPr>
            <w:r>
              <w:t>The ID of the custom model version to use for model training and predictions.</w:t>
            </w:r>
          </w:p>
        </w:tc>
        <w:tc>
          <w:tcPr>
            <w:tcW w:type="dxa" w:w="2340"/>
            <w:tcBorders>
              <w:start w:sz="4" w:val="single"/>
              <w:top w:sz="4" w:val="single"/>
              <w:end w:sz="4" w:val="single"/>
              <w:bottom w:sz="4" w:val="single"/>
            </w:tcBorders>
          </w:tcPr>
          <w:p>
            <w:pPr>
              <w:pStyle w:val="table_body_style__para"/>
            </w:pPr>
            <w:r>
              <w:t>6626e3538e3046e0cc7dad14</w:t>
            </w:r>
          </w:p>
        </w:tc>
      </w:tr>
    </w:tbl>
    <w:p>
      <w:pPr>
        <w:pStyle w:val="subtitle_style__para"/>
      </w:pPr>
      <w:r>
        <w:t xml:space="preserve">5.3   </w:t>
      </w:r>
      <w:r>
        <w:t>Literature Review</w:t>
      </w:r>
    </w:p>
    <w:p>
      <w:pPr>
        <w:pStyle w:val="subtitle_style__para"/>
      </w:pPr>
      <w:r>
        <w:t xml:space="preserve">5.4   </w:t>
      </w:r>
      <w:r>
        <w:t>Challenger Model Performance</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